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Правительства </w:t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2.1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 и регулирование рынков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сырья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продовольствия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ОСНОВНЫЕ МЕРОПРИЯТИЯ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«Развитие сельского хозяйства и регулирование рынков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в Новосибирской области»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159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04"/>
        <w:gridCol w:w="567"/>
        <w:gridCol w:w="425"/>
        <w:gridCol w:w="492"/>
        <w:gridCol w:w="501"/>
        <w:gridCol w:w="1055"/>
        <w:gridCol w:w="1214"/>
        <w:gridCol w:w="1134"/>
        <w:gridCol w:w="1137"/>
        <w:gridCol w:w="1134"/>
        <w:gridCol w:w="1134"/>
        <w:gridCol w:w="1134"/>
        <w:gridCol w:w="1420"/>
        <w:gridCol w:w="22"/>
        <w:gridCol w:w="1673"/>
      </w:tblGrid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Наименование мероприятия</w:t>
            </w:r>
            <w:r/>
          </w:p>
        </w:tc>
        <w:tc>
          <w:tcPr>
            <w:gridSpan w:val="12"/>
            <w:shd w:val="clear" w:color="auto" w:fill="auto"/>
            <w:tcW w:w="1123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Ресурсное обеспечение</w:t>
            </w:r>
            <w:r/>
          </w:p>
        </w:tc>
        <w:tc>
          <w:tcPr>
            <w:gridSpan w:val="2"/>
            <w:shd w:val="clear" w:color="auto" w:fill="auto"/>
            <w:tcW w:w="144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ГРБС (ответственный исполнитель)</w:t>
            </w:r>
            <w:r/>
          </w:p>
        </w:tc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Ожидаемый результат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(краткое описание)</w:t>
            </w:r>
            <w:r/>
          </w:p>
        </w:tc>
      </w:tr>
      <w:tr>
        <w:trPr>
          <w:trHeight w:val="218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источники</w:t>
            </w:r>
            <w:r/>
          </w:p>
        </w:tc>
        <w:tc>
          <w:tcPr>
            <w:gridSpan w:val="4"/>
            <w:shd w:val="clear" w:color="auto" w:fill="auto"/>
            <w:tcW w:w="198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код бюджетной классификации</w:t>
            </w:r>
            <w:r/>
          </w:p>
        </w:tc>
        <w:tc>
          <w:tcPr>
            <w:gridSpan w:val="7"/>
            <w:shd w:val="clear" w:color="auto" w:fill="auto"/>
            <w:tcW w:w="794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 годам реализации, тыс. руб.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</w:r>
            <w:r/>
          </w:p>
        </w:tc>
        <w:tc>
          <w:tcPr>
            <w:gridSpan w:val="2"/>
            <w:shd w:val="clear" w:color="auto" w:fill="auto"/>
            <w:tcW w:w="144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67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ГРБС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ГП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пГП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ОМ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2019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2020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2021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2025</w:t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14</w:t>
            </w:r>
            <w:r/>
          </w:p>
        </w:tc>
        <w:tc>
          <w:tcPr>
            <w:gridSpan w:val="2"/>
            <w:shd w:val="clear" w:color="auto" w:fill="auto"/>
            <w:tcW w:w="169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</w:t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 Цель 1 государственной про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граммы «Содействие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безопасности Новосибирской области»</w:t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 Задача 1 цели 1 государственной программы «Создание условий для роста производства основных видов сельскохозяйственной продукции и производства пищевых продуктов»</w:t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 Подпрограмма 1 «Развитие производства, переработки и реализации сельскохозяйственной продукции в Новосибирской области»</w:t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 Цель 1 подпрограммы 1 «Создание условий для роста производства основных видов сельскохозяйственной продукции и производства пищевых продуктов»</w:t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 Задача 1 цели 1 подпрограммы 1 «Создание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области»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1.1.1.1.1.1. Стимулирование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 отдельным направлениям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сельхозтоваропроизводителей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в повышении эффективности сельскохозяйственного производства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01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1 405 209,4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586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082,2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381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535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,4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en-US"/>
              </w:rPr>
              <w:t xml:space="preserve">3 059 117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ru-RU"/>
              </w:rPr>
              <w:t xml:space="preserve">,2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274 178,8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 3 275 331,0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3 178 767,9</w:t>
            </w:r>
            <w:r/>
          </w:p>
        </w:tc>
        <w:tc>
          <w:tcPr>
            <w:shd w:val="clear" w:color="auto" w:fill="auto"/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организации, К(Ф)Х и индивидуальные предприниматели, осуществляющие сельскохозяйственное производство, организации, определенные на конкурсной основе в соответствии с действующим законодательством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Минцифра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НСО,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граждане, ведущие личное подсобное хозяйство, органы местного самоуправления муниципальных районов НСО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Повышение эффективности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производства сельхозпродукции.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Популяризация отраслей сельского хозяйства и привлекательности сельского образа жизни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2 201 363,2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362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480,7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513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 324,8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3 229 280,9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56 045,0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56 045,0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56 045,0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56 045,0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56 045,0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56 045,0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1.1.1.1.1.2. Оказание поддержки ведения садоводства и огородничества на территории Новосибирской области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02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18 938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18 938,0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18 938,0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18 938,0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21 938,0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21 938,0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21 938,0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МСХ НСО, садоводческие или огороднические некоммерческие товарищества в НСО, организации, определенные на конкурсной основе в соответствии с действующим законодательство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Повышение привлекательности ведения садоводства и уровня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самозанятости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населения Новосибирской области. Улучшение инженерно-технической инфраструктуры садоводческих или огороднических некоммерческих товариществ в Новосибирской области (обеспечение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объектами электроснабжения и водоснабжения). Обеспечение (обновление) системы пожарной безопасности садоводческих или огороднических некоммерческих товариществ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17 338,0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17 338,0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17 338,0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17 338,0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1740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391,0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391,0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391,0</w:t>
            </w:r>
            <w:r/>
          </w:p>
        </w:tc>
        <w:tc>
          <w:tcPr>
            <w:shd w:val="clear" w:color="auto" w:fill="auto"/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1.1.1.1.1.3.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Содействие кадровому обеспечению сельскохозяйственного производства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7 135,0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15 135,00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15 137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15 137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22 798,6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22 950,0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22 950,0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</w:t>
            </w:r>
            <w:r/>
          </w:p>
        </w:tc>
      </w:tr>
      <w:tr>
        <w:trPr>
          <w:trHeight w:val="334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1.1.1.1.1.4. Государственная поддержка сельскохозяйственных товаропроизводителей на проведение агротехнологических работ (несвязанная поддержка)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97 349,1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Сохранение размера посевных площадей, занятых зерновыми, зернобобовыми и кормовыми сельскохозяйственными культурами в Новосибирской области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345 146,7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8407419,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1.1.1.1.1.5. Государственная поддержка, направленная на поддержание доходности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сельхозтоваропроизводителей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в области молочного скотоводства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05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57 636,4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Увеличение производства молока в сельскохозяйственных организациях, крестьянских (фермерских) хозяйствах, включая индивидуальных предпринимателей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05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204 347,3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2619837,0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1.1.1.1.1.6.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06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140 041,3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сельскохозяйственные потребительские кооперативы, граждане, ведущие личные подсобные хозяйства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Стимулирование производства сельскохозяйственной продукции в регионе.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Создание и развитие производственной базы К(Ф)Х и сельскохозяйственных потребительских кооперативов на территории Новосибирской области, увеличение числа семейных животноводческих ферм на базе К(Ф)Х и обеспечение их дальнейшего развития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06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496 509,9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101 063,4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1.1.1.1.1.7. Оказание поддержки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сельхозтоваропроизводителям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на развитие приоритетных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подотраслей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агропромышленного комплекса и малых форм хозяйствования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109 851,0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96 758,0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90 872,6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199 861,3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199 861,3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223 768,2</w:t>
            </w:r>
            <w:r/>
          </w:p>
        </w:tc>
        <w:tc>
          <w:tcPr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производство, сельскохозяйственные потребительские кооперативы, граждане, ведущие личные подсобные хозяйства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Увеличение объемов производства продукции в приоритетных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подотраслях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агропромышленного комплекса.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Создание и развитие производственной базы К(Ф)Х и сельскохозяйственных потребительских кооперативов на территории Новосибирской области, увеличение числа семейных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животноводческих ферм на базе К(Ф)Х и обеспечение их дальнейшего развития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389 471,9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342 927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322 185,0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708 599,3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708 599,3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  708 599,3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341 791,1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1 713 088,4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1 344 319,9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 199 032,8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1.1.1.1.1.8. Поддержка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сельхозтоваропроизводителей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отраслей растениеводства и животноводства, направленная на сохранение объемов производства сельскохозяйственной продукции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173 716,7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139 640,2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133 851,4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100 717,7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100 717,7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112 765,3</w:t>
            </w:r>
            <w:r/>
          </w:p>
        </w:tc>
        <w:tc>
          <w:tcPr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Сохранение объемов производства сельскохозяйственной продукции в регионе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615 772,8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495 068,7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474 564,2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357 089,9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357 089,9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357 089,9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федеральный бюджет*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местные бюджеты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внебюджетные источники**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6 946 647,6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4 776 826,6</w:t>
            </w:r>
            <w:r>
              <w:rPr>
                <w:highlight w:val="white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4 484 673,9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915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налоговые расходы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1.1.1.1.1.9. Государственная поддержка сельскохозяйственных товаропроизводителей на привлечение инвестиционных кредитов в агропромышленном комплексе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областной бюджет 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036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21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07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25 225,82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14 102,6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11 095,6</w:t>
            </w:r>
            <w:r>
              <w:rPr>
                <w:highlight w:val="white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ind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13 842,1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8 181,2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4 895,9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2 752,0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Создание условий для обеспечения устойчивого роста объемов сельскохозяйственной продукции и продуктов ее переработки. Рентабельность сельскохозяйственных организаций по всей деятель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ности (с учетом субсидий) в 2025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году составит 20,5%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федеральный бюджет 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036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21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07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89 437,0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en-US" w:eastAsia="ru-RU"/>
              </w:rPr>
              <w:t xml:space="preserve">50 000,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en-US" w:eastAsia="ru-RU"/>
              </w:rPr>
              <w:t xml:space="preserve">39 338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en-US"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ru-RU"/>
              </w:rPr>
              <w:t xml:space="preserve">49 076,5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29 006,1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17 358,1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8 714,6</w:t>
            </w:r>
            <w:r>
              <w:rPr>
                <w:highlight w:val="white"/>
              </w:rPr>
            </w:r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462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федеральный бюджет*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036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21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07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sz w:val="19"/>
                <w:szCs w:val="19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535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109 135,2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61 025,6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48 456,9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60 150,2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1.1.1.1.1.10. Государственная поддержка, направленная на создание и модернизацию объектов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агропромышленного комплекса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08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15 670,4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4 826,3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673,4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673,4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673,4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673,4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0,673,4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МСХ НСО, организации, К(Ф)Х и индивидуальные предприниматели, осуществляющие сельскохозяйстве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нное производство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Стимулирование развития производства продукции растениеводства и животноводства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всего федеральный бюджет, в том числе: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08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399 375,0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40 000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33 600,1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08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399 375,0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40 000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бюджет*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08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1 402 204,6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1 355 739,4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420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622,9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100 126,8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1.1.1.1.1.11. Содействие в развитии товарного рыбоводства и промышленного рыболовства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09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20 000,0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20 000,0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20 000,0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23 000,0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23 000,0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23 000,0</w:t>
            </w:r>
            <w:r/>
          </w:p>
        </w:tc>
        <w:tc>
          <w:tcPr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юридические лица или индивидуальные предприниматели, осуществляющие деятельность по товарному рыбоводству и промышленному рыболовству</w:t>
            </w:r>
            <w:r/>
          </w:p>
        </w:tc>
        <w:tc>
          <w:tcPr>
            <w:gridSpan w:val="2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Увеличение объемов промышленного вылова рыбы и производства выращенной товарной рыбы на территории Новосибирской области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20 000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20 000,0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20 000,0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1.1.1.1.1.12. Реализация мер по созданию организационно-правовых условий деятельности в сфере регулирования и охраны водных биологических ресурсов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определенные на конкурсной основе в соответствии с действующим законодательство</w:t>
            </w:r>
            <w:r/>
          </w:p>
        </w:tc>
        <w:tc>
          <w:tcPr>
            <w:gridSpan w:val="2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Повышение эффективности товарного рыбоводства и промышленного рыболовства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401,4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400,5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400,5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398,3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398,3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1.1.1.1.1.13.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Региональный проект «Экспорт продукции агропромышленного комплекса»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Финансирование для выполнения данного мероприятия не предусмотрено, реализация осуществляется в рамках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текущей деятельности министерства сельского хозяйства НСО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2 429,6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4 818,1</w:t>
            </w:r>
            <w:r/>
          </w:p>
        </w:tc>
        <w:tc>
          <w:tcPr>
            <w:shd w:val="clear" w:color="auto" w:fill="auto"/>
            <w:tcW w:w="113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Финансирование для выполнения данного мероприятия не предусмотрено, реализация осуществляется в рамках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текущей деятельности министерства сельского хозяйст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2 089,4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2 039,9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/>
          </w:p>
        </w:tc>
        <w:tc>
          <w:tcPr>
            <w:gridSpan w:val="2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Увеличение объема экспорта продукции агропромышленного комплекса Новос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иби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рской области в 2024 году в 2,7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раза в сравнении с 2018 годом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федеральной бюджет*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Т2</w:t>
            </w:r>
            <w:r/>
          </w:p>
        </w:tc>
        <w:tc>
          <w:tcPr>
            <w:shd w:val="clear" w:color="auto" w:fill="auto"/>
            <w:tcW w:w="105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58 311,3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106 857,8</w:t>
            </w:r>
            <w:r/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50 146,1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48 957,7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031,83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91 072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1.1.1.1.1.14.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Региональный проект «Создание системы поддержки фермеров и развитие сельской кооперации»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1756,4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1897,0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АО «АИР НСО», К(Ф)Х, осуществляющие сельскохозяйственное производство,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сельскохозяйственные потребительские кооперативы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tabs>
                <w:tab w:val="left" w:pos="320" w:leader="none"/>
              </w:tabs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а период 2019-2020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гг.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количество субъектов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сфере АПК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 получивших государственную поддержку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составит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единиц,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что будет способствовать росту занятости сельского населения.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 2019 году будет создан центр компетенции в сфере сельскохозяйственной кооперации и поддержки фермеров для организации информационно-консультационной работы с субъектами МСП в сфере сельского хозяйства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42 152,4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45 527,5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федеральной бюджет*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87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075,6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405,5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.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Государственная поддержка сельскохозяйстве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нных товаропроизводителей, пострадавших в результате чрезвычайных ситуаций природного характера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предприниматели, осуществляющие сельскохозяйственное производство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Сохранение объема сельскохозяйственной продукции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2 095,7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.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Оказание поддержки производителям муки, хлеба и хлебобулочных изделий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 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1 064,1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61 078,6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 и индивидуальные предприниматели, занимающиеся производством хлеба и хлебобулочных изделий недлительного хранения, организации и индивидуальные предприниматели, занимающиеся производством муки из зерновых культур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Стабилизация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цен на реализованные муку, хлеб и хлебобулочные изделия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107 952,5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72 609,7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.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Акселерация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»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I5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603,3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/>
              </w:rPr>
              <w:t xml:space="preserve">2 480,7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3 167,9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3 794,5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АО «АИР НСО», К(Ф)Х, осуществляющие сельскохозяйственное производство, сельскохозяйственные потребительские кооперативы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tabs>
                <w:tab w:val="left" w:pos="320" w:leader="none"/>
              </w:tabs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За период 2021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-2024 гг.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количество субъектов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сфере АПК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 получивших государственную поддержку, составит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единицы,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что будет способствовать росту занятости сельского населения.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I5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86 479,5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59 53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76 030,0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91 068,0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I5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12 893,5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9 827,0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.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Оказание поддержки производителям зерновых культур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1 631,0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2 818,6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5 521,2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71 095,0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79 599,1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осуществляющие сельскохозяйственное производство, а также научные организации, профессиональные образовательные организации, которые в процессе научной, научно-технической и (или) образовательной деятельности осуществляют сельскохозяйственное производство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овышение эффективности производства зерновых культур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161 466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,3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279 035,3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546 594,3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252 063,9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252 063,9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81 548,6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120 493,6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4071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.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Государственная поддержка производителям, осуществляющим разведение и (или) содержание молочного крупного рогатого скота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производство, а также научные организации, профессиональные образовательные организации, которые в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процессе научной, научно-технической и (или) образовательной деятельности осуществляют производство сырого молока и разведение и (или) содержание молочного крупного рогатого скота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Повышение эффективности производства  молока.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412 605,8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206 302,9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1.1.1.1.1.20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.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Содействие сельскохозяйственным товаропроизводителям  в развитии сельского туризма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 , сельскохозяйственные товаропроизводители, включенные в реестр субъектов МСП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continue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1.1.1.1.1.21. Оказание поддержки сельхозтоваропроизводителям в увеличении производства картофеля и овощей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13 832,8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16 172,8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18 107,3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1695" w:type="dxa"/>
            <w:vMerge w:val="restart"/>
            <w:textDirection w:val="lrTb"/>
            <w:noWrap w:val="false"/>
          </w:tcPr>
          <w:p>
            <w:pPr>
              <w:ind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Повышение эффективности производства картофеля и овощей открытого грунта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49 043,4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57 339,8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57 339,8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4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4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70"/>
        </w:trPr>
        <w:tc>
          <w:tcPr>
            <w:shd w:val="clear" w:color="ffffff" w:fill="ffffff"/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4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4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Итого по подпрограмме 1 государственной программы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1 768 961,7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946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978,4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1 694 894,1</w:t>
            </w:r>
            <w:r>
              <w:rPr>
                <w:highlight w:val="white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3 418 809,6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3 675 960,3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3 742 469,5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3 684 321,2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1 177 593,3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1 560 955,6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1 793 097,0</w:t>
            </w:r>
            <w:r>
              <w:rPr>
                <w:highlight w:val="white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1 291 008,3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1 816 907,4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1 532 875,0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1 384 205,8</w:t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14 864 436,6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11 507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757,03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8 532 706,1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9 240 923,2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57785,0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 Задача 2 цели 1 государственной программы «Обеспечение ветеринарно-санитарного благополучия в Новосибирской области»</w:t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 Подпрограмма 2 «Проведение противоэпизоотических и ветеринарно-санитарных мероприятий по предупреждению возникновения и распространения африканской чумы свиней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 ящура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и других заразных болезней животных, в том числе лейкоза крупного рогатого скота, на территории Новосибирской области»</w:t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 Цель 1 подпрограммы 2 «Обеспечение ветеринарно-санитарного благополучия на территории Новосибирской области»</w:t>
            </w:r>
            <w:r/>
          </w:p>
        </w:tc>
      </w:tr>
      <w:tr>
        <w:trPr>
          <w:trHeight w:val="514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1.2.1.1.1. Задача 1 цели 1 подпрограммы 2 «Обеспечение профилактических вакцинаций, мероприятий и диагностических исследований на заразные, в том числе особо опасные болезни животных»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1.2.1.1.1.1. Предотвращение возникновения заразных болезней животных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01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405985,4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427393,4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498 589,8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701 743,8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832 906,0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866 980,2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901 549,0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области, ГБУ НСО, подведомственные управлению ветеринарии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Вакцинацией от заразных, в том числе особо опасных, болезней животных будет охвачено не менее 100% поголовья животных (от общего числа животных, подлежащих вакцинации в рамках государственных заданий) ежегодно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1.2.1.1.2. Задача 2 цели 1 подпрограммы 2 «Содействие животноводческим хозяйствам в оздоровлении крупного рогатого скота и птицы, а также в повышении эффективности, проводимых ими профилактических и лечебных мероприятий»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1.2.1.1.2.1.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02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2000,0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2000,0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0,0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 и организации, определенные на конкурсной основе в соответствии с действующим законодательством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 2019-2020 годах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и в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2025 году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беспечение хозяйств региона индивидуальными программами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проведения мероприятий по предотвращению причинения вреда от заразных и незаразных болезней животных, что позволит повысить эффективность проведения профилактических мероприятий, в том числе от лейкоза, туберкулеза и бруцеллеза КРС, а также программами по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обеспечению биобезопасности кормов, кормовых ингредиентов, мест их хранения, в том числе включающих исследования на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листериоз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и сальмонеллез в птицеводческих хозяйствах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1.2.1.1.3. Задача 3 цели 1 подпрограммы 2 «Создание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 ящура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»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1.2.1.1.3.1.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Улучшение материально-технической базы учреждений ветеринарии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40 580,0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23380,0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31 317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,5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67 432,3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31 414,0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области, ГБУ НСО, подведомственные управлению ветеринарии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2019-2021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2024-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2025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годах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будут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Обеспечены учреждения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ветеринарии современным оборудованием, расходными материалами,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спецавтотранспортом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дезосредствами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а также компьютерным оборудованием и демонстрационной техникой для работы в информационных системах ФГИС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ВетИС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Увеличится количество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зданий и сооружений учреждений ветеринарии, соответствующих нормам технологического проектирования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Будут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проведены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сокращению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санитарно-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защитной зоны бесхозяйственного скотомогильника в с. Сосновка и бесхозяйственного скотомогильника в с. Новый Шарап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1.2.1.1.3.2.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Региональный проект «Экспорт продукции агропромышленного комплекса»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651,1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1 019,7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</w:t>
            </w:r>
            <w:r/>
          </w:p>
        </w:tc>
        <w:tc>
          <w:tcPr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области, ГБУ НСО, подведомственные управлению ветеринарии области</w:t>
            </w:r>
            <w:r/>
          </w:p>
        </w:tc>
        <w:tc>
          <w:tcPr>
            <w:gridSpan w:val="2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 рамках реализации регионального проекта «Экспорт продукции агропромышленного комп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лекса» в 2022,2024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годах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будет проведена аккредитация ветеринарных лабораторий 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15 626,0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24 472,3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  <w:t xml:space="preserve">1.2.1.1.3.3. Проведение противоэпидемических мероприятий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16 371,3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371,3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371,3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области, ГБУ НСО, подведомственные управлению ветеринарии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области, ГБУ НСО, подведомственные управлению ветеринарии области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 2023-2025 годах будут проводиться работы по установлению санитарно-защитных зон в соответствии с требованиями законодательства.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5"/>
        </w:trPr>
        <w:tc>
          <w:tcPr>
            <w:shd w:val="clear" w:color="ffffff" w:fill="ffffff"/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Итого по подпрограмме 2 государственной программы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448 565,4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452 773,4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529 907,3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769 827,2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880 691,3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868 371,2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901 920,3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15 626,0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24 472,3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2. Цель 2 «Создание условий для воспроизводства и повышения эффективности использования в сельском хозяйстве земельных ресурсов»</w:t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2.1. Задача 1 цели 2 государственной программы «Содействие в развитии мелиорации сельскохозяйственных земель»</w:t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2.1.1. Подпрограмма 3 «Развитие мелиорации сельскохозяйственных земель в Новосибирской области»</w:t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2.1.1.1. Цель 1 подпрограммы 3 «Повышение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аномалий»</w:t>
            </w:r>
            <w:r/>
          </w:p>
        </w:tc>
      </w:tr>
      <w:tr>
        <w:trPr>
          <w:trHeight w:val="20"/>
        </w:trPr>
        <w:tc>
          <w:tcPr>
            <w:gridSpan w:val="16"/>
            <w:tcW w:w="15905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2.1.1.1.1. Задача 1 цели 1 подпрограммы 3 «Содействие в повышении эффективности использования земель сельскохозяйственного назначения»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2.1.1.1.1.1. </w:t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Содействие сельскохозяйственным товаропроизводителям в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строительстве, реконструкции и техническом перевооружении мелиоративных систем и проведении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культуртехнических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мероприятий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01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18 980,1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3 346,8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5 339,2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26 544,9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19 191,7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9 154,1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6 536,4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осуществляющие сельскохозяйственное производство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 2019-2024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годах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восстановление мелиоративного фонда и предотвращение выбытия из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сельскохозяйственного оборота земель сельскохозяйственного назначения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01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67 293,0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11 866,0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18 922,8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48 194,9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68 043,2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32 455,5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20 698,5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201303,9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35 491,5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56 628,1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174 368,0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  <w:t xml:space="preserve">.1.1.1.1.2. Содействие муниципальным образованиям в подготовке проектов межевания земельных участков и проведении кадастровых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none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1 883,9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10 880,7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15 728,1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осуществляющие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Эффективное вовлечение в оборот земель сельскохозяйственного назначения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485"/>
        </w:trPr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6 679,6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38 577,1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49 805,7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30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4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5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05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Итого по подпрограмме 3 государственной программы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18 980,1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3346,8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5 339,2 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26 544,9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21 075,7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20 034,8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22 264,5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67 293,0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11 866,0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18 922,8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/>
            <w:bookmarkStart w:id="0" w:name="_GoBack"/>
            <w:r>
              <w:t xml:space="preserve">48 194,9</w:t>
            </w:r>
            <w:bookmarkEnd w:id="0"/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74 722,8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71 032,6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70 504,2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201 303,9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35 491,5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56 628,1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174 368,0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420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Итого по государственной программе</w:t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2 236 507,2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098,6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2 230 140,6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4 215 181,7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4 577 727,2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4 630 875,5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4 608 506,0</w:t>
            </w:r>
            <w:r/>
          </w:p>
        </w:tc>
        <w:tc>
          <w:tcPr>
            <w:shd w:val="clear" w:color="auto" w:fill="auto"/>
            <w:tcW w:w="142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gridSpan w:val="2"/>
            <w:shd w:val="clear" w:color="auto" w:fill="auto"/>
            <w:tcW w:w="169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1 244 886,3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1 572 821,6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1 812 019,8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1 354 829,2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1 891 630,2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1 628 379,9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1 454 710,0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yellow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yellow"/>
                <w:lang w:eastAsia="ru-RU"/>
              </w:rPr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15 065 740,5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11 543 248,53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8 589 334,2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9 415 291,1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shd w:val="clear" w:color="auto" w:fill="auto"/>
            <w:tcW w:w="130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4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50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21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57785,0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/>
          </w:p>
        </w:tc>
        <w:tc>
          <w:tcP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W w:w="1695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*Указаны прогнозные значения.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w:tooltip="#Par139" w:anchor="Par139" w:history="1">
        <w:r>
          <w:rPr>
            <w:rFonts w:ascii="Times New Roman" w:hAnsi="Times New Roman" w:cs="Times New Roman"/>
            <w:sz w:val="28"/>
            <w:szCs w:val="28"/>
          </w:rPr>
          <w:t xml:space="preserve">**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указаны </w:t>
      </w:r>
      <w:r>
        <w:rPr>
          <w:rFonts w:ascii="Times New Roman" w:hAnsi="Times New Roman" w:cs="Times New Roman"/>
          <w:sz w:val="28"/>
          <w:szCs w:val="28"/>
        </w:rPr>
        <w:t xml:space="preserve">справочно</w:t>
      </w:r>
      <w:r>
        <w:rPr>
          <w:rFonts w:ascii="Times New Roman" w:hAnsi="Times New Roman" w:cs="Times New Roman"/>
          <w:sz w:val="28"/>
          <w:szCs w:val="28"/>
        </w:rPr>
        <w:t xml:space="preserve"> с учетом прогнозных объемов.</w:t>
      </w:r>
      <w:r/>
    </w:p>
    <w:p>
      <w:pPr>
        <w:ind w:left="142"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Применяемые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сокращения:</w:t>
      </w:r>
      <w:r/>
    </w:p>
    <w:p>
      <w:pPr>
        <w:ind w:left="142"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</w:t>
      </w:r>
      <w:r>
        <w:rPr>
          <w:rFonts w:ascii="Times New Roman" w:hAnsi="Times New Roman" w:cs="Times New Roman"/>
          <w:sz w:val="28"/>
          <w:szCs w:val="28"/>
        </w:rPr>
        <w:t xml:space="preserve">АИР НСО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Акционерное общество «А</w:t>
      </w:r>
      <w:r>
        <w:rPr>
          <w:rFonts w:ascii="Times New Roman" w:hAnsi="Times New Roman" w:cs="Times New Roman"/>
          <w:sz w:val="28"/>
          <w:szCs w:val="28"/>
        </w:rPr>
        <w:t xml:space="preserve">гентство ин</w:t>
      </w:r>
      <w:r>
        <w:rPr>
          <w:rFonts w:ascii="Times New Roman" w:hAnsi="Times New Roman" w:cs="Times New Roman"/>
          <w:sz w:val="28"/>
          <w:szCs w:val="28"/>
        </w:rPr>
        <w:t xml:space="preserve">вестиционного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ind w:left="142"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НСО – государственные бюджетные учреждения Новосибирской области;</w:t>
      </w:r>
      <w:r/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ГП – код государственной программы;</w:t>
      </w:r>
      <w:r/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ГРБС – код главного распорядителя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Минцифра</w:t>
      </w:r>
      <w:r>
        <w:rPr>
          <w:rFonts w:ascii="Times New Roman" w:hAnsi="Times New Roman" w:cs="Times New Roman"/>
          <w:sz w:val="28"/>
          <w:szCs w:val="28"/>
        </w:rPr>
        <w:t xml:space="preserve"> НСО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цифрового развития и связи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КРС – крупный рогатый скот;</w:t>
      </w:r>
      <w:r/>
    </w:p>
    <w:p>
      <w:pPr>
        <w:ind w:left="142"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К(Ф)Х – крестьянские (фермерские) хозяйства;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МСП – малое и среднее предпринимательство;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МСХ НСО – министерство сельского хозяйства Новосибирской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НСО</w:t>
      </w:r>
      <w:r>
        <w:rPr>
          <w:rFonts w:ascii="Times New Roman" w:hAnsi="Times New Roman" w:cs="Times New Roman"/>
          <w:sz w:val="28"/>
          <w:szCs w:val="28"/>
        </w:rPr>
        <w:t xml:space="preserve"> – Новосибирская область;</w:t>
      </w:r>
      <w:r/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 – код основного мероприятия;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правовой формы;</w:t>
      </w:r>
      <w:r/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ГП</w:t>
      </w:r>
      <w:r>
        <w:rPr>
          <w:rFonts w:ascii="Times New Roman" w:hAnsi="Times New Roman" w:cs="Times New Roman"/>
          <w:sz w:val="28"/>
          <w:szCs w:val="28"/>
        </w:rPr>
        <w:t xml:space="preserve"> – код подраздела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</w:t>
      </w:r>
      <w:r>
        <w:rPr>
          <w:rFonts w:ascii="Times New Roman" w:hAnsi="Times New Roman" w:cs="Times New Roman"/>
          <w:sz w:val="28"/>
          <w:szCs w:val="28"/>
        </w:rPr>
        <w:t xml:space="preserve"> – сельскохозяйственные потребительские кооперативы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ФГИС </w:t>
      </w:r>
      <w:r>
        <w:rPr>
          <w:rFonts w:ascii="Times New Roman" w:hAnsi="Times New Roman" w:cs="Times New Roman"/>
          <w:sz w:val="28"/>
          <w:szCs w:val="28"/>
        </w:rPr>
        <w:t xml:space="preserve">ВетИС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в области ветеринарии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sectPr>
      <w:headerReference w:type="default" r:id="rId9"/>
      <w:footnotePr/>
      <w:endnotePr/>
      <w:type w:val="nextPage"/>
      <w:pgSz w:w="16838" w:h="11906" w:orient="landscape"/>
      <w:pgMar w:top="1134" w:right="567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11288290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27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6"/>
    <w:link w:val="842"/>
    <w:uiPriority w:val="99"/>
  </w:style>
  <w:style w:type="character" w:styleId="688">
    <w:name w:val="Footer Char"/>
    <w:basedOn w:val="836"/>
    <w:link w:val="844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4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spacing w:after="200" w:line="276" w:lineRule="auto"/>
    </w:p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Текст выноски Знак"/>
    <w:basedOn w:val="836"/>
    <w:link w:val="840"/>
    <w:uiPriority w:val="99"/>
    <w:semiHidden/>
    <w:rPr>
      <w:rFonts w:ascii="Segoe UI" w:hAnsi="Segoe UI" w:cs="Segoe UI"/>
      <w:sz w:val="18"/>
      <w:szCs w:val="18"/>
    </w:rPr>
  </w:style>
  <w:style w:type="paragraph" w:styleId="840">
    <w:name w:val="Balloon Text"/>
    <w:basedOn w:val="835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4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2">
    <w:name w:val="Header"/>
    <w:basedOn w:val="835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6"/>
    <w:link w:val="842"/>
    <w:uiPriority w:val="99"/>
  </w:style>
  <w:style w:type="paragraph" w:styleId="844">
    <w:name w:val="Footer"/>
    <w:basedOn w:val="835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6"/>
    <w:link w:val="844"/>
    <w:uiPriority w:val="99"/>
  </w:style>
  <w:style w:type="paragraph" w:styleId="846">
    <w:name w:val="List Paragraph"/>
    <w:basedOn w:val="835"/>
    <w:uiPriority w:val="34"/>
    <w:qFormat/>
    <w:pPr>
      <w:contextualSpacing/>
      <w:ind w:left="720"/>
    </w:pPr>
  </w:style>
  <w:style w:type="character" w:styleId="847">
    <w:name w:val="annotation reference"/>
    <w:basedOn w:val="836"/>
    <w:uiPriority w:val="99"/>
    <w:semiHidden/>
    <w:unhideWhenUsed/>
    <w:rPr>
      <w:sz w:val="16"/>
      <w:szCs w:val="16"/>
    </w:rPr>
  </w:style>
  <w:style w:type="paragraph" w:styleId="848">
    <w:name w:val="annotation text"/>
    <w:basedOn w:val="835"/>
    <w:link w:val="84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9" w:customStyle="1">
    <w:name w:val="Текст примечания Знак"/>
    <w:basedOn w:val="836"/>
    <w:link w:val="848"/>
    <w:uiPriority w:val="99"/>
    <w:semiHidden/>
    <w:rPr>
      <w:sz w:val="20"/>
      <w:szCs w:val="20"/>
    </w:rPr>
  </w:style>
  <w:style w:type="paragraph" w:styleId="850">
    <w:name w:val="annotation subject"/>
    <w:basedOn w:val="848"/>
    <w:next w:val="848"/>
    <w:link w:val="851"/>
    <w:uiPriority w:val="99"/>
    <w:semiHidden/>
    <w:unhideWhenUsed/>
    <w:rPr>
      <w:b/>
      <w:bCs/>
    </w:rPr>
  </w:style>
  <w:style w:type="character" w:styleId="851" w:customStyle="1">
    <w:name w:val="Тема примечания Знак"/>
    <w:basedOn w:val="849"/>
    <w:link w:val="85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revision>162</cp:revision>
  <dcterms:created xsi:type="dcterms:W3CDTF">2021-06-18T09:11:00Z</dcterms:created>
  <dcterms:modified xsi:type="dcterms:W3CDTF">2023-10-27T09:57:45Z</dcterms:modified>
</cp:coreProperties>
</file>