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>
        <w:trPr>
          <w:trHeight w:val="2698"/>
        </w:trPr>
        <w:tc>
          <w:tcPr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3001" cy="647790"/>
                      <wp:effectExtent l="0" t="0" r="9525" b="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герб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3001" cy="6477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8pt;height:51.0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МИНИСТЕРСТВО ТРУДА И СОЦИАЛЬНОГО РАЗВИТИЯ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ПРИКАЗ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/>
          </w:p>
        </w:tc>
      </w:tr>
    </w:tbl>
    <w:p>
      <w:pPr>
        <w:pStyle w:val="880"/>
        <w:ind w:firstLine="0"/>
        <w:spacing w:line="360" w:lineRule="auto"/>
        <w:rPr>
          <w:color w:val="000000" w:themeColor="text1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70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Cs w:val="28"/>
        </w:rPr>
      </w:r>
      <w:r/>
    </w:p>
    <w:tbl>
      <w:tblPr>
        <w:tblW w:w="9921" w:type="dxa"/>
        <w:tblInd w:w="80" w:type="dxa"/>
        <w:tblLayout w:type="fixed"/>
        <w:tblLook w:val="00A0" w:firstRow="1" w:lastRow="0" w:firstColumn="1" w:lastColumn="0" w:noHBand="0" w:noVBand="0"/>
      </w:tblPr>
      <w:tblGrid>
        <w:gridCol w:w="1276"/>
        <w:gridCol w:w="6690"/>
        <w:gridCol w:w="540"/>
        <w:gridCol w:w="1415"/>
      </w:tblGrid>
      <w:tr>
        <w:trPr/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auto" w:sz="4" w:space="0"/>
            </w:tcBorders>
            <w:tcW w:w="1415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spacing w:after="0" w:line="24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center"/>
              <w:spacing w:after="0" w:line="24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Новосибирск</w:t>
            </w:r>
            <w:r/>
          </w:p>
        </w:tc>
      </w:tr>
    </w:tbl>
    <w:p>
      <w:pPr>
        <w:pStyle w:val="703"/>
        <w:jc w:val="center"/>
        <w:spacing w:line="247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pStyle w:val="703"/>
        <w:jc w:val="center"/>
        <w:spacing w:line="247" w:lineRule="auto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ind w:left="0" w:right="-1" w:firstLine="0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изменения в приказ министерства социального развития Новосибирской области от 10.09.2015 № 840</w:t>
      </w:r>
      <w:r/>
    </w:p>
    <w:p>
      <w:pPr>
        <w:pStyle w:val="890"/>
        <w:ind w:firstLine="708"/>
        <w:jc w:val="both"/>
        <w:spacing w:line="247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90"/>
        <w:ind w:firstLine="708"/>
        <w:jc w:val="both"/>
        <w:spacing w:line="247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90"/>
        <w:ind w:firstLine="708"/>
        <w:jc w:val="both"/>
        <w:spacing w:line="247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7" w:lineRule="auto"/>
        <w:tabs>
          <w:tab w:val="left" w:pos="709" w:leader="none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Calibri"/>
          <w:b/>
          <w:color w:val="000000" w:themeColor="text1"/>
          <w:sz w:val="28"/>
          <w:szCs w:val="28"/>
          <w:lang w:eastAsia="en-US"/>
        </w:rPr>
        <w:t xml:space="preserve">ПРИКАЗЫВАЮ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:</w:t>
      </w:r>
      <w:r/>
    </w:p>
    <w:p>
      <w:pPr>
        <w:jc w:val="both"/>
        <w:spacing w:after="0" w:line="247" w:lineRule="auto"/>
        <w:tabs>
          <w:tab w:val="left" w:pos="709" w:leader="none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7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приказ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социального развития Новосибирской области от 10.09.2015 № 840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«О Порядке организации и осуществления сопровождения замещающих семей на территории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следующее изменение:</w:t>
      </w:r>
      <w:r/>
    </w:p>
    <w:p>
      <w:pPr>
        <w:ind w:firstLine="709"/>
        <w:jc w:val="both"/>
        <w:spacing w:after="0" w:line="247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и осуществления сопровождения замещающих семей на территории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изложить в редакции согласно приложению к настоящему приказу.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</w:p>
    <w:p>
      <w:pPr>
        <w:jc w:val="both"/>
        <w:spacing w:after="0" w:line="247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7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888"/>
        <w:ind w:left="0"/>
        <w:jc w:val="both"/>
        <w:spacing w:after="0" w:line="247" w:lineRule="auto"/>
        <w:tabs>
          <w:tab w:val="left" w:pos="9780" w:leader="none"/>
          <w:tab w:val="right" w:pos="9781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      Е.В. Бахарева</w:t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p>
      <w:pPr>
        <w:ind w:firstLine="6237"/>
        <w:jc w:val="center"/>
        <w:spacing w:after="0" w:line="240" w:lineRule="auto"/>
        <w:outlineLvl w:val="0"/>
      </w:pPr>
      <w:r>
        <w:rPr>
          <w:rFonts w:ascii="Times New Roman" w:hAnsi="Times New Roman"/>
          <w:sz w:val="28"/>
          <w:highlight w:val="none"/>
        </w:rPr>
        <w:t xml:space="preserve">ПРИЛОЖЕНИЕ</w:t>
      </w:r>
      <w:r>
        <w:rPr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highlight w:val="none"/>
        </w:rPr>
        <w:t xml:space="preserve">к приказу министерства труда</w:t>
      </w:r>
      <w:r>
        <w:rPr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highlight w:val="none"/>
        </w:rPr>
        <w:t xml:space="preserve">и социального развития</w:t>
      </w:r>
      <w:r>
        <w:rPr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highlight w:val="none"/>
        </w:rPr>
        <w:t xml:space="preserve">Новосибирской области</w:t>
      </w:r>
      <w:r>
        <w:rPr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highlight w:val="none"/>
        </w:rPr>
        <w:t xml:space="preserve">от </w:t>
      </w:r>
      <w:r>
        <w:rPr>
          <w:rFonts w:ascii="Times New Roman" w:hAnsi="Times New Roman"/>
          <w:sz w:val="28"/>
          <w:highlight w:val="none"/>
          <w:u w:val="single"/>
        </w:rPr>
        <w:t xml:space="preserve">                 </w:t>
      </w:r>
      <w:r>
        <w:rPr>
          <w:rFonts w:ascii="Times New Roman" w:hAnsi="Times New Roman"/>
          <w:sz w:val="28"/>
          <w:highlight w:val="none"/>
        </w:rPr>
        <w:t xml:space="preserve"> № _____</w:t>
      </w:r>
      <w:r>
        <w:rPr>
          <w:highlight w:val="none"/>
        </w:rPr>
      </w:r>
      <w:r/>
    </w:p>
    <w:p>
      <w:pPr>
        <w:ind w:firstLine="6237"/>
        <w:jc w:val="center"/>
        <w:spacing w:after="0" w:line="240" w:lineRule="auto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6237"/>
        <w:jc w:val="center"/>
        <w:spacing w:after="0" w:line="240" w:lineRule="auto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6237"/>
        <w:jc w:val="center"/>
        <w:spacing w:after="0" w:line="240" w:lineRule="auto"/>
        <w:outlineLvl w:val="0"/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</w:t>
      </w:r>
      <w:r>
        <w:rPr>
          <w:sz w:val="28"/>
          <w:szCs w:val="28"/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приказом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</w:t>
      </w:r>
      <w:r>
        <w:rPr>
          <w:szCs w:val="28"/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социального развития</w:t>
      </w:r>
      <w:r>
        <w:rPr>
          <w:sz w:val="28"/>
          <w:szCs w:val="28"/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sz w:val="28"/>
          <w:szCs w:val="28"/>
          <w:highlight w:val="none"/>
        </w:rPr>
      </w:r>
      <w:r/>
    </w:p>
    <w:p>
      <w:pPr>
        <w:ind w:firstLine="6237"/>
        <w:jc w:val="center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/>
          <w:sz w:val="28"/>
          <w:szCs w:val="28"/>
          <w:highlight w:val="none"/>
          <w:u w:val="none"/>
        </w:rPr>
        <w:t xml:space="preserve"> 10.09.2015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  <w:u w:val="none"/>
        </w:rPr>
        <w:t xml:space="preserve">840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567"/>
        <w:jc w:val="center"/>
        <w:spacing w:after="0" w:line="240" w:lineRule="auto"/>
      </w:pPr>
      <w:r>
        <w:rPr>
          <w:rFonts w:ascii="Times New Roman" w:hAnsi="Times New Roman"/>
          <w:color w:val="000000"/>
          <w:highlight w:val="none"/>
        </w:rPr>
      </w:r>
      <w:r>
        <w:rPr>
          <w:rStyle w:val="887"/>
        </w:rPr>
      </w:r>
      <w:r/>
    </w:p>
    <w:p>
      <w:pPr>
        <w:jc w:val="center"/>
        <w:spacing w:after="0" w:line="240" w:lineRule="auto"/>
      </w:pPr>
      <w:r>
        <w:rPr>
          <w:rStyle w:val="887"/>
          <w:rFonts w:ascii="Times New Roman" w:hAnsi="Times New Roman"/>
          <w:i w:val="0"/>
          <w:color w:val="000000"/>
          <w:highlight w:val="none"/>
        </w:rPr>
        <w:t xml:space="preserve">ПОРЯДОК</w:t>
      </w:r>
      <w:r>
        <w:rPr>
          <w:rStyle w:val="887"/>
        </w:rPr>
      </w:r>
      <w:r/>
    </w:p>
    <w:p>
      <w:pPr>
        <w:jc w:val="center"/>
        <w:spacing w:after="0" w:line="240" w:lineRule="auto"/>
      </w:pPr>
      <w:r>
        <w:rPr>
          <w:rStyle w:val="887"/>
          <w:rFonts w:ascii="Times New Roman" w:hAnsi="Times New Roman"/>
          <w:i w:val="0"/>
          <w:color w:val="000000"/>
          <w:highlight w:val="none"/>
        </w:rPr>
        <w:t xml:space="preserve">организации и осуществления сопровождения замещающих семей</w:t>
      </w:r>
      <w:r>
        <w:rPr>
          <w:rStyle w:val="887"/>
        </w:rPr>
      </w:r>
      <w:r/>
    </w:p>
    <w:p>
      <w:pPr>
        <w:jc w:val="center"/>
        <w:spacing w:after="0" w:line="240" w:lineRule="auto"/>
      </w:pPr>
      <w:r>
        <w:rPr>
          <w:rStyle w:val="887"/>
          <w:rFonts w:ascii="Times New Roman" w:hAnsi="Times New Roman"/>
          <w:i w:val="0"/>
          <w:color w:val="000000"/>
          <w:highlight w:val="none"/>
        </w:rPr>
        <w:t xml:space="preserve">на территории Новосибирской области</w:t>
      </w:r>
      <w:r>
        <w:rPr>
          <w:rStyle w:val="887"/>
        </w:rPr>
      </w:r>
      <w:r/>
    </w:p>
    <w:p>
      <w:pPr>
        <w:jc w:val="center"/>
        <w:spacing w:after="0" w:line="240" w:lineRule="auto"/>
      </w:pPr>
      <w:r>
        <w:rPr>
          <w:rStyle w:val="887"/>
          <w:rFonts w:ascii="Times New Roman" w:hAnsi="Times New Roman"/>
          <w:i w:val="0"/>
          <w:color w:val="000000"/>
          <w:highlight w:val="none"/>
        </w:rPr>
        <w:t xml:space="preserve">(далее – Порядок)</w:t>
      </w:r>
      <w:r>
        <w:rPr>
          <w:rStyle w:val="887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 w:val="0"/>
          <w:color w:val="000000"/>
          <w:highlight w:val="none"/>
        </w:rPr>
      </w:r>
      <w:r>
        <w:rPr>
          <w:rStyle w:val="887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1. В настоящем Порядке используются следующие основные понятия:</w:t>
      </w:r>
      <w:r>
        <w:rPr>
          <w:rFonts w:ascii="Times New Roman" w:hAnsi="Times New Roman"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диагностика замещающей семьи – проведение комплекса мероприятий, направленных на вы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явление семейного неблагополучия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договор о сопровождении замещающей семьи – соглашение сторон об установлении, изменении или прекращении гражданских прав и обязанностей по сопровождению замещающей семьи;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pStyle w:val="891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замещающие родители – усыновители, опекуны или попечители, приемные родители в замещающей семье;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pStyle w:val="891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замещающие семьи – семьи, принявшие на воспитание детей-сирот, детей, оставшихся без попечения родителей (далее – дети);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pStyle w:val="891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карта комплексного сопровождения семьи – документ, объединяющий информацию о ребенке (дет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ях), его семье, который составляется для объективного анализа и оценки, разработки и реализации плана по преодолению семейного неблагополучия, оценки динамики результатов, форм и методов работы специалистов организаций, вовлеченных в работу с ребенком (сем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ь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ей);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разовая консультативная помощь - </w:t>
      </w:r>
      <w:r>
        <w:rPr>
          <w:rFonts w:ascii="Times New Roman" w:hAnsi="Times New Roman"/>
          <w:sz w:val="28"/>
          <w:szCs w:val="28"/>
          <w:highlight w:val="none"/>
        </w:rPr>
        <w:t xml:space="preserve">оказание услуги психолого-педагогической, методической и (или) консультационной помощи замещающей семье, не заключившей договор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 сопровождении замещающей семьи;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служба сопровождения замещающих семей – организация (структурное подразделение организации), осуществляющая сопровождение замещающих семей в соответствии с договором о сопровождении замещающей семьи;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сопровождение замещающих семей – деятельность, направленная на сохранение замещающих семей, состоящих на сопровождении по договору о сопровождении замещающей семьи, путем оказания им </w:t>
      </w:r>
      <w:r>
        <w:rPr>
          <w:rStyle w:val="887"/>
          <w:rFonts w:ascii="Times New Roman" w:hAnsi="Times New Roman"/>
          <w:b w:val="0"/>
          <w:i w:val="0"/>
          <w:color w:val="000000"/>
          <w:highlight w:val="none"/>
        </w:rPr>
        <w:t xml:space="preserve">консультативной, психологической,</w:t>
      </w:r>
      <w:r>
        <w:rPr>
          <w:rStyle w:val="887"/>
          <w:rFonts w:ascii="Times New Roman" w:hAnsi="Times New Roman"/>
          <w:b w:val="0"/>
          <w:color w:val="000000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педагогической, правовой, социальной и иной помощи;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специалист службы сопровождения замещающих семей – специалист, непосредственно организующий, контролирующий проведение мероприятий по сопровождению замещающих семей.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2. Цель создания службы сопровождения замещающих семей – с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одействие воспитанию, развитию, реабилитации, самореализации и подготовке к самостоятельной жизни воспитанников замещающих семей, предотвращение возвратов детей и нарушения детско-родительских отношений.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3. Основные задачи деятельности по сопровождению замещающих семей: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оказание содействия в создании замещающих семей;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повышение психолого-педагогической компетентности замещающих родителей;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осуществление мониторинга и диагностики уровня благополучия и психологического комфорта детей в замещающих семьях, уровня их развития;</w:t>
      </w:r>
      <w:r>
        <w:rPr>
          <w:rFonts w:ascii="Times New Roman" w:hAnsi="Times New Roman"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оказание помощи в решении задач воспитания, развития, реабилитации, обучения приемных детей;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оказание помощи в решении задач воспитания, развития, реабилитации, обучения приемных детей;</w:t>
      </w:r>
      <w:r>
        <w:rPr>
          <w:rFonts w:ascii="Times New Roman" w:hAnsi="Times New Roman"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sz w:val="28"/>
          <w:szCs w:val="28"/>
          <w:highlight w:val="none"/>
        </w:rPr>
        <w:t xml:space="preserve">оказание адресной целевой помощи членам замещающих семей, в соответствии с выявленными потребностями и запросами;</w:t>
      </w:r>
      <w:r>
        <w:rPr>
          <w:rFonts w:ascii="Times New Roman" w:hAnsi="Times New Roman"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sz w:val="28"/>
          <w:szCs w:val="28"/>
          <w:highlight w:val="none"/>
        </w:rPr>
        <w:t xml:space="preserve">содействие формированию самоподдерживающего сообщества приемных семей;</w:t>
      </w:r>
      <w:r>
        <w:rPr>
          <w:rFonts w:ascii="Times New Roman" w:hAnsi="Times New Roman"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sz w:val="28"/>
          <w:szCs w:val="28"/>
          <w:highlight w:val="none"/>
        </w:rPr>
        <w:t xml:space="preserve">просвещение местного сообщества в вопросах оказания помощи детям-сиротам, приемным семьям, содействие формированию позитивного имиджа замещающей заботы.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4. Основные принципы деятельности по сопровождению замещающих семей: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96"/>
        <w:ind w:firstLine="709"/>
        <w:jc w:val="both"/>
        <w:spacing w:before="0" w:beforeAutospacing="0" w:after="0" w:afterAutospacing="0"/>
        <w:shd w:val="clear" w:color="auto" w:fill="ffffff"/>
      </w:pPr>
      <w:r>
        <w:rPr>
          <w:sz w:val="28"/>
          <w:szCs w:val="28"/>
          <w:highlight w:val="none"/>
          <w:shd w:val="clear" w:color="auto" w:fill="ffffff"/>
        </w:rPr>
        <w:t xml:space="preserve">- принцип добровольности оказания услуг подразумевает, что деятельность специалиста службы сопровождения должна исключать методы прямого или косвенного давления, навязывания услуг или осуществления проверок под видом услуг;</w:t>
      </w:r>
      <w:r>
        <w:rPr>
          <w:sz w:val="28"/>
          <w:szCs w:val="28"/>
          <w:highlight w:val="none"/>
          <w:shd w:val="clear" w:color="auto" w:fill="ffffff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принцип конфиденциальности подразумевает, что информация, которую получает </w:t>
      </w:r>
      <w:r>
        <w:rPr>
          <w:rFonts w:ascii="Times New Roman" w:hAnsi="Times New Roman"/>
          <w:sz w:val="28"/>
          <w:szCs w:val="28"/>
          <w:highlight w:val="none"/>
        </w:rPr>
        <w:t xml:space="preserve">специалист в ходе работы с замещающими родителями и детьми, не может быть распространена без согласия замещающего родителя (родителей)</w:t>
      </w:r>
      <w:r>
        <w:rPr>
          <w:rFonts w:ascii="Times New Roman" w:hAnsi="Times New Roman"/>
          <w:sz w:val="28"/>
          <w:szCs w:val="28"/>
          <w:highlight w:val="none"/>
        </w:rPr>
        <w:t xml:space="preserve"> или его законного представителя, исключая случаи, когда информация касается соблюдения прав и интересов ребенка или угрожает его жизни и здоровью;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  <w:highlight w:val="none"/>
        </w:rPr>
        <w:t xml:space="preserve">- принцип равных возможностей получения услуг подразумевает, что специалист службы сопровождения должен уделять достаточно времени для регулярной работы с каждым замещающим родителем, заключившим договор о сопровождении замещающей семьи, и ребенком, к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  <w:t xml:space="preserve">онтролю и содействию реабилитации и адаптации каждого ребенка, устроенного в семью;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  <w:highlight w:val="none"/>
        </w:rPr>
        <w:t xml:space="preserve">- принцип компетентности по</w:t>
      </w:r>
      <w:r>
        <w:rPr>
          <w:rFonts w:ascii="Times New Roman" w:hAnsi="Times New Roman"/>
          <w:sz w:val="28"/>
          <w:szCs w:val="28"/>
          <w:highlight w:val="none"/>
        </w:rPr>
        <w:t xml:space="preserve">дразумевает, что специалисты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  <w:t xml:space="preserve"> службы обязаны использовать в своей работе 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  <w:t xml:space="preserve">только проверенные методики работы, принимать взвешенные решения согласно уровню своей компетенции. В</w:t>
      </w:r>
      <w:r>
        <w:rPr>
          <w:rFonts w:ascii="Times New Roman" w:hAnsi="Times New Roman"/>
          <w:sz w:val="28"/>
          <w:szCs w:val="28"/>
          <w:highlight w:val="none"/>
        </w:rPr>
        <w:t xml:space="preserve"> случае если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работа с ребенком требует привлечения иного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специалиста в той или иной области для своевременного решения проблем ребенка, специалист службы сопровождения предпринимает меры по организации ее получения, координации деятельности органов, ее предоставляющих;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  <w:highlight w:val="none"/>
        </w:rPr>
        <w:t xml:space="preserve">- принцип учета особенностей ребенка и ресурсов </w:t>
      </w:r>
      <w:r>
        <w:rPr>
          <w:rFonts w:ascii="Times New Roman" w:hAnsi="Times New Roman"/>
          <w:sz w:val="28"/>
          <w:szCs w:val="28"/>
          <w:highlight w:val="none"/>
        </w:rPr>
        <w:t xml:space="preserve">семьи подразумевает, что в своей работе специалист службы сопровождения должен учитывает пол, возраст, особенности физического, психоэмоционального и умственного развития </w:t>
      </w:r>
      <w:r>
        <w:rPr>
          <w:rFonts w:ascii="Times New Roman" w:hAnsi="Times New Roman"/>
          <w:sz w:val="28"/>
          <w:szCs w:val="28"/>
          <w:highlight w:val="none"/>
        </w:rPr>
        <w:t xml:space="preserve">детей и подростков, их жизненный опыт, возможности замещающих семей в обеспечении воспитания ребенка.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5. Формы деятельности по сопровождению замещающих семей регулируются внутренними локальными актами служб сопровождения замещающих семей.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6. Этапы сопровождения замещающих семей: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индивидуальное собеседование с замещающей семьей (информирование замещающей семьи о проводимых мероприятиях);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заключение с одним из замещающих родителей (единственным замещающим родителем) договора о сопровождении замещающей семьи (в течение 10 рабочих дней с даты заявления замещающего родителя);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первичная ди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агностика проблем замещающей семьи, определение форм и видов деятельности по сопровождению замещающей семьи, перечня мероприятий, проводимых с замещающей семьей (в течение 10 рабочих дней с момента заключения договора о сопровождении замещающей семьи);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разработка карты комплексного сопровождения семьи в соответствии с приложением № 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10 </w:t>
      </w:r>
      <w:r>
        <w:rPr>
          <w:rFonts w:ascii="Times New Roman" w:hAnsi="Times New Roman"/>
          <w:sz w:val="28"/>
          <w:szCs w:val="28"/>
          <w:highlight w:val="none"/>
        </w:rPr>
        <w:t xml:space="preserve">приказа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</w:t>
      </w:r>
      <w:r>
        <w:rPr>
          <w:rFonts w:ascii="Times New Roman" w:hAnsi="Times New Roman"/>
          <w:sz w:val="28"/>
          <w:szCs w:val="28"/>
          <w:highlight w:val="none"/>
        </w:rPr>
        <w:t xml:space="preserve">й области, министерства культуры Новосибирской области, министерства физической культуры и спорта Новосибирской области, Главного управления Министерства внутренних дел Российской Федерации по Новосибирской области от 27.05.2022 № 596/1072/1656/192/552/371</w:t>
      </w:r>
      <w:r>
        <w:rPr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«Об утверждении Порядка межведомственного взаимодействия органов и учреждений системы профилактики безнадзорности и правонар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сиротства», согласование ее с замещающими родителями (</w:t>
      </w:r>
      <w:r>
        <w:rPr>
          <w:rFonts w:ascii="Times New Roman" w:hAnsi="Times New Roman"/>
          <w:sz w:val="28"/>
          <w:szCs w:val="28"/>
          <w:highlight w:val="none"/>
        </w:rPr>
        <w:t xml:space="preserve">в течение 10 рабочих дней со дня установления кризисного вида сопровождения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);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реализация карты комплексного сопровождения семьи;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совместное обсуждение с замещающими родителями и специалистами службы сопровождения результатов сопровождения.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7. Виды сопровождения замещающих семей: мониторинговое, активное, кризисное.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8. Периодичность осуществления супервизии сопровождения: мониторинговое – 1 раз в год, активное – 2 раза в год, кризисное – по необходимости, но не реже 2 раз в год.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spacing w:after="0" w:line="240" w:lineRule="auto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Вид сопровождения: активное сопровождение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tbl>
      <w:tblPr>
        <w:tblStyle w:val="878"/>
        <w:tblW w:w="9923" w:type="dxa"/>
        <w:tblInd w:w="108" w:type="dxa"/>
        <w:tblLook w:val="04A0" w:firstRow="1" w:lastRow="0" w:firstColumn="1" w:lastColumn="0" w:noHBand="0" w:noVBand="1"/>
      </w:tblPr>
      <w:tblGrid>
        <w:gridCol w:w="6946"/>
        <w:gridCol w:w="2977"/>
      </w:tblGrid>
      <w:tr>
        <w:trPr>
          <w:trHeight w:val="565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34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Телефонный звонок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 реже 2-х раз в месяц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47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34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Диагностика семейной системы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 реже 2 раз в год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641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Внеплановая диагностика актуального психоэмоционального состояния членов семьи в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зависимости от причин перехода/постановки на данный вид сопровождения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 необходимости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565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34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Семейная/индивидуальная консультация (выезд/на базе учреждения/дистанционно)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 запросу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614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Курс занятий/консультаций, направленный на разрешение актуальных проблем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 реже 1 раза в 2 недели</w:t>
            </w: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942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Межведомственное взаимодействие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 соответствии с планом/по необходимости</w:t>
            </w: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627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bCs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Диагностика, направленная на мониторинг динамики благополучия ребенка</w:t>
            </w: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 реже 2 раз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1136"/>
        </w:trPr>
        <w:tc>
          <w:tcPr>
            <w:tcW w:w="6946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Повышение родительских компетенций (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школа ответственного родительства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школа приемных родителей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родительские и детско-родительские тренинги, семинары для замещающих родителей, информирование по проблемам, связанных с актуальными для семьи темами)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раз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Вид сопровождения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: кризисное сопровождение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tbl>
      <w:tblPr>
        <w:tblStyle w:val="878"/>
        <w:tblW w:w="9923" w:type="dxa"/>
        <w:tblInd w:w="108" w:type="dxa"/>
        <w:tblLook w:val="04A0" w:firstRow="1" w:lastRow="0" w:firstColumn="1" w:lastColumn="0" w:noHBand="0" w:noVBand="1"/>
      </w:tblPr>
      <w:tblGrid>
        <w:gridCol w:w="7738"/>
        <w:gridCol w:w="2185"/>
      </w:tblGrid>
      <w:tr>
        <w:trPr>
          <w:trHeight w:val="295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Телефонный звонок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  <w:t xml:space="preserve">Не реже 1 раза в неделю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591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Внеплановая диагностика актуального эмоционального состояния членов семьи в зависимости от причин возникновения кризиса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 необходимости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78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34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Семейная консультация (выезд/на базе центра/дистанционно)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 запросу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78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Курс занятий/консультаций, направленный на разрешение актуальных проблем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 реже 1 раза в неделю</w:t>
            </w: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591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Межведомственное взаимодействие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соответствии с планом/ по необходимости</w:t>
            </w: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78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Диагностика, направленная на мониторинг динамики благополучия ребенка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 реже 2 раз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78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Оказание экстренной психологической помощи (ребенок/родитель/др.члены семьи)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 необходимости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886"/>
        </w:trPr>
        <w:tc>
          <w:tcPr>
            <w:tcW w:w="7738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Интервизия по разрешению кризиса в рамках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службы сопровождения замещающих семей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1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 соответствии с планом/ по необходимости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Вид сопровождения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: мониторинговое сопровождение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tbl>
      <w:tblPr>
        <w:tblStyle w:val="878"/>
        <w:tblW w:w="9938" w:type="dxa"/>
        <w:tblInd w:w="108" w:type="dxa"/>
        <w:tblLook w:val="04A0" w:firstRow="1" w:lastRow="0" w:firstColumn="1" w:lastColumn="0" w:noHBand="0" w:noVBand="1"/>
      </w:tblPr>
      <w:tblGrid>
        <w:gridCol w:w="7680"/>
        <w:gridCol w:w="2258"/>
      </w:tblGrid>
      <w:tr>
        <w:trPr>
          <w:trHeight w:val="430"/>
        </w:trPr>
        <w:tc>
          <w:tcPr>
            <w:tcW w:w="7680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елефонный звонок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 реже 1 раза в месяц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30"/>
        </w:trPr>
        <w:tc>
          <w:tcPr>
            <w:tcW w:w="7680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5"/>
              </w:numPr>
              <w:ind w:left="318" w:hanging="318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Плановая диагностика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6"/>
              </w:num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раз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30"/>
        </w:trPr>
        <w:tc>
          <w:tcPr>
            <w:tcW w:w="7680" w:type="dxa"/>
            <w:textDirection w:val="lrTb"/>
            <w:noWrap w:val="false"/>
          </w:tcPr>
          <w:p>
            <w:pPr>
              <w:pStyle w:val="891"/>
              <w:ind w:left="0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Семейные/индивидуальные консультации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 запросу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55"/>
        </w:trPr>
        <w:tc>
          <w:tcPr>
            <w:tcW w:w="7680" w:type="dxa"/>
            <w:textDirection w:val="lrTb"/>
            <w:noWrap w:val="false"/>
          </w:tcPr>
          <w:p>
            <w:pPr>
              <w:ind w:left="34"/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Повышение родительских компетенций (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школа ответственного родительства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школа приемных родителей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 по запросу родителя, родительские и детско-родительские тренинги, семинары для замещающих родителей, информирование по проблемам, связанных с актуальными для семьи темами)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 раза в год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9. Критерии для постановки на мониторинговое сопровождение: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Отсутствие противоречий между интересами замещающего родителя и интересами ребенка: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семья успешно прошла этап адаптации, наблюдаются признаки надежной детско-родительской привязанности;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наблюдается позитивная динамика в развитии и поведении ребенка, ребенок демонстрирует успехи в различных сферах деятельности;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семья успешно справляется с нормативными семейными кризисами, а члены семьи с нормативными возрастными кризисами;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отсутствие отклоняющегося поведения у ребенка;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между семьей и специалистом сформированы позитивно устойчивые отношения.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10.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</w:rPr>
        <w:t xml:space="preserve">Критерии для постановки на активное сопровождение: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помещение ребенка в замещающую семью, смена образовательной организации, смена места проживания (время адаптационного периода ориентировочно 2 года);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отклонения в поведении ребенка (конфликты в школе с учителями, сверстниками, агрессивность, пропуски уроков, отсутствие учебной мотивации, общение с кровными неблагополучными родственниками);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низкая родительская компетентность (непонимание замещающими родителями психологических особенностей и потребностей ребенка);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нарушение детско-родительских отношений (конфликты с родителями, отказ от выполнения домашних обязанностей, трудности во взаимоотношениях  с другими членами семьи, нарушенная иерархия);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нормативные возрастные кризисы у детей и нормативные семейные кризисы, приводящие к дисфункциональности семейной системы (напряженные или конфликтные отношения в детской, супружеской, детско-родительской подсистемах);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ухудшение</w:t>
      </w:r>
      <w:r>
        <w:rPr>
          <w:rFonts w:ascii="Times New Roman" w:hAnsi="Times New Roman"/>
          <w:color w:val="ff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психического развития детей (отклонения в развитии высших психических функций, нарушения в развитии когнитивной и аффективно-волевой сферах);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ухудшение эмоционального состояния детей (страхи, фобии, тревожность, гнев, чувство вины и стыда);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эмоциональное выгорание замещающих родителей и отсутствие воспитательного ресурса (частая смена настроения, эмоциональная отстраненность от ребенка).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11. Критерии для постановки на кризисное сопровождение: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11.1. Угроза вторичного сиротства, вызванная опасностью отстранения от исполнения обязанностей родителя, в связи с возникновением противоречий между интересами замещающего родителя и интересами ребенка: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признаки жестокого обращения в отношении ребенка (физическое насилие, сексуальное насилие, пренебрежение потребностями ребенка, психологическое насилие);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регулярное употребление одним или всеми членами семьи психоактивных веществ.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11.2. Угроза вторичного социального сиротства, вызванная опасностью родителя о намерении отказаться от ребенка и (или) сообщением ребенка о нежелании находиться в действующей замещающей семье: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семейные ненормативные кризисы (развод родителей, утрата в семье, тяжелая болезнь, супружеская измена);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семейные нормативные кризисы, приводящие к острым конфликтным отношениям между членами семьи;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поведение одного ребенка, травмирующее развитие другого или других детей (развращающие действия, жестокое отношение);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самовольные уходы ребенка из семьи, совершение правонарушений и преступлений;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самоповреждающее поведение ребенка (наличие порезов и/или ожогов на запястьях, бедрах и других частях тела, высказывания ребенком о нанесении себе вреда/о желании нанести себе вред, причинить физическую боль);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суицидальное поведение (суицидальные действия, высказывания ребенком о нежелании жить и/или планируемой попытке суицида);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наличие травмирующего опыта, выраженных акцентуаций характера у доминантного замещающего родителя, влияющих на развитие детско-родительских отношений.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12. Сопровождение замещающих семей осуществляется н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а безвозмездной основе </w:t>
      </w:r>
      <w:r>
        <w:rPr>
          <w:rFonts w:ascii="Times New Roman" w:hAnsi="Times New Roman"/>
          <w:sz w:val="28"/>
          <w:szCs w:val="28"/>
          <w:highlight w:val="none"/>
        </w:rPr>
        <w:t xml:space="preserve">специалистами центров социальной помощи семье и детям, центров помощи детям, оставшимся без попечения родителей, иных организаций.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На основании письменного </w:t>
      </w:r>
      <w:hyperlink r:id="rId14" w:tooltip="consultantplus://offline/ref=C48D025FD2A1141339D3D48A58926B53BC1346A05498800EA12DA5648CC5D720DF4E840E2870AF986972CCbA56E" w:history="1">
        <w:r>
          <w:rPr>
            <w:rFonts w:ascii="Times New Roman" w:hAnsi="Times New Roman"/>
            <w:sz w:val="28"/>
            <w:szCs w:val="28"/>
            <w:highlight w:val="none"/>
          </w:rPr>
          <w:t xml:space="preserve">заявления</w:t>
        </w:r>
      </w:hyperlink>
      <w:r>
        <w:rPr>
          <w:rFonts w:ascii="Times New Roman" w:hAnsi="Times New Roman"/>
          <w:sz w:val="28"/>
          <w:szCs w:val="28"/>
          <w:highlight w:val="none"/>
        </w:rPr>
        <w:t xml:space="preserve"> от одного из замещающих ро</w:t>
      </w:r>
      <w:r>
        <w:rPr>
          <w:rFonts w:ascii="Times New Roman" w:hAnsi="Times New Roman"/>
          <w:sz w:val="28"/>
          <w:szCs w:val="28"/>
          <w:highlight w:val="none"/>
        </w:rPr>
        <w:t xml:space="preserve">дителей (единственного замещающего родителя) в свободной форме (далее – заявление) и договора о сопровождении замещающей семьи, заключенного между службой сопровождения замещающих семей и законным представителем (законными представителями) ребенка (детей).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Замещающие родители вправе обратиться в любую организацию, оказывающую услуги по сопровождению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замещающих семей на территории Новосибирской области.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13. Организация может оказывать разовые консультации замещающим семьям, обратившимся за помощью, на основании заявления, без заключения договора о сопровождении замещающей семьи.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14. Органы местного самоуправления муниципальных образований Новосибирской области, наделенные отдельными государственными полномочиями Новосибирской области по организации и осуществлению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деятельности по опеке и попечительству, социальной поддержке детей-сирот и детей, оставшихся без попечения родителей: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c00000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направляют замещающие семьи в службы сопровождения замещающих семей;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предоставляют службам сопровождения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по запросу информацию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по замещающим семьям (при наличии согласия замещающего родителя в договоре о сопровождении замещающей семьи);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размещают информацию о сопровождении замещающих семей (описание проводимых мероприятий, сведения о местах нахождения и контактных телефонах, официальных </w:t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  <w:t xml:space="preserve">сайтах 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адресах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электронной почты служб сопровождения замещающих семей) на информационных стендах по месту нахождения структурных подразделений (специалиста), осуществляющих деятельность по организации и осуществлению деятельности по опеке и попечительству, официальном с</w:t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  <w:t xml:space="preserve">айте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органа местного самоуправления муниципального образования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  <w:t xml:space="preserve"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и поддерживают ее в актуальном состоянии;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оказывают содействие службам сопровождения замещающих семей в распространении издаваемых информационных буклетов и иных материалов, в том числе путем публикации информации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средствах массовой информации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содействуют службам сопровождения замещающих семей по проведению обучающих мероприятий с замещающими семьями и привлечению ресурсов для их проведения по месту проживания замещающих семей;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- при кризисном сопровождении участвуют в реализации индивидуальной программы сопровождения в пределах своей компетенции; </w:t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c00000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координируют работу по сопровождению замещающих семей на территории муниципального образования Новосибирской области.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15. Министерство труда и социального развития Новосибирской области: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размещает информацию о сопровождении замещающих семей (описание проводимых мероприятий, сведения о местах нахождения и контактных телефонах, официальных </w:t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  <w:t xml:space="preserve">сайтах 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адресах электронной почты служб сопровождения замещающих семей) на своем официальном с</w:t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  <w:t xml:space="preserve">айте 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и поддержива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т ее в актуальном состоянии;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оказывает содействие службам сопровождения замещающих семей в распространении издаваемых информационных буклетов и иных материалов, в том числе путем публикации информации в средствах массовой информации;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осуществляет контроль за организацией и осуществлением сопровождения замещающих семей на территории Новосибирской области.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16. Штатное расписание структурного подразделения организации, непосредственно осуществляющего деятельность по сопровождению замещающих семей, формируется в соответствии с рекомендациями Мин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истерства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обр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азования 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науки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Российской Федерации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от 01.09.2014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№ ВК-1850/07 «О реструктуризации и реформировании организаций для детей-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сирот и детей, оставшихся без попечения родителей, и совершенствованию сети служб сопровождения замещающих семей» (</w:t>
      </w:r>
      <w:r>
        <w:rPr>
          <w:rFonts w:ascii="Times New Roman" w:hAnsi="Times New Roman"/>
          <w:sz w:val="28"/>
          <w:szCs w:val="28"/>
          <w:highlight w:val="none"/>
        </w:rPr>
        <w:t xml:space="preserve">могут быть предусмотрены должности социальных педагогов (социальных работников) (не менее 1 на 15 приемных семей, но не </w:t>
      </w:r>
      <w:r>
        <w:rPr>
          <w:rFonts w:ascii="Times New Roman" w:hAnsi="Times New Roman"/>
          <w:sz w:val="28"/>
          <w:szCs w:val="28"/>
          <w:highlight w:val="none"/>
        </w:rPr>
        <w:t xml:space="preserve">менее 1 на службу), педагогов-психологов (психологов) (не менее 1 на 30 приемных семей, но не менее 1 на службу), юристов (не менее 1 на службу), а также учителей-дефектологов (дефектологов), медицинских работников, в том числе врачей-специалистов, и други</w:t>
      </w:r>
      <w:r>
        <w:rPr>
          <w:rFonts w:ascii="Times New Roman" w:hAnsi="Times New Roman"/>
          <w:sz w:val="28"/>
          <w:szCs w:val="28"/>
          <w:highlight w:val="none"/>
        </w:rPr>
        <w:t xml:space="preserve">х специалистов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17. Для каждой замещающей семьи, в отношении которой осуществляется сопровождение, приказом руководителя службы сопровождения замещающих семей определяется специалист службы сопровождения замещающих семей.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Специалист службы сопровождения замещающих семей в течение 10 рабочих дней с даты поступления заявления ор</w:t>
      </w:r>
      <w:r>
        <w:rPr>
          <w:rFonts w:ascii="Times New Roman" w:hAnsi="Times New Roman"/>
          <w:sz w:val="28"/>
          <w:szCs w:val="28"/>
          <w:highlight w:val="none"/>
        </w:rPr>
        <w:t xml:space="preserve">ганизует подписание договора о сопровождении замещающей семьи, по форме согласно приложению № 1 к настоящему Порядку. Заключение договора о сопровождении замещающей семьи является основанием для начала работы специалистов по сопровождению конкретной семьи.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случае нахождения семьи на кризисном сопровождении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пециалист службы сопровождения замещающих семей </w:t>
      </w:r>
      <w:r>
        <w:rPr>
          <w:rFonts w:ascii="Times New Roman" w:hAnsi="Times New Roman"/>
          <w:sz w:val="28"/>
          <w:szCs w:val="28"/>
          <w:highlight w:val="none"/>
        </w:rPr>
        <w:t xml:space="preserve">в течение 10 рабочих дней со дня установления кризисного вида сопровождения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разрабатывает индивидуальную программу сопровождения семьи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 учетом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ее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индивидуальных особенностей и потребностей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 обеспечивает ее исполнение.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18. </w:t>
      </w:r>
      <w:r>
        <w:rPr>
          <w:rFonts w:ascii="Times New Roman" w:hAnsi="Times New Roman"/>
          <w:sz w:val="28"/>
          <w:szCs w:val="28"/>
          <w:highlight w:val="none"/>
        </w:rPr>
        <w:t xml:space="preserve">Материалы по сопровождению замещающей семьи хранятся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службе сопровождения замещающих семей</w:t>
      </w:r>
      <w:r>
        <w:rPr>
          <w:rFonts w:ascii="Times New Roman" w:hAnsi="Times New Roman"/>
          <w:sz w:val="28"/>
          <w:szCs w:val="28"/>
          <w:highlight w:val="none"/>
        </w:rPr>
        <w:t xml:space="preserve"> для предоставления справок и использования их в целях, не противоречащих законодательству Российской Федера</w:t>
      </w:r>
      <w:r>
        <w:rPr>
          <w:rFonts w:ascii="Times New Roman" w:hAnsi="Times New Roman"/>
          <w:sz w:val="28"/>
          <w:szCs w:val="28"/>
          <w:highlight w:val="none"/>
        </w:rPr>
        <w:t xml:space="preserve">ции. Порядок ведения и хранения документов по сопровождению замещающих семей определяется нормативными правовыми актами Российской Федерации и Новосибирской области в зависимости от ведомственной принадлежности и локальными нормативными актами организаций.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19. Межведомственное взаимодействие при реализации индивидуальной программы сопро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вождения осуществляется в соответствии с Федеральным законом от 27.07.2010 № 210-ФЗ «Об организации предоставления государственных и муниципальных услуг», а также путем направления писем в порядке, предусмотренном Федеральным законом от 02.05.2006 № 59-ФЗ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«О порядке рассмотрения обращений граждан Российской Федерации».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20. Договор о сопровождении замещающей семьи прекращает свое действие по следующим основаниям: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по соглашению между службой сопровождения замещающих семей и замещающим родителем;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тказ замещающего родителя либо службы сопровождения замещающих семей от сопровождения (отказ оформляется в письменной форме, информация об отказе замещающего родителя доводится до органа опеки и попечительства, на учете в котором состоит замещающая семья);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смерть замещающего родителя (обоих замещающих родителей) или ребенка (детей), находящегося на сопровождении;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sz w:val="28"/>
          <w:szCs w:val="28"/>
          <w:highlight w:val="none"/>
        </w:rPr>
        <w:t xml:space="preserve">переезд замещающей семьи на другое место жительства, находящееся за пределами территории, на которой осуществля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т свою деятельность служба сопровождения замещающих семей (в случае, если замещающая семья не желает продолжать сопровождение в данной службе сопровождения замещающих семей);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выезд замещающей семьи или замещающего родителя на постоянное место жительства за пределы Новосибирской области;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отобрание ребенка (детей) в соответствии с 77 статьей Семейного кодекса Российской Федерации;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 о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свобождение или отстранение замещающего родителя от исполнения им своих обязанностей;</w:t>
      </w:r>
      <w:r>
        <w:rPr>
          <w:rFonts w:ascii="Times New Roman" w:hAnsi="Times New Roman"/>
          <w:bCs/>
          <w:sz w:val="28"/>
          <w:szCs w:val="28"/>
          <w:highlight w:val="none"/>
        </w:rPr>
      </w:r>
      <w:r/>
    </w:p>
    <w:p>
      <w:pPr>
        <w:pStyle w:val="892"/>
        <w:ind w:firstLine="709"/>
        <w:jc w:val="both"/>
        <w:outlineLvl w:val="0"/>
      </w:pPr>
      <w:r>
        <w:rPr>
          <w:b w:val="0"/>
          <w:bCs w:val="0"/>
          <w:highlight w:val="none"/>
          <w:lang w:eastAsia="ru-RU"/>
        </w:rPr>
        <w:t xml:space="preserve">- прекращение опеки (попечительства), расторжение договора о приемной семье</w:t>
      </w:r>
      <w:r>
        <w:rPr>
          <w:b w:val="0"/>
          <w:highlight w:val="none"/>
          <w:lang w:eastAsia="ru-RU"/>
        </w:rPr>
        <w:t xml:space="preserve">.</w:t>
      </w:r>
      <w:r>
        <w:rPr>
          <w:b w:val="0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21. Государственное бюджетное учреждение Новосибирской области «Центр развития семейных форм устройства детей-сирот и детей, оставшихся без попечен</w:t>
      </w:r>
      <w:r>
        <w:rPr>
          <w:rFonts w:ascii="Times New Roman" w:hAnsi="Times New Roman"/>
          <w:sz w:val="28"/>
          <w:szCs w:val="28"/>
          <w:highlight w:val="none"/>
        </w:rPr>
        <w:t xml:space="preserve">ия родителей» ежегодно в срок до 1 марта, следующего за отчетным периодом, направляет мониторинг реализации сопровождения замещающих семей, проживающих на территории Новосибирской области, в министерство труда и социального развития Новосибирской области.</w:t>
      </w:r>
      <w:r>
        <w:rPr>
          <w:rFonts w:ascii="Times New Roman" w:hAnsi="Times New Roman"/>
          <w:b/>
          <w:i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ind w:left="5670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tabs>
          <w:tab w:val="left" w:pos="9639" w:leader="none"/>
        </w:tabs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tabs>
          <w:tab w:val="left" w:pos="9639" w:leader="none"/>
        </w:tabs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tabs>
          <w:tab w:val="left" w:pos="9639" w:leader="none"/>
        </w:tabs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tabs>
          <w:tab w:val="left" w:pos="9639" w:leader="none"/>
        </w:tabs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jc w:val="right"/>
        <w:spacing w:after="0" w:line="240" w:lineRule="auto"/>
        <w:tabs>
          <w:tab w:val="left" w:pos="9639" w:leader="none"/>
        </w:tabs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к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Порядку организации и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ind w:left="284" w:right="-1"/>
        <w:jc w:val="right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осуществления сопровождения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284" w:right="-1"/>
        <w:jc w:val="right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замещающих семей на территории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284" w:right="-1"/>
        <w:jc w:val="right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284" w:right="-1"/>
        <w:jc w:val="right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284" w:right="-1"/>
        <w:jc w:val="right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Примерная форма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left="284" w:right="-1"/>
        <w:jc w:val="right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ДОГОВОР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О СОПРОВОЖДЕНИИ ЗАМЕЩАЮЩЕЙ СЕМЬИ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 xml:space="preserve">г. ___________________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ab/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ab/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ab/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ab/>
        <w:t xml:space="preserve">                                  «___»  __________ 202 __ г.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 xml:space="preserve">__________________________________________________________________________________,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в лице ________________________________________________________________,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  <w:t xml:space="preserve">(должность, фамилия, имя, отчество (последнее – при наличии) должностного лица)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действующего на основании _____________________, именуемый в дальнейшем «Исполнитель», и гражданин(-ка) ________________________________________,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highlight w:val="none"/>
        </w:rPr>
        <w:t xml:space="preserve">(фамилия, имя, отчество (последнее – при наличии) замещающего родителя/родителей)</w:t>
      </w:r>
      <w:r>
        <w:rPr>
          <w:rFonts w:ascii="Times New Roman" w:hAnsi="Times New Roman"/>
          <w:b w:val="0"/>
          <w:bCs w:val="0"/>
          <w:color w:val="000000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далее именуемый (-ые)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Замещающий родитель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(родители)», совместно именуемые в дальнейшем «Стороны», а по отдельности «Сторона», заключили настоящий договор о нижеследующем: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4"/>
        </w:num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Определения, термины и понятия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1.1. 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Замещающий родитель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(родители)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– усыновители, опекуны (попечители), приемные родители несовершеннолетних граждан.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1.2. Замещающие семьи – семьи (с одним или двумя замещающими родителями), принявшие на воспитание одного или несколько детей-сирот и детей, оставшихся без попечения родителей.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1.3. Служба сопровождения замещающих семей – организация (структурное подразделение организации), осуществляющая сопровождение замещающих семей в соответствии с договором о сопровождении замещающей семьи.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1.4. Сопровождение замещающих семей – деятельность, направленная на оказание консультативной, психологической, педагогической, правовой, социальной и иной помощи по запросу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, в рамках компетенций и государственного задания (при наличии) Исполнителя.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4"/>
        </w:num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Предмет договора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2.1. По настоящему договору Исполнитель обязуется осуществлять сопровождение замещающей семьи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, в соответствии с условиями настоящего договора.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2.2. Перечень мероприятий по сопровождению замещающих семей, предоставляемых Исполнителем, определяется индивидуально по усмотрению Исполнителя.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2.3. Сопровождение семьи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осуществляется на безвозмездной основе.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4"/>
        </w:num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Права и обязанности Исполнителя 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 Исполнитель обязан: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3.1.1. Осуществлять сопровождение семьи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в соответствии с условиями настоящего договора.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3.1.2.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 Соблюдать принципы деятельности по сопровождению, установленные Порядком организации и осуществления сопровождения замещающих семей на территории Новосибирской области, утвержденным приказом министерства труда и социального развития Новосибирской области.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3.1.3. Обеспечить равные возможности всех членов семьи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в получении и доступности мероприятий по сопровождению замещающей семьи.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3.1.4. Обеспечить соблюдение правил профессиональной этики, принятых в организации, осуществляющей сопровождение замещающих семей, при взаимодействии с замещающей семьей.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3.1.5. Определить ответственного специалиста, непосредственно организующего проведение мероприятий по сопровождению семьи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и отвечающего за конечный результат.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3.1.6. Согласовывать с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Замещающим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ем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(родителями)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порядок его (их) участия во всех мероприятиях по сопровождению, организованных Исполнителем.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3.1.7. В случае возникновения кризисной ситуации в семье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принять меры для оказания помощи на основании письменного запроса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3.1.8. Соблюдать законодательство и локальные акты Исполнителя по защите персональных данных, полученных в ходе исполнения настоящего Договора.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3.1.9. Соблюдать законодательство и локальные акты Исполнителя в сфере профилактики и противодействия коррупции.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3.2. Исполнитель имеет право: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3.2.1. Самостоятельно определять формы и методы взаимодействия с семьей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3.2.2. Давать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Замещающему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ю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(родителям)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и членам его (их) семьи рекомендации в рамках оказания психологической, педагогической, правовой, социальной и иной помощи.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3.2.3. Осуществлять посещения замещающей семьи по месту жительства, предварительно согласовав с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Замещающим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ем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(родителями)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дату и время визита по телефону или лично.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3.2.4. При необходимости проводить мероприятия по сопровождению замещающих семей наедине с ребенком (детьми), без участия законного представителя.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3.3. 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Замещающий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ь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(родители)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дает (-ют) свое согласие на: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3.3.1. Посещение специалистами Исполнителя своего жилого помещения, проведение консультаций и диагностики психологического состояния членов замещающей семьи.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3.3.2. Проведение специалистами Исполнителя мероприятий по сопровождению замещающих семей наедине с ребенком (детьми), без участия родителя.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3.3.3. Получение специалистами Исполнителя информации о замещающей семье в органах местного самоуправления муниципальных 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бразований Новосибирской области, наделенных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3.3.4. Представление по запросу органов опеки и попечительства и иных государственных органов, информации о проведенных в семье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Замещающего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(родителей)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мероприятиях, их результатах и рекомендациях.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3.4.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Замещающий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ь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(родители)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имеет (-ют) право на: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3.4.1. Предоставление бесплатной квалифицированной консультативной, психологической, педагогической, правовой, социальной помощи.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3.4.2. Бесплатное участие в мероприятиях по сопровождению замещающей семьи, проводимых Исполнителем.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3.4.3. На получение рекомендаций по вопросам воспитания и адаптации ребенка (детей), преодоления кризисной ситуации, разрешения конфликтных ситуаций.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3.5.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Замещающий родител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ь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(родители)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обязан (-ы):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3.5.1. Соблюдать условия настоящего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оговора.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3.5.2. Соблюдать законодательство о профилактике и противодействии коррупции.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4"/>
        </w:num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Срок договора, основания расторжения и прекращения договора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4.1. Настоящий договор вступает в силу со дня его подписания и действует до наступления совершеннолетия принятого в замещающую семью ребенка (младшего ребенка в замещающей семье).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4.2. Настоящий договор прекращает свое действие по следующим основаниям: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- по соглашению между Исполнителем и Замещающим родителем;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- отказа любой из сторон от исполнения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оговора в любое время с письменным уведомлением за 5 (пять) рабочих дней;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- смерть Замещающего родителя, ребенка (детей);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- выезд Замещающего родителя (семьи) на постоянное место жительства за пределы муниципального образования;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- отобрания ребенка (детей) у Замещающего родителя (семьи);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- о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свобождение или отстранение Замещающего родителя от исполнения им своих обязанностей;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прекращение опеки (попечительства), расторжение договора о приемной семье;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- прекращение Исполнителем трудовых отношений со специалистом, определенным в п. 3.1.5 настоящего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оговора.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pStyle w:val="892"/>
        <w:ind w:firstLine="709"/>
        <w:jc w:val="both"/>
        <w:outlineLvl w:val="0"/>
      </w:pPr>
      <w:r>
        <w:rPr>
          <w:b w:val="0"/>
          <w:bCs w:val="0"/>
          <w:highlight w:val="none"/>
          <w:lang w:eastAsia="ru-RU"/>
        </w:rPr>
        <w:t xml:space="preserve">4.3. Расторжение </w:t>
      </w:r>
      <w:r>
        <w:rPr>
          <w:b w:val="0"/>
          <w:bCs w:val="0"/>
          <w:highlight w:val="none"/>
          <w:lang w:eastAsia="ru-RU"/>
        </w:rPr>
        <w:t xml:space="preserve">д</w:t>
      </w:r>
      <w:r>
        <w:rPr>
          <w:b w:val="0"/>
          <w:bCs w:val="0"/>
          <w:highlight w:val="none"/>
          <w:lang w:eastAsia="ru-RU"/>
        </w:rPr>
        <w:t xml:space="preserve">оговора по инициативе одной из сторон допускается в любое время, с оформлением письменного уведомления о намерении расторгнуть </w:t>
      </w:r>
      <w:r>
        <w:rPr>
          <w:b w:val="0"/>
          <w:bCs w:val="0"/>
          <w:highlight w:val="none"/>
          <w:lang w:eastAsia="ru-RU"/>
        </w:rPr>
        <w:t xml:space="preserve">д</w:t>
      </w:r>
      <w:r>
        <w:rPr>
          <w:b w:val="0"/>
          <w:bCs w:val="0"/>
          <w:highlight w:val="none"/>
          <w:lang w:eastAsia="ru-RU"/>
        </w:rPr>
        <w:t xml:space="preserve">оговор, с указанием даты его расторжения. Дополнительное соглашение в таком случае не требуется, </w:t>
      </w:r>
      <w:r>
        <w:rPr>
          <w:b w:val="0"/>
          <w:bCs w:val="0"/>
          <w:highlight w:val="none"/>
          <w:lang w:eastAsia="ru-RU"/>
        </w:rPr>
        <w:t xml:space="preserve">д</w:t>
      </w:r>
      <w:r>
        <w:rPr>
          <w:b w:val="0"/>
          <w:bCs w:val="0"/>
          <w:highlight w:val="none"/>
          <w:lang w:eastAsia="ru-RU"/>
        </w:rPr>
        <w:t xml:space="preserve">оговор считается расторгнутым автоматически с указанной в уведомлении даты.</w:t>
      </w:r>
      <w:r>
        <w:rPr>
          <w:b w:val="0"/>
          <w:bCs w:val="0"/>
          <w:highlight w:val="none"/>
        </w:rPr>
      </w:r>
      <w:r/>
    </w:p>
    <w:p>
      <w:pPr>
        <w:pStyle w:val="892"/>
        <w:ind w:firstLine="709"/>
        <w:jc w:val="both"/>
        <w:outlineLvl w:val="0"/>
      </w:pPr>
      <w:r>
        <w:rPr>
          <w:b w:val="0"/>
          <w:bCs w:val="0"/>
          <w:highlight w:val="none"/>
          <w:lang w:eastAsia="ru-RU"/>
        </w:rPr>
      </w:r>
      <w:r>
        <w:rPr>
          <w:b w:val="0"/>
          <w:bCs w:val="0"/>
          <w:color w:val="000000"/>
          <w:highlight w:val="none"/>
        </w:rPr>
      </w:r>
      <w:r/>
    </w:p>
    <w:p>
      <w:pPr>
        <w:pStyle w:val="891"/>
        <w:numPr>
          <w:ilvl w:val="0"/>
          <w:numId w:val="4"/>
        </w:num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Заключительные положения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5.1. 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5.2. Настоящей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pStyle w:val="891"/>
        <w:numPr>
          <w:ilvl w:val="0"/>
          <w:numId w:val="4"/>
        </w:numPr>
        <w:jc w:val="center"/>
        <w:spacing w:after="0" w:line="240" w:lineRule="auto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Реквизиты и подписи сторон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91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/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927"/>
        <w:gridCol w:w="5387"/>
      </w:tblGrid>
      <w:tr>
        <w:trPr/>
        <w:tc>
          <w:tcPr>
            <w:tcW w:w="4927" w:type="dxa"/>
            <w:textDirection w:val="lrTb"/>
            <w:noWrap w:val="false"/>
          </w:tcPr>
          <w:p>
            <w:pPr>
              <w:ind w:left="154"/>
              <w:jc w:val="center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ar-SA"/>
              </w:rPr>
              <w:t xml:space="preserve">Исполнитель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______________________________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(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фамилия, имя, отчество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(последнее – при наличии)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, подпись)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 ______________________________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«______»  _______________  202__ г.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Замещающий родител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ь (родители)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Фамилия, имя, отчество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(последнее – при наличии)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: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 __________________________________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_________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Регистрация по месту жительства: 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________________________________________________________________________________________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before="10"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b w:val="0"/>
                <w:bCs w:val="0"/>
                <w:spacing w:val="-1"/>
                <w:sz w:val="24"/>
                <w:szCs w:val="24"/>
                <w:highlight w:val="none"/>
                <w:lang w:eastAsia="ar-SA"/>
              </w:rPr>
              <w:t xml:space="preserve">паспорт 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_______________________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before="10"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дата и место выдачи __________________________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before="10"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__________________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__________________________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u w:val="single"/>
              </w:rPr>
            </w:r>
            <w:r/>
          </w:p>
          <w:p>
            <w:pPr>
              <w:jc w:val="both"/>
              <w:spacing w:after="0" w:line="240" w:lineRule="auto"/>
              <w:widowControl w:val="off"/>
              <w:tabs>
                <w:tab w:val="left" w:pos="4004" w:leader="none"/>
              </w:tabs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_________________________________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_________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(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фамилия, имя, отчество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(последнее – при наличии)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, подпись)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 xml:space="preserve"> __________________________________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  <w:rPr>
                <w:rFonts w:ascii="Times New Roman" w:hAnsi="Times New Roman"/>
                <w:color w:val="000000"/>
                <w:spacing w:val="-5"/>
                <w:highlight w:val="none"/>
                <w:u w:val="singl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«______»  _______________  202__ г.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ar-SA"/>
              </w:rPr>
              <w:tab/>
              <w:t xml:space="preserve">(Ф.И.О., подпись)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left="154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:lang w:eastAsia="ar-SA"/>
              </w:rPr>
              <w:t xml:space="preserve">М.п.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15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6950" w:leader="none"/>
              </w:tabs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4927" w:type="dxa"/>
            <w:textDirection w:val="lrTb"/>
            <w:noWrap w:val="false"/>
          </w:tcPr>
          <w:p>
            <w:pPr>
              <w:ind w:left="15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Фамилия, имя, отчество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(последнее – при наличии)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:</w:t>
            </w: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  <w:lang w:eastAsia="ar-SA"/>
              </w:rPr>
              <w:t xml:space="preserve"> ___________________________________________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  <w:lang w:eastAsia="ar-SA"/>
              </w:rPr>
              <w:t xml:space="preserve">Регистрация по месту жительства: </w:t>
            </w: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________________________________________________________________________________________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before="10"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spacing w:val="-1"/>
                <w:sz w:val="24"/>
                <w:szCs w:val="24"/>
                <w:highlight w:val="none"/>
                <w:lang w:eastAsia="ar-SA"/>
              </w:rPr>
              <w:t xml:space="preserve">паспорт </w:t>
            </w: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____________________________________ </w:t>
            </w: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before="10"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  <w:lang w:eastAsia="ar-SA"/>
              </w:rPr>
              <w:t xml:space="preserve">дата и место выдачи __________________________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</w:rPr>
            </w:r>
            <w:r/>
          </w:p>
          <w:p>
            <w:pPr>
              <w:spacing w:before="10"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spacing w:val="-5"/>
                <w:sz w:val="24"/>
                <w:szCs w:val="24"/>
                <w:highlight w:val="none"/>
                <w:lang w:eastAsia="ar-SA"/>
              </w:rPr>
              <w:t xml:space="preserve">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u w:val="single"/>
              </w:rPr>
            </w:r>
            <w:r/>
          </w:p>
          <w:p>
            <w:pPr>
              <w:jc w:val="both"/>
              <w:spacing w:after="0" w:line="240" w:lineRule="auto"/>
              <w:widowControl w:val="off"/>
              <w:tabs>
                <w:tab w:val="left" w:pos="4004" w:leader="none"/>
              </w:tabs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ar-SA"/>
              </w:rPr>
              <w:t xml:space="preserve">__________________________________________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ar-SA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фамилия, имя, отчество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(последнее – при наличии)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ar-SA"/>
              </w:rPr>
              <w:t xml:space="preserve">, подпись) __________________________________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tabs>
                <w:tab w:val="left" w:pos="6950" w:leader="none"/>
              </w:tabs>
              <w:rPr>
                <w:rFonts w:ascii="Times New Roman" w:hAnsi="Times New Roman"/>
                <w:color w:val="000000"/>
                <w:spacing w:val="-5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«______»  _______________  202__ 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jc w:val="left"/>
        <w:spacing w:after="0" w:line="240" w:lineRule="auto"/>
      </w:pPr>
      <w:r>
        <w:rPr>
          <w:rFonts w:ascii="Times New Roman" w:hAnsi="Times New Roman"/>
          <w:sz w:val="24"/>
          <w:szCs w:val="24"/>
          <w:highlight w:val="none"/>
        </w:rPr>
        <w:t xml:space="preserve">                                                        __________________________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888"/>
        <w:ind w:left="0"/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</w:r>
      <w:r>
        <w:rPr>
          <w:rFonts w:ascii="Times New Roman" w:hAnsi="Times New Roman"/>
          <w:color w:val="000000" w:themeColor="text1"/>
          <w:sz w:val="27"/>
          <w:szCs w:val="27"/>
        </w:rPr>
      </w:r>
      <w:r/>
    </w:p>
    <w:sectPr>
      <w:footnotePr/>
      <w:endnotePr/>
      <w:type w:val="continuous"/>
      <w:pgSz w:w="11906" w:h="16838" w:orient="portrait"/>
      <w:pgMar w:top="1134" w:right="680" w:bottom="1021" w:left="130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6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ind w:left="0" w:right="0" w:firstLine="0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09"/>
    <w:link w:val="722"/>
    <w:uiPriority w:val="10"/>
    <w:rPr>
      <w:sz w:val="48"/>
      <w:szCs w:val="48"/>
    </w:rPr>
  </w:style>
  <w:style w:type="character" w:styleId="694">
    <w:name w:val="Subtitle Char"/>
    <w:basedOn w:val="709"/>
    <w:link w:val="724"/>
    <w:uiPriority w:val="11"/>
    <w:rPr>
      <w:sz w:val="24"/>
      <w:szCs w:val="24"/>
    </w:rPr>
  </w:style>
  <w:style w:type="character" w:styleId="695">
    <w:name w:val="Quote Char"/>
    <w:link w:val="726"/>
    <w:uiPriority w:val="29"/>
    <w:rPr>
      <w:i/>
    </w:rPr>
  </w:style>
  <w:style w:type="character" w:styleId="696">
    <w:name w:val="Intense Quote Char"/>
    <w:link w:val="728"/>
    <w:uiPriority w:val="30"/>
    <w:rPr>
      <w:i/>
    </w:rPr>
  </w:style>
  <w:style w:type="character" w:styleId="697">
    <w:name w:val="Footnote Text Char"/>
    <w:link w:val="859"/>
    <w:uiPriority w:val="99"/>
    <w:rPr>
      <w:sz w:val="18"/>
    </w:rPr>
  </w:style>
  <w:style w:type="character" w:styleId="698">
    <w:name w:val="Endnote Text Char"/>
    <w:link w:val="862"/>
    <w:uiPriority w:val="99"/>
    <w:rPr>
      <w:sz w:val="20"/>
    </w:rPr>
  </w:style>
  <w:style w:type="paragraph" w:styleId="69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00">
    <w:name w:val="Heading 1"/>
    <w:basedOn w:val="699"/>
    <w:next w:val="699"/>
    <w:link w:val="71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887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02">
    <w:name w:val="Heading 3"/>
    <w:basedOn w:val="699"/>
    <w:next w:val="699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882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</w:style>
  <w:style w:type="paragraph" w:styleId="722">
    <w:name w:val="Title"/>
    <w:basedOn w:val="699"/>
    <w:next w:val="699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709"/>
    <w:link w:val="722"/>
    <w:uiPriority w:val="10"/>
    <w:rPr>
      <w:sz w:val="48"/>
      <w:szCs w:val="48"/>
    </w:rPr>
  </w:style>
  <w:style w:type="paragraph" w:styleId="724">
    <w:name w:val="Subtitle"/>
    <w:basedOn w:val="699"/>
    <w:next w:val="699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709"/>
    <w:link w:val="724"/>
    <w:uiPriority w:val="11"/>
    <w:rPr>
      <w:sz w:val="24"/>
      <w:szCs w:val="24"/>
    </w:rPr>
  </w:style>
  <w:style w:type="paragraph" w:styleId="726">
    <w:name w:val="Quote"/>
    <w:basedOn w:val="699"/>
    <w:next w:val="699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9"/>
    <w:next w:val="699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709"/>
    <w:uiPriority w:val="99"/>
  </w:style>
  <w:style w:type="character" w:styleId="731" w:customStyle="1">
    <w:name w:val="Footer Char"/>
    <w:basedOn w:val="709"/>
    <w:uiPriority w:val="99"/>
  </w:style>
  <w:style w:type="paragraph" w:styleId="732">
    <w:name w:val="Caption"/>
    <w:basedOn w:val="699"/>
    <w:next w:val="69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uiPriority w:val="99"/>
  </w:style>
  <w:style w:type="table" w:styleId="734" w:customStyle="1">
    <w:name w:val="Table Grid Light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1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71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71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71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71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71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1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71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71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71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basedOn w:val="7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1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1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1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1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1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1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1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1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1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1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basedOn w:val="7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1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1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1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1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1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1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71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9">
    <w:name w:val="footnote text"/>
    <w:basedOn w:val="69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9"/>
    <w:uiPriority w:val="99"/>
    <w:unhideWhenUsed/>
    <w:rPr>
      <w:vertAlign w:val="superscript"/>
    </w:rPr>
  </w:style>
  <w:style w:type="paragraph" w:styleId="862">
    <w:name w:val="endnote text"/>
    <w:basedOn w:val="69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9"/>
    <w:uiPriority w:val="99"/>
    <w:semiHidden/>
    <w:unhideWhenUsed/>
    <w:rPr>
      <w:vertAlign w:val="superscript"/>
    </w:rPr>
  </w:style>
  <w:style w:type="paragraph" w:styleId="865">
    <w:name w:val="toc 1"/>
    <w:basedOn w:val="699"/>
    <w:next w:val="699"/>
    <w:uiPriority w:val="39"/>
    <w:unhideWhenUsed/>
    <w:pPr>
      <w:spacing w:after="57"/>
    </w:pPr>
  </w:style>
  <w:style w:type="paragraph" w:styleId="866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67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68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69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0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1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2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3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9"/>
    <w:next w:val="699"/>
    <w:uiPriority w:val="99"/>
    <w:unhideWhenUsed/>
    <w:pPr>
      <w:spacing w:after="0"/>
    </w:pPr>
  </w:style>
  <w:style w:type="paragraph" w:styleId="876">
    <w:name w:val="Balloon Text"/>
    <w:basedOn w:val="699"/>
    <w:link w:val="87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709"/>
    <w:link w:val="876"/>
    <w:uiPriority w:val="99"/>
    <w:semiHidden/>
    <w:rPr>
      <w:rFonts w:ascii="Tahoma" w:hAnsi="Tahoma" w:cs="Tahoma"/>
      <w:sz w:val="16"/>
      <w:szCs w:val="16"/>
    </w:rPr>
  </w:style>
  <w:style w:type="table" w:styleId="878">
    <w:name w:val="Table Grid"/>
    <w:basedOn w:val="71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9">
    <w:name w:val="Hyperlink"/>
    <w:basedOn w:val="709"/>
    <w:uiPriority w:val="99"/>
    <w:rPr>
      <w:rFonts w:cs="Times New Roman"/>
      <w:color w:val="0000ff"/>
      <w:u w:val="single"/>
    </w:rPr>
  </w:style>
  <w:style w:type="paragraph" w:styleId="880">
    <w:name w:val="Header"/>
    <w:basedOn w:val="699"/>
    <w:link w:val="88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81" w:customStyle="1">
    <w:name w:val="Верхний колонтитул Знак"/>
    <w:basedOn w:val="709"/>
    <w:link w:val="880"/>
    <w:uiPriority w:val="99"/>
    <w:rPr>
      <w:rFonts w:ascii="Times New Roman" w:hAnsi="Times New Roman" w:cs="Times New Roman"/>
      <w:sz w:val="20"/>
      <w:szCs w:val="20"/>
    </w:rPr>
  </w:style>
  <w:style w:type="character" w:styleId="882" w:customStyle="1">
    <w:name w:val="Заголовок 4 Знак"/>
    <w:basedOn w:val="709"/>
    <w:link w:val="703"/>
    <w:rPr>
      <w:rFonts w:ascii="Times New Roman" w:hAnsi="Times New Roman"/>
      <w:sz w:val="28"/>
      <w:szCs w:val="20"/>
    </w:rPr>
  </w:style>
  <w:style w:type="paragraph" w:styleId="883">
    <w:name w:val="Body Text"/>
    <w:basedOn w:val="699"/>
    <w:link w:val="884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84" w:customStyle="1">
    <w:name w:val="Основной текст Знак"/>
    <w:basedOn w:val="709"/>
    <w:link w:val="883"/>
    <w:rPr>
      <w:rFonts w:ascii="Times New Roman" w:hAnsi="Times New Roman"/>
      <w:sz w:val="28"/>
      <w:szCs w:val="20"/>
    </w:rPr>
  </w:style>
  <w:style w:type="paragraph" w:styleId="885">
    <w:name w:val="Footer"/>
    <w:basedOn w:val="699"/>
    <w:link w:val="88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86" w:customStyle="1">
    <w:name w:val="Нижний колонтитул Знак"/>
    <w:basedOn w:val="709"/>
    <w:link w:val="885"/>
    <w:rPr>
      <w:rFonts w:ascii="Times New Roman" w:hAnsi="Times New Roman"/>
      <w:sz w:val="28"/>
      <w:szCs w:val="20"/>
    </w:rPr>
  </w:style>
  <w:style w:type="character" w:styleId="887" w:customStyle="1">
    <w:name w:val="Заголовок 2 Знак"/>
    <w:basedOn w:val="709"/>
    <w:link w:val="701"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8">
    <w:name w:val="Body Text Indent"/>
    <w:basedOn w:val="699"/>
    <w:link w:val="889"/>
    <w:uiPriority w:val="99"/>
    <w:unhideWhenUsed/>
    <w:pPr>
      <w:ind w:left="283"/>
      <w:spacing w:after="120"/>
    </w:pPr>
  </w:style>
  <w:style w:type="character" w:styleId="889" w:customStyle="1">
    <w:name w:val="Основной текст с отступом Знак"/>
    <w:basedOn w:val="709"/>
    <w:link w:val="888"/>
    <w:uiPriority w:val="99"/>
    <w:rPr>
      <w:sz w:val="22"/>
      <w:szCs w:val="22"/>
    </w:rPr>
  </w:style>
  <w:style w:type="paragraph" w:styleId="89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1">
    <w:name w:val="List Paragraph"/>
    <w:basedOn w:val="699"/>
    <w:uiPriority w:val="34"/>
    <w:qFormat/>
    <w:pPr>
      <w:contextualSpacing/>
      <w:ind w:left="720"/>
    </w:pPr>
  </w:style>
  <w:style w:type="paragraph" w:styleId="892" w:customStyle="1">
    <w:name w:val="ConsPlusNormal"/>
    <w:rPr>
      <w:rFonts w:ascii="Times New Roman" w:hAnsi="Times New Roman" w:eastAsia="Calibri"/>
      <w:b/>
      <w:bCs/>
      <w:sz w:val="28"/>
      <w:szCs w:val="28"/>
      <w:lang w:eastAsia="en-US"/>
    </w:rPr>
  </w:style>
  <w:style w:type="character" w:styleId="893">
    <w:name w:val="annotation reference"/>
    <w:uiPriority w:val="99"/>
    <w:semiHidden/>
    <w:rPr>
      <w:rFonts w:cs="Times New Roman"/>
      <w:sz w:val="16"/>
      <w:szCs w:val="16"/>
    </w:rPr>
  </w:style>
  <w:style w:type="paragraph" w:styleId="894">
    <w:name w:val="annotation text"/>
    <w:basedOn w:val="699"/>
    <w:link w:val="895"/>
    <w:uiPriority w:val="99"/>
    <w:semiHidden/>
    <w:pPr>
      <w:spacing w:line="240" w:lineRule="auto"/>
    </w:pPr>
    <w:rPr>
      <w:rFonts w:eastAsia="Calibri"/>
      <w:sz w:val="20"/>
      <w:szCs w:val="20"/>
    </w:rPr>
  </w:style>
  <w:style w:type="character" w:styleId="895" w:customStyle="1">
    <w:name w:val="Текст примечания Знак"/>
    <w:basedOn w:val="709"/>
    <w:link w:val="894"/>
    <w:uiPriority w:val="99"/>
    <w:semiHidden/>
    <w:rPr>
      <w:rFonts w:eastAsia="Calibri"/>
    </w:rPr>
  </w:style>
  <w:style w:type="paragraph" w:styleId="896" w:customStyle="1">
    <w:name w:val="Normal (Web)"/>
    <w:basedOn w:val="74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C48D025FD2A1141339D3D48A58926B53BC1346A05498800EA12DA5648CC5D720DF4E840E2870AF986972CCbA56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AA22-4CD9-4FA7-B769-58A3323C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13</cp:revision>
  <dcterms:created xsi:type="dcterms:W3CDTF">2023-04-24T09:46:00Z</dcterms:created>
  <dcterms:modified xsi:type="dcterms:W3CDTF">2023-05-30T09:04:55Z</dcterms:modified>
</cp:coreProperties>
</file>