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5954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5954" w:firstLine="0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17.01.2023 № 6-п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jc w:val="center"/>
        <w:spacing w:before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6"/>
        <w:contextualSpacing/>
        <w:jc w:val="center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ПРЕДОСТАВЛЕНИЯ СУБСИДИЙ НА ВОЗМЕЩЕНИЕ РАСХОДОВ РАБОТОДАТЕЛЮ НА ПРОХОЖДЕНИЕ ГРАЖДАНИНОМ СТАЖИРОВКИ, ПО РЕЗУЛЬТАТАМ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КОТОРОЙ ЗАКЛЮЧЕН ТРУДОВОЙ ДОГОВОР, В РАЗМЕРЕ ФАКТИЧЕСКИ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ПОНЕСЕННЫХ РАСХОДОВ, НО НЕ БОЛЕЕ МИНИМАЛЬНОГО РАЗМЕРА ОПЛАТЫ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ТРУДА ЗА ОДИН МЕСЯЦ С УЧЕТОМ РАЗМЕРА СТРАХОВЫХ ВЗНОСОВ,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ПОДЛЕЖАЩИХ УПЛАТЕ В ГОСУДАРСТВЕННЫЕ ВНЕБЮДЖЕТНЫЕ ФОНДЫ, ЕСЛИ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jc w:val="center"/>
        <w:spacing w:before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УКАЗАННОЕ ОБЯЗАТЕЛЬСТВО УСТАНОВЛЕНО СОЦИАЛЬНЫМ КОНТРАКТОМ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6"/>
        <w:numPr>
          <w:ilvl w:val="0"/>
          <w:numId w:val="0"/>
        </w:numPr>
        <w:contextualSpacing/>
        <w:jc w:val="center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6"/>
        <w:numPr>
          <w:ilvl w:val="0"/>
          <w:numId w:val="0"/>
        </w:numPr>
        <w:contextualSpacing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6"/>
        <w:contextualSpacing/>
        <w:ind w:firstLine="54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 Настоящий Порядок определяет механизм предоставления работодателям из числа юридических лиц (за исключением государс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твенных (муниципальных) учреждений), индивидуальных предпринимателей из бюджета Новосибирской области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 (далее - субсидия).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настоящем Порядке применяются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стажировка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–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работа гражданина на основании заключенного с работодателем трудового договора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первых месяцев (не более трех месяцев) после прохождения им профессионального обучения или дополнительного профессионального образования в период действия социального контракта в соответствии с полученной квалификацией;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отбора – работодатели, направившие заявку на участие в отборе получателей субсидий для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получатели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отбора, прошедшие отбор и признанные победителями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центры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–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государственные казенные учреждения Новосибирской области (центры социальной поддержки населения городов и районов Новоси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бирской области),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- министерство).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Целью предостав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ления субсидии является возмещение расходов на прохождение гражданином,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являющимся получателем государственной социальной помощи на основании социального контракта,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стажи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ровки, по результатам которой заключен трудовой договор.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Выплата субсидии осуществляется центром социальной поддержки населения в пределах лимитов бюджетных обязательств, выделенных министерству на соответствующий финансовый год на указанные цели.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Способ предоставления субсидии: возмещение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numPr>
          <w:ilvl w:val="0"/>
          <w:numId w:val="0"/>
        </w:num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 – единый портал) (в разделе единого портала)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является частью государственной интегрированной информационной системы управления общественными финансами «Электронный бюджет» (далее – система «Электронный бюджет»),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 (далее – Минфин России).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6"/>
        <w:numPr>
          <w:ilvl w:val="0"/>
          <w:numId w:val="0"/>
        </w:num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6"/>
        <w:contextualSpacing/>
        <w:ind w:firstLine="709"/>
        <w:jc w:val="center"/>
        <w:spacing w:before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II.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 проведения отбора получателей субсидии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6"/>
        <w:contextualSpacing/>
        <w:ind w:firstLine="709"/>
        <w:jc w:val="center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Проведение отбора получателей субсидии обеспечивается в системе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 Обеспечение доступа к системе «Электронный бюджет» обеспечивается с использованием федеральной государственной информ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проведения отбора на конкурентной основе, определенный в соответствии с пунктом 3 статьи 78.5 Бюджетного кодекса Российской Федерации: запрос предложений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исходя из соответствия участников отбора получателей субсидий категориям и критериям и очередности поступления заявок на участие в отборе получателей субсидий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проведении отбора формируется в электронной форме на едином портале в порядке, утвержденном приказом Минфина России от 28.12.2016 № 243н «О составе и порядке размещения и предоставления информации на едином портале бюджетной системы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центра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при необходимости размещается на официальном сайте центра социальной поддержки населения в информационно-телекоммуникационной сети «Интернет» не позднее пяти рабочих дней до даты начала проведения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 проведении отбора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 в себя: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дату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сроки проведения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дату начала подачи и окончания приема заявок на участие в отборе (далее – заявка) участников отбора, которая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наименование, место нахождения, почтовый адрес, адрес электронной почты центра социальной поддержки населения;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результат (результаты) предоставления субсидии в соответствии с пунктом 65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доменное имя и (или) указатели страниц системы «Электронный бюджет»;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требования к участникам отбора, определенные в соответствии с пунктом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 настоящего Порядка, которым участник отбора должен соответствовать на дату подачи заявки, и к перечню документов, определенных пунктами 15, 16 настоящего Порядка,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категории и критерии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0) порядок отзыва заявок, порядок их возврата, определяющий в том числе основания для возврата заявок, порядок внесения изменений в заявки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 правила рассмотрения и оценки заявок участников отбора в соответствии с пунктами 34-44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13) 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14) объем распределяемой субсидии в рамках отбора, порядок расчета субсидии, установ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ленный 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50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настоящего Порядка, правила распределения субсидий по результатам отбора, которы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16) срок, в течение которого победитель (победители) отбора должен подписать соглашение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субсидии из областного бюджета Новосибирской области (далее - соглашение)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17) условия признания победителя (победителей) отбора уклонившимся от заключения соглашения;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18) 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центра социальной поддержки населения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19) адрес электронной почты, телефон контактного лица, представляющего центр социальной поддержки населения.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Участник отбора вправе направить в центр социальной поддержки населения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В течение пяти рабочих дней со дня получения запроса центр социальной поддержки населения направляет ответ участнику отбора, направившему запрос, по предмету запроса.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Разъяснение положений объявления о проведении отбора осуществляется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</w:t>
      </w:r>
      <w:bookmarkStart w:id="0" w:name="Par14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участнику отбора (получателю субсидии), которым он должен соответствовать на дату рассмотрения заявки (на дату заключения соглашения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участник отбора (получатель субсидии) не является иностранным юрид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участник отбора (получатель субсидии)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участник отбора (получатель субсидии)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3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участник отбора (получатель субсидии)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 участника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субсидии) на едином налоговом счете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или ее размер не превышает размер, определенный пунктом 3 статьи 47 Налогового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отсутствуют просроченная задолженность по возврату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областной бюджет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иных субсидий, бюджетных 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естиций, а также иная просроченная (неурегулированная) задолженность по денежным обязательствам перед Новосибирской областью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(за исключени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олучатель субсидии),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участником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получателем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), другого юридического 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а), ликвидации, в отношении его не введена процедура банкротства, деятельность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 отбора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), являющийся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(получателя субсиди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и),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участниками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получателями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</w:t>
      </w:r>
      <w:bookmarkStart w:id="1" w:name="Par0"/>
      <w:r>
        <w:rPr>
          <w:rFonts w:ascii="Times New Roman" w:hAnsi="Times New Roman" w:eastAsia="Times New Roman" w:cs="Times New Roman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 Для участи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в отборе участник отбора в срок,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предусмотренный для приема заявки, указанный в объявлении о проведении отбора, представляет заявку по форме согласно приложению № 1 к настоящему Порядку, подписанную руководителем (иным уполномоченным представителем) участника отбора. К заявке прилагаются: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копии документов, подтверждающих личность и полномочия уполномоченного представителя юридического лица или индивидуального предпринимателя участника отбора (в случае представления документов уполномоченным представителем), являющегося участником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копии документов, подтверждающих трудоустройство гражданина, прошедшего стажировку в рамках мероприятия по поиску работы на основании социального контракта;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копии документов, подтверждающих фактически произведенные расходы по выплате заработной платы гражданину, прошедшему стажировку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рамках мероприятия по поиску работы на основании социального контракта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 отчетный месяц: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выписки из лицевого счета участника отбора, платежных ведомостей или из реестра на перечисление денежных средств;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платежные документы, подтверждающие перечисление страховых взносов в государственные внебюджетные фонды;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копия табеля учета рабочего времени гражданина, прошедшего стажировку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мероприятия по поиску работы на основании социального контракта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участника отбора на публикацию (размещение) в информационно-телекоммуникационной сети «Интернет»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данных, разрешенных для распространения, по форме согласно приложению № 2 к настоящему Порядку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копии документов, подтверждающих получение согласия гражданина, прошедшего стажировку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мероприятия по поиску работы на основании социального контракта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обработку его персональных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справку об исполнении обязанности по уплате налогов, сборов, страховых взносов, пеней, штрафов, процентов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ее формирования,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выданную налоговым органом по месту регистрации участника отбора не ранее чем за один месяц до дня подачи заявления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(участник отбора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вправе представить по собственной инициативе);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выданные налоговым органом не ранее чем за один месяц до дня подачи заявления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(участник отбора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вправе представить по собственной инициативе).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В представленных участниками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Ответственность за достоверность и полноту представляемых 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ументов и содержащихся в них сведений возлагается на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 К категории участников отбора (получателей субсидии) относятся работодатели, осуществляющие деятельность на территории Новосибирской области, реализующие мероприятия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по прохождению гражданином, являющимся получателем государственной социальной помощи на основании социального контракта, стажировки, по результатам которой заключен трудовой договор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 Критериями отбора участников отбора (получателей субсидий)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наличие трудового договора, заключенного между участник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отбора (получателем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субсидии) и гражданином, прошедшим стажировку в течение первых трех месяцев после прохождения им профессионального обучения или дополнительного профессионального образования в период действия социального контракта в соответствии с полученной квалификацией;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осуществление участником отбора (получателем субсидии) оплаты труда гражданину, прошедшему стажировку в течение первых трех месяцев после прохождения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 профессионального обучения или дополнительного профессионального образования в период действия социального контракта в соответствии с полученной квалификацией, в размере не менее минимального размера оплаты труда, установленного 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 Участниками отбора заявки формируются в электронной форме посредством заполнения соответствующих экранных форм веб-интерфейса системы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21. Заявка на участие в отборе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22. Участник отбора должен соответствовать установленным пунктом 14 настоящего Порядка требованиям по состоянию на даты рассмотрения заявки и заключения соглашения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23. 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 В заявке должна содержаться информация об участнике отбора, документы, подтверждающие соответствие участника отбора требованиям, установленным пунктом 14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25. Запрещено требовать от участника отбор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представления документов и информации в целях подтверждения соответствия участника отбора требованиям, определенным пунктом 14 настоящего Порядка, при наличии соответствующей информации в государственных информационных системах, доступ к которым у центра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социальной поддержки населения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центр социальной поддержки населения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26.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Ранжирование поступивших заявок проводится исходя из очередности поступления заявок.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Заявка может быть отозвана участником отбора до окончания срока приема заявок путем направления участником отбора заявления в центр социальной поддержки населения.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Участник отбора в течение двух рабочих дней со дня регистрации заявки в системе «Электронный бюджет» вправе внести изменения (дополнения) в заявку.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Изменения в заявку вносятся и регистрируются в соответствии с процедурой подачи заявок.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Датой представления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изменений в заявку считается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день подписания участником отбора изменений в заявку в системе «Электронный бюджет».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Заявка с прилагаемыми к ней документами, поступившая после срока, указанного в объявлении о проведении отбора,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остается без рассмотрения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участникам отбора не возвращается.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 Центр социальной поддержки населения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течение пяти рабочих дней со дня окончания срока приема заявок 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проверку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 на соответствие требованиям, установленным пунктом 14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31. Проверка участника отбора на соответствие требованиям, установленным пунктом 14 настоящего Порядка, осуществляется автоматически в системе «Электронный бюджет» на основании данных государственных информационных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32. Подтверждение соответствия участника отбора получателей субсидий требованиям, указанным в пункте 14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33. Формирование запросов о проверке сведений об участнике отбора в государственных информационных системах осуществляется центром социальной поддержки населения в течение двух рабочих дней с даты поступления заявки на участие в отборе.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34. В целях предоставлени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участникам отбора субсидии центром социальной поддержки населения создается комиссия по проведению отбора получателей субсидии (далее - комиссия), которая проводит отбор путем рассмотрения и оценки заявок участников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35. Комиссия действует в соответствии с Положением о комиссии по отбору получателей субсидии (далее - Положение).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комиссии и ее состав утверждаются приказом центра социальной поддержки населения.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  <w:t xml:space="preserve">36. 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  <w:t xml:space="preserve">При проведении отбора получателей субсидий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auto"/>
        </w:rPr>
        <w:t xml:space="preserve">заимодействие центра социальной поддержки населения с членами комиссии,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  <w:t xml:space="preserve">37. 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auto"/>
        </w:rPr>
        <w:t xml:space="preserve"> центру социальной поддержки населения, а также комиссии к заявкам участников отборов для их рассмотрения.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38. 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Передача полномочий по проведению отбора иному юридическому лицу не предусмотрена.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39. 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Заявка возвращается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участнику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системе «Электронный бюджет»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течение двух рабочих дней со дня ее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доработки в случае несоблюдения участником отбора требований к оформлению документов, предусмотренных пунктом 16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вправе повторно подать доработанную заявку, но не позднее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установленного в объявлении срока окончания приема заявок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итогам доработки заявка и прилагаемые к ней документы направляются участником отбора в порядке, установленном пунктами 20, 21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40. 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рассмотрения и оценки заявок на едином портале автоматически формируется протокол вскрытия заявок и подписывается усиленной квалифицированной электронной подписью председателя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членов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41. Комиссия не позднее одного рабочего дня, следующего за днем вскрытия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явок, установленного в объявлении, подписывает протокол вскрытия заявок, содержащий информацию о поступивших для участия в отборе заявках, в том числе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регистрационном номере заявки, дате и времени поступления заявки, полном наименовании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42. Основаниями для отклонения заявки участника отбора на стадии ее рассмотрения и оценки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несоответствие участника отбора требованиям, установленным в соответствии с пунктом 14 настоящег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Порядка</w:t>
      </w:r>
      <w:bookmarkStart w:id="2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пунктом 15 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  <w:r>
        <w:rPr>
          <w:rFonts w:ascii="Times New Roman" w:hAnsi="Times New Roman" w:cs="Times New Roman"/>
          <w:sz w:val="28"/>
          <w:szCs w:val="28"/>
          <w:highlight w:val="magenta"/>
        </w:rPr>
      </w:r>
      <w:r>
        <w:rPr>
          <w:rFonts w:ascii="Times New Roman" w:hAnsi="Times New Roman" w:cs="Times New Roman"/>
          <w:sz w:val="28"/>
          <w:szCs w:val="28"/>
          <w:highlight w:val="magenta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несоответствие работодателя критериям участника отбора, указанным в пункте 19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43.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комиссией при рассмотрении и оценке заявок оснований для отклонения зая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вки участника отбора, указанных в пункте 42 настоящего Порядка, центр социальной поддержки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уведомляет участника отбора об отклонении заявки (с указанием причин ее отклонения)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способом, указанным в заявке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течение двух рабочих дней с даты принятия решения комиссии об отклонении 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результатам рассмотрения комиссией заявок не позднее одного рабочего дня со дня окончания срока, установленного пунктом 30 настоящего Порядка, подготавливается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отокол рассмотрения заявок, включающий информацию о количес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 поступивших и рассмотренных заявок, а также информацию по каждому участнику отбора о признании его заявки соответствующей требованиям, предусмотренным пунктам 14, 15 настоящего Порядка, или об отклонении его заявки с указанием оснований для отклонения.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45.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уменьшения центру социальной поддержки населения ранее доведенных лимитов бюджетных обязательств на предоставление субсидий, комиссией принимается решение об отмене проведения отбора,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которое допускается не позднее чем за один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Объявление об отмене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отбора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получателей субсидий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формируется в электронной форме посредством заполнения соответствующих экранных форм веб-инте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рфейса системы «Электронный бюджет», подписывается руководителем центра социальной поддержки населения (уполномоченного им лица) усиленной квалифицированной электронной подписью,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Проведение отбора получателей субсидий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46. В случае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по окончании срока проведения отбора не подано ни одной 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в случае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решения об отклонении всех заявок по результатам их рассмотрения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комиссия принимает решение о признании отбора несостоявшимся.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p>
      <w:pPr>
        <w:pStyle w:val="796"/>
        <w:contextualSpacing/>
        <w:ind w:firstLine="709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и 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47. Получатель субсидии должен соответствовать требованиям, предусмотренным пунктом 14 настоящего Порядка, на дату заключения соглашения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48. 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Основаниями для отказа получателю субсидии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несоответствие представленных получателем субсидии документов требованиям, определенным пунктами 15, 16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несоответствие получателя субсидии одному и (или) нескольким требованиям, указанным в пункте 14 настоящего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несоответствие работодателя критериям получателя субсидии, указанным в пункте 19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Расчет размера субсидии, предоставляемой победителям отбора, осуществляется в пределах объема распределяемой субсидии в рамках отбора в порядке очередности поступления заявок на 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астие в отборе.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50. 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субсидии,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 = С x P x N, где: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 - размер субсидии;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 - размер возмещения затрат получателю субсидии на прохождение работником стажировки, равный размеру фактически понесенных расходов, но не более величины минимального размера оплаты т</w:t>
      </w:r>
      <w:r>
        <w:rPr>
          <w:rFonts w:ascii="Times New Roman" w:hAnsi="Times New Roman" w:cs="Times New Roman"/>
          <w:sz w:val="28"/>
          <w:szCs w:val="28"/>
        </w:rPr>
        <w:t xml:space="preserve">руда по состоянию на 1 января года, в котором он установлен, на одного работника на основании социального контракта, в размере отработанного рабочего времени, увеличенному на размер страховых взносов, подлежащих уплате в государственные внебюджетные фонды;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P - период стажировки (количество месяцев);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N - численность граждан, прошедших стажировку в рамках мероприятия по поиску работы на основании социального контракта.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неполной отработки месячной нормы рабочего времени и (или) невыполнения норм труда размер субсидии определяется пропорционально отработанному времени (отработанным дням).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Центр социальной поддержки населения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протокола рассмотрения заявок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позднее трех рабочих дней со дня его оформления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решение 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либо об отказе в предоставлении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которое оформляется приказом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отказе в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центр социальной поддержки населения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уведомляет получателя субсидии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(с указанием причин отказа) в течение трех рабочих дней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даты принятия решения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способом, указанным в заявке.</w:t>
      </w:r>
      <w:r>
        <w:rPr>
          <w:rFonts w:ascii="Times New Roman" w:hAnsi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  <w:highlight w:val="red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53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 подведения итогов отбора на едином портале формируется автоматически на основании результатов определения победителя (победителей) отбора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и не позднее трех рабочих дней со дня его формирования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позднее одного рабочего дня, следующего за днем его подписания.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В протоколе подведения итогов отбора содержится информация о принятых решениях комиссии об отклонении заявки, об определении победителя (победителей) отбора, об отказе в предоставлении субсидии получателю субсидии, включающая следующие сведения: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1) 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2) дата, время и место оценки заявок участников отбора;</w:t>
      </w:r>
      <w:r>
        <w:rPr>
          <w:highlight w:val="none"/>
        </w:rPr>
      </w:r>
      <w:r>
        <w:rPr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3) информация об участниках отбора, заявки которых были рассмотрены;</w:t>
      </w:r>
      <w:r>
        <w:rPr>
          <w:highlight w:val="none"/>
        </w:rPr>
      </w:r>
      <w:r>
        <w:rPr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4) 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highlight w:val="none"/>
        </w:rPr>
      </w:r>
      <w:r>
        <w:rPr>
          <w:highlight w:val="none"/>
        </w:rPr>
      </w:r>
    </w:p>
    <w:p>
      <w:pPr>
        <w:pStyle w:val="796"/>
        <w:contextualSpacing/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5) 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55. Субсидия получателю субсидии пре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доставляется на основании соглашения, заключенного между центром социальной поддержки населения с победителем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течение семи рабочих дней со дня принятия реше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о предоставлении субсидии получателю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типовыми форма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утвержденными приказами министерства финансов и налоговой политики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27.12.2016 № 80-НПА «Об утверждении типовых форм соглашений (договоров) о предостав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- 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 19.10.2017 № 57-НПА «Об утверждении типовой формы соглашения о предоставлении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типовые формы).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56. Дополнительное соглашение к соглашению, в том числе дополнительное соглашение о расторжении соглашения, подлежат заключению в системе «Электронный бюджет»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типовыми формами.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</w:t>
      </w:r>
      <w:r>
        <w:rPr>
          <w:rFonts w:ascii="Times New Roman" w:hAnsi="Times New Roman" w:cs="Times New Roman"/>
          <w:sz w:val="28"/>
          <w:szCs w:val="28"/>
        </w:rPr>
        <w:t xml:space="preserve">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</w:t>
      </w:r>
      <w:r>
        <w:rPr>
          <w:rFonts w:ascii="Times New Roman" w:hAnsi="Times New Roman" w:cs="Times New Roman"/>
          <w:sz w:val="28"/>
          <w:szCs w:val="28"/>
        </w:rPr>
        <w:t xml:space="preserve">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 w:cs="Times New Roman"/>
          <w:sz w:val="28"/>
          <w:szCs w:val="28"/>
        </w:rPr>
        <w:t xml:space="preserve"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</w:t>
      </w:r>
      <w:r>
        <w:rPr>
          <w:rFonts w:ascii="Times New Roman" w:hAnsi="Times New Roman" w:cs="Times New Roman"/>
          <w:sz w:val="28"/>
          <w:szCs w:val="28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На основании соглашения центр социальной поддержки населения в течение восьми рабочих дней со дня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издает приказ о перечислении субсидии получателю субсидии с указанием ее размера.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59. Центр социальной поддержки населения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решения о предоставлении субсидии получателю субсидии обеспечивает размещение проекта соглашения в системе «Электронный бюджет».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Победитель отбора обеспечивает подписание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в течение двух рабочих дней со дня его размещения центром социальной поддержки населения. В случае отказа от подписания соглашения в течение указанного срока победитель отбора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 в течение одного рабочего дня после подписания соглашения победителем отбора подписывает соглашение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61. Обязательным условием предоставления субсидии, включенным в соглашение, является условие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62. Пере</w:t>
      </w:r>
      <w:r>
        <w:rPr>
          <w:rFonts w:ascii="Times New Roman" w:hAnsi="Times New Roman" w:cs="Times New Roman"/>
          <w:sz w:val="28"/>
          <w:szCs w:val="28"/>
        </w:rPr>
        <w:t xml:space="preserve">числение субсидии осуществляется в соответствии с бюджетным законодательством Российской Федерации на счет получателя субсидии, открытый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кредитной организации, не позднее десятого рабочего дня, следующего за днем принятия </w:t>
      </w:r>
      <w:r>
        <w:rPr>
          <w:rFonts w:ascii="Times New Roman" w:hAnsi="Times New Roman" w:cs="Times New Roman"/>
          <w:sz w:val="28"/>
          <w:szCs w:val="28"/>
        </w:rPr>
        <w:t xml:space="preserve">центром социальной поддержки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приказа о перечислении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. Общий объем субсидии, предоставляемый получателю субсидии, не мо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жет превышать общий объем доведенных до центра социальной поддержки населения лимитов бюджетных обязательств на указанные цели на текущий финансовый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64. Достигнутым результатом предоставления субсидии является количество трудоустроенных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numPr>
          <w:ilvl w:val="0"/>
          <w:numId w:val="0"/>
        </w:numPr>
        <w:contextualSpacing/>
        <w:ind w:firstLine="709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 Требования к предоставлению отчетности, осуществлению контроля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65. Получатели 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по форме, определенной типовой формой, установленной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министерством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ежеквартально до 30 числа месяца, следующего за отчетным.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66. Контроль за соблюдением условий и порядка предоставления субсидии осуществляется в соответствии с бюджетным законодательством Российской Федерации министерством и органом государственного финансового контроля.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67. Министерство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>
        <w:rPr>
          <w:highlight w:val="none"/>
        </w:rPr>
      </w:r>
      <w:r>
        <w:rPr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68. 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69. В случае нарушения получателем субсидии условий и порядка предоставления субсидии, а также в случае недостижения результатов предоставления субсидии, выявленного в том числе по фактам проверок, проведенных министерством и органом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финансового контроля, центр социальной поддержки населения в течение 10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70. Получатель субсидии обязан в течение семи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уведомления о возврате полученных средств перечислит</w:t>
      </w:r>
      <w:r>
        <w:rPr>
          <w:rFonts w:ascii="Times New Roman" w:hAnsi="Times New Roman" w:cs="Times New Roman"/>
          <w:sz w:val="28"/>
          <w:szCs w:val="28"/>
        </w:rPr>
        <w:t xml:space="preserve">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/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 предоставления субсидий на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государственные внебюджетные фонды, если указанное обязательство установлено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социальным контрактом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участие в отборе</w:t>
      </w:r>
      <w:r/>
    </w:p>
    <w:p>
      <w:pPr>
        <w:pStyle w:val="796"/>
        <w:contextualSpacing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постановлением Правительства Новосибирской области от 17.01.2023 № 6-п «О Порядке предоставления работодателям субсидий на возмещение расходов на прох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ождение стажировки граждан при реализации мероприятий, направленных на оказание гражданам государственной социальной помощи на основании социального контракта» прошу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возместить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счет средств областного бюджета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расходы, связанные с реализацией мероприятий по прохождению стажировки граждан, являющихся получателями государственной социальной помощи на основании социального контракта, в сумме: ___________________________________ руб. _____________________ коп.</w:t>
      </w:r>
      <w:r/>
    </w:p>
    <w:p>
      <w:pPr>
        <w:pStyle w:val="796"/>
        <w:ind w:left="0" w:right="0" w:firstLine="53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tblInd w:w="0" w:type="dxa"/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4A0" w:firstRow="1" w:lastRow="0" w:firstColumn="1" w:lastColumn="0" w:noHBand="0" w:noVBand="1"/>
      </w:tblPr>
      <w:tblGrid>
        <w:gridCol w:w="4674"/>
        <w:gridCol w:w="5245"/>
      </w:tblGrid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9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Сообщаю следующие сведения: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1. Полное наименование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2. Место нахождения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3. Почтовый адрес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4. Адрес электронной почты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5. Телефон, факс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6. ОГРН (ОГРНИП)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7. ИНН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8. КПП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9. ОКТМО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10. ОКАТО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11. Банковские реквизиты: Наименование банка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Расчетный счет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Корреспондирующий счет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ИНН/КПП банка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lef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трудовым договором мною проведена стажировка: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7"/>
        <w:gridCol w:w="2131"/>
        <w:gridCol w:w="1325"/>
        <w:gridCol w:w="2204"/>
        <w:gridCol w:w="1858"/>
        <w:gridCol w:w="172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п/п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Фамилия, имя, отчество 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(последнее –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при наличии) 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гражданина, прошедшего 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стажировку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Количество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Продолжительность стажировки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Размер фактически понесенных расходов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Сумма (руб.)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9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right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Итого: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53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заявлению прилагаются:</w:t>
      </w:r>
      <w:r/>
    </w:p>
    <w:tbl>
      <w:tblPr>
        <w:tblW w:w="992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1"/>
        <w:gridCol w:w="3815"/>
        <w:gridCol w:w="2602"/>
        <w:gridCol w:w="30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vMerge w:val="restart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п/п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vMerge w:val="restart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Наименование документов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Количество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1" w:type="dxa"/>
            <w:vMerge w:val="continue"/>
            <w:textDirection w:val="lrTb"/>
            <w:noWrap w:val="false"/>
          </w:tcPr>
          <w:p>
            <w:pPr>
              <w:pStyle w:val="796"/>
              <w:jc w:val="left"/>
              <w:spacing w:before="0" w:after="0" w:line="240" w:lineRule="auto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5" w:type="dxa"/>
            <w:vMerge w:val="continue"/>
            <w:textDirection w:val="lrTb"/>
            <w:noWrap w:val="false"/>
          </w:tcPr>
          <w:p>
            <w:pPr>
              <w:pStyle w:val="796"/>
              <w:jc w:val="left"/>
              <w:spacing w:before="0" w:after="0" w:line="240" w:lineRule="auto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экземпляров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страниц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Даю согласие на обработку и использование персональных данных в соответствии со статьей 9 Федерального закона от 27.07.2006 № 152-ФЗ «О персональных данных».</w:t>
      </w:r>
      <w:r/>
    </w:p>
    <w:p>
      <w:pPr>
        <w:pStyle w:val="796"/>
        <w:ind w:left="0" w:right="0" w:firstLine="0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 ____________________________________</w:t>
      </w:r>
      <w:r/>
    </w:p>
    <w:p>
      <w:pPr>
        <w:pStyle w:val="796"/>
        <w:ind w:left="0" w:right="0" w:firstLine="709"/>
        <w:jc w:val="left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(расшифровка подписи)</w:t>
      </w:r>
      <w:r/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Даю согласие на осуществление проверки министерством труда и социального развития Новосибирской области на соблюдение мною, как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также проверки органом государственного финансового контроля в соответствии с Бюджетным кодексом Российской Федерации, а также о включении таких положений в соглашение.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Достоверность и полноту сведений, содержащихся в настоящем заявлении и прилагаемых к нему документах, подтверждаю.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 ответственности за представление неполных или заведомо недостоверных сведений и документов предупрежден.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contextualSpacing/>
        <w:ind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являюсь иностранным юрид</w:t>
      </w:r>
      <w:r>
        <w:rPr>
          <w:rFonts w:ascii="Times New Roman" w:hAnsi="Times New Roman" w:cs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нахожусь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6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получаю средства из областного бюджета Новосибирской области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возмещение расходов на прохождение гражданином,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являющимся получателем государственной социальной помощи на основании социального контракта,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стажи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ровки, по результатам которой заключен трудовой договор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являюсь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едином налоговом счете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или ее размер не превышает размер, определенный пунктом 3 статьи 47 Налогового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отсутствует просроченная задолженность по возврату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областной бюджет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иных субсидий, бюджетных 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естиций, а также иная просроченная (неурегулированная) задолженность по денежным обязательствам перед Новосибирской областью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(за исключени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нахожусь в процессе реорганизации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ликвидации, не введена процедура банкротства, деятельность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приостановлена в порядке, предусмотренном законодательством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прекращена деятельность в качестве индивидуального предпринимателя);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участниками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      (расшифровка подписи)</w:t>
      </w:r>
      <w:r/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Бухгалтер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Руководитель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27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0" w:right="0" w:firstLine="0"/>
        <w:jc w:val="center"/>
        <w:spacing w:before="0" w:after="0" w:line="277" w:lineRule="atLeast"/>
      </w:pPr>
      <w:r/>
      <w:r/>
    </w:p>
    <w:p>
      <w:pPr>
        <w:pStyle w:val="796"/>
        <w:ind w:left="0" w:right="0" w:firstLine="0"/>
        <w:jc w:val="center"/>
        <w:spacing w:before="0" w:after="0" w:line="277" w:lineRule="atLeast"/>
      </w:pPr>
      <w:r/>
      <w:r/>
    </w:p>
    <w:p>
      <w:pPr>
        <w:pStyle w:val="796"/>
        <w:ind w:left="0" w:right="0" w:firstLine="0"/>
        <w:jc w:val="center"/>
        <w:spacing w:before="0" w:after="0" w:line="277" w:lineRule="atLeast"/>
      </w:pPr>
      <w:r/>
      <w:r/>
    </w:p>
    <w:p>
      <w:pPr>
        <w:pStyle w:val="796"/>
        <w:ind w:left="0" w:right="0" w:firstLine="0"/>
        <w:jc w:val="center"/>
        <w:spacing w:before="0" w:after="0" w:line="277" w:lineRule="atLeast"/>
      </w:pPr>
      <w:r/>
      <w:r/>
    </w:p>
    <w:p>
      <w:pPr>
        <w:ind w:left="3969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Style w:val="796"/>
        <w:ind w:left="3969" w:right="0" w:firstLine="0"/>
        <w:jc w:val="center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 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предоставления субсидий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возмещение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расходов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6"/>
        <w:ind w:left="3543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государственные внебюджетные фонды, если указанное обязательство установлено </w:t>
      </w:r>
      <w:r/>
    </w:p>
    <w:p>
      <w:pPr>
        <w:pStyle w:val="796"/>
        <w:ind w:left="3543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социальным контрактом</w:t>
      </w:r>
      <w:r/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6"/>
        <w:ind w:left="0" w:right="0" w:firstLine="0"/>
        <w:jc w:val="right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СОГЛАСИЕ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участника отбора на обработку персональных данных,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разрешенных для распространения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Я,_____________________________________________________________________________________________________________________________________,</w:t>
      </w:r>
      <w:r/>
    </w:p>
    <w:p>
      <w:pPr>
        <w:pStyle w:val="796"/>
        <w:ind w:left="0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(фамилия, имя, отчество (последнее – при наличии)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_____________ выдан____________________________________________,</w:t>
      </w:r>
      <w:r/>
    </w:p>
    <w:p>
      <w:pPr>
        <w:pStyle w:val="796"/>
        <w:ind w:left="0" w:right="0" w:firstLine="0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(серия, номер)                                                                (когда и кем выдан)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 регистрации: _____________________________________________________,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номер телефона ___________________, адрес электронной почты 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_________________, почтовый адрес ______________________________________,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порядке и на условиях, определенных статьями 9, 10.1 Федерального закона от 27.07.2006 № 152-ФЗ «О персональных данных», выражаю центру поддержки населения, находящемуся по адресу:_______________________________________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(индекс, область,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______________________________________________________________________,</w:t>
      </w:r>
      <w:r/>
    </w:p>
    <w:p>
      <w:pPr>
        <w:pStyle w:val="796"/>
        <w:ind w:left="0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город, улица, ИНН, ОГРН)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 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(_________________________________),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0" w:right="0" w:firstLine="0"/>
        <w:jc w:val="center"/>
        <w:spacing w:before="0" w:after="0" w:line="57" w:lineRule="atLeas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(адрес официального сайта оператора)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целью возмещения расходов на прохождение стажировки граждан при реализации мероприятий, направленных на оказание гражданам государственной социальной помощи на основании социального контракта (далее – субсидия).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персональных данных: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6"/>
        <w:ind w:left="0" w:right="0" w:firstLine="709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0" w:type="dxa"/>
        <w:tblLayout w:type="fixed"/>
        <w:tblCellMar>
          <w:left w:w="108" w:type="dxa"/>
          <w:top w:w="62" w:type="dxa"/>
          <w:right w:w="108" w:type="dxa"/>
          <w:bottom w:w="62" w:type="dxa"/>
        </w:tblCellMar>
        <w:tblLook w:val="04A0" w:firstRow="1" w:lastRow="0" w:firstColumn="1" w:lastColumn="0" w:noHBand="0" w:noVBand="1"/>
      </w:tblPr>
      <w:tblGrid>
        <w:gridCol w:w="4783"/>
        <w:gridCol w:w="1962"/>
        <w:gridCol w:w="31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Персональные данные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Даю согласие на обработку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center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Согласие на обработку не даю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Фамилия, имя, отчество (последнее – при наличии)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Год, месяц, дата рождения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Адрес места жительства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Данные документа, удостоверяющего личность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Гражданство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Платежные реквизиты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Сведения о подаваемой заявке на участие в отборе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Сведения об индивидуальном номере налогоплательщика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Контактная информация (номер телефона, адрес электронной почты, почтовый адрес)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796"/>
        <w:ind w:left="0" w:right="0" w:firstLine="709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персональных данных, для обработк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условия и запреты на обработку вышеуказанных персональных данных (нужное отметить):</w:t>
      </w:r>
      <w:r/>
    </w:p>
    <w:p>
      <w:pPr>
        <w:pStyle w:val="796"/>
        <w:ind w:left="0" w:right="0" w:firstLine="709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0" w:type="dxa"/>
        <w:tblInd w:w="0" w:type="dxa"/>
        <w:tblLayout w:type="fixed"/>
        <w:tblCellMar>
          <w:left w:w="108" w:type="dxa"/>
          <w:top w:w="62" w:type="dxa"/>
          <w:right w:w="108" w:type="dxa"/>
          <w:bottom w:w="62" w:type="dxa"/>
        </w:tblCellMar>
        <w:tblLook w:val="04A0" w:firstRow="1" w:lastRow="0" w:firstColumn="1" w:lastColumn="0" w:noHBand="0" w:noVBand="1"/>
      </w:tblPr>
      <w:tblGrid>
        <w:gridCol w:w="540"/>
        <w:gridCol w:w="937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устанавливаю запрет на передачу (кроме предоставления доступа) этих данных оператором неограниченному кругу лиц;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устанавливаю запрет на обработку (кроме получения доступа) этих данных неограниченным кругом лиц;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устанавливаю условия обработки (кроме получения доступа) этих данных неограниченным кругом лиц;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2"/>
                <w:lang w:val="ru-RU" w:eastAsia="en-US" w:bidi="ar-SA"/>
              </w:rPr>
              <w:t xml:space="preserve">не устанавливаю.</w:t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  <w:p>
            <w:pPr>
              <w:pStyle w:val="796"/>
              <w:ind w:left="0" w:right="0" w:firstLine="0"/>
              <w:jc w:val="both"/>
              <w:spacing w:before="0" w:after="0" w:line="276" w:lineRule="atLeast"/>
              <w:widowControl/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796"/>
        <w:ind w:left="0" w:right="0" w:firstLine="709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и, обеспечивающей доступ к информации лишь для 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______________________________________________________________________.</w:t>
      </w:r>
      <w:r/>
    </w:p>
    <w:p>
      <w:pPr>
        <w:pStyle w:val="796"/>
        <w:ind w:left="0" w:right="0" w:firstLine="0"/>
        <w:jc w:val="center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(заполняется по желанию субъекта персональных данных)</w:t>
      </w:r>
      <w:r/>
    </w:p>
    <w:p>
      <w:pPr>
        <w:pStyle w:val="796"/>
        <w:ind w:left="0" w:right="0" w:firstLine="0"/>
        <w:jc w:val="center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действует в течение срока хранения информации, связанной с предоставлением субсидии.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может быть отозвано в любой момент по моему письменному заявлению.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подтверждаю, что, давая такое согласие, я действую по собственной воле и в своих интересах.</w:t>
      </w:r>
      <w:r/>
    </w:p>
    <w:p>
      <w:pPr>
        <w:pStyle w:val="796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  <w:r/>
    </w:p>
    <w:p>
      <w:pPr>
        <w:pStyle w:val="796"/>
        <w:ind w:left="0" w:right="0" w:firstLine="709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 ___________________________________</w:t>
      </w:r>
      <w:r/>
    </w:p>
    <w:p>
      <w:pPr>
        <w:pStyle w:val="796"/>
        <w:ind w:left="0" w:right="0" w:firstLine="0"/>
        <w:jc w:val="both"/>
        <w:spacing w:before="0"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(подпись)                                             (расшифровка подписи)</w:t>
      </w:r>
      <w:r/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both"/>
        <w:spacing w:before="0"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6"/>
        <w:ind w:left="0" w:right="0" w:firstLine="0"/>
        <w:jc w:val="center"/>
        <w:spacing w:before="0" w:after="0" w:line="27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_________».</w:t>
      </w:r>
      <w:r/>
    </w:p>
    <w:p>
      <w:pPr>
        <w:pStyle w:val="796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20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7">
    <w:name w:val="Heading 1"/>
    <w:basedOn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8">
    <w:name w:val="Heading 2"/>
    <w:basedOn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1 Char"/>
    <w:basedOn w:val="828"/>
    <w:uiPriority w:val="9"/>
    <w:qFormat/>
    <w:rPr>
      <w:rFonts w:ascii="Arial" w:hAnsi="Arial" w:eastAsia="Arial" w:cs="Arial"/>
      <w:sz w:val="40"/>
      <w:szCs w:val="40"/>
    </w:rPr>
  </w:style>
  <w:style w:type="character" w:styleId="807">
    <w:name w:val="Heading 2 Char"/>
    <w:basedOn w:val="828"/>
    <w:uiPriority w:val="9"/>
    <w:qFormat/>
    <w:rPr>
      <w:rFonts w:ascii="Arial" w:hAnsi="Arial" w:eastAsia="Arial" w:cs="Arial"/>
      <w:sz w:val="34"/>
    </w:rPr>
  </w:style>
  <w:style w:type="character" w:styleId="808">
    <w:name w:val="Heading 3 Char"/>
    <w:basedOn w:val="828"/>
    <w:uiPriority w:val="9"/>
    <w:qFormat/>
    <w:rPr>
      <w:rFonts w:ascii="Arial" w:hAnsi="Arial" w:eastAsia="Arial" w:cs="Arial"/>
      <w:sz w:val="30"/>
      <w:szCs w:val="30"/>
    </w:rPr>
  </w:style>
  <w:style w:type="character" w:styleId="809">
    <w:name w:val="Heading 4 Char"/>
    <w:basedOn w:val="82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0">
    <w:name w:val="Heading 5 Char"/>
    <w:basedOn w:val="82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1">
    <w:name w:val="Heading 6 Char"/>
    <w:basedOn w:val="8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2">
    <w:name w:val="Heading 7 Char"/>
    <w:basedOn w:val="82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8 Char"/>
    <w:basedOn w:val="82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4">
    <w:name w:val="Heading 9 Char"/>
    <w:basedOn w:val="8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basedOn w:val="828"/>
    <w:uiPriority w:val="10"/>
    <w:qFormat/>
    <w:rPr>
      <w:sz w:val="48"/>
      <w:szCs w:val="48"/>
    </w:rPr>
  </w:style>
  <w:style w:type="character" w:styleId="816">
    <w:name w:val="Subtitle Char"/>
    <w:basedOn w:val="828"/>
    <w:uiPriority w:val="11"/>
    <w:qFormat/>
    <w:rPr>
      <w:sz w:val="24"/>
      <w:szCs w:val="24"/>
    </w:rPr>
  </w:style>
  <w:style w:type="character" w:styleId="817">
    <w:name w:val="Quote Char"/>
    <w:uiPriority w:val="29"/>
    <w:qFormat/>
    <w:rPr>
      <w:i/>
    </w:rPr>
  </w:style>
  <w:style w:type="character" w:styleId="818">
    <w:name w:val="Intense Quote Char"/>
    <w:uiPriority w:val="30"/>
    <w:qFormat/>
    <w:rPr>
      <w:i/>
    </w:rPr>
  </w:style>
  <w:style w:type="character" w:styleId="819">
    <w:name w:val="Header Char"/>
    <w:basedOn w:val="828"/>
    <w:uiPriority w:val="99"/>
    <w:qFormat/>
  </w:style>
  <w:style w:type="character" w:styleId="820">
    <w:name w:val="Footer Char"/>
    <w:basedOn w:val="828"/>
    <w:uiPriority w:val="99"/>
    <w:qFormat/>
  </w:style>
  <w:style w:type="character" w:styleId="821">
    <w:name w:val="Caption Char"/>
    <w:uiPriority w:val="99"/>
    <w:qFormat/>
  </w:style>
  <w:style w:type="character" w:styleId="822">
    <w:name w:val="Footnote Text Char"/>
    <w:uiPriority w:val="99"/>
    <w:qFormat/>
    <w:rPr>
      <w:sz w:val="18"/>
    </w:rPr>
  </w:style>
  <w:style w:type="character" w:styleId="823">
    <w:name w:val="Символ сноски"/>
    <w:uiPriority w:val="99"/>
    <w:unhideWhenUsed/>
    <w:qFormat/>
    <w:rPr>
      <w:vertAlign w:val="superscript"/>
    </w:rPr>
  </w:style>
  <w:style w:type="character" w:styleId="824">
    <w:name w:val="footnote reference"/>
    <w:rPr>
      <w:vertAlign w:val="superscript"/>
    </w:rPr>
  </w:style>
  <w:style w:type="character" w:styleId="825">
    <w:name w:val="Endnote Text Char"/>
    <w:uiPriority w:val="99"/>
    <w:qFormat/>
    <w:rPr>
      <w:sz w:val="20"/>
    </w:rPr>
  </w:style>
  <w:style w:type="character" w:styleId="82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7">
    <w:name w:val="endnote reference"/>
    <w:rPr>
      <w:vertAlign w:val="superscript"/>
    </w:rPr>
  </w:style>
  <w:style w:type="character" w:styleId="828" w:default="1">
    <w:name w:val="Default Paragraph Font"/>
    <w:uiPriority w:val="1"/>
    <w:unhideWhenUsed/>
    <w:qFormat/>
  </w:style>
  <w:style w:type="character" w:styleId="829" w:customStyle="1">
    <w:name w:val="Текст выноски Знак"/>
    <w:basedOn w:val="828"/>
    <w:uiPriority w:val="99"/>
    <w:semiHidden/>
    <w:qFormat/>
    <w:rPr>
      <w:rFonts w:ascii="Segoe UI" w:hAnsi="Segoe UI" w:cs="Segoe UI"/>
      <w:sz w:val="18"/>
      <w:szCs w:val="18"/>
    </w:rPr>
  </w:style>
  <w:style w:type="character" w:styleId="830" w:customStyle="1">
    <w:name w:val="Верхний колонтитул Знак"/>
    <w:basedOn w:val="828"/>
    <w:uiPriority w:val="99"/>
    <w:qFormat/>
  </w:style>
  <w:style w:type="character" w:styleId="831" w:customStyle="1">
    <w:name w:val="Нижний колонтитул Знак"/>
    <w:basedOn w:val="828"/>
    <w:uiPriority w:val="99"/>
    <w:qFormat/>
  </w:style>
  <w:style w:type="character" w:styleId="832">
    <w:name w:val="Hyperlink"/>
    <w:basedOn w:val="828"/>
    <w:uiPriority w:val="99"/>
    <w:unhideWhenUsed/>
    <w:rPr>
      <w:color w:val="0563c1" w:themeColor="hyperlink"/>
      <w:u w:val="single"/>
    </w:rPr>
  </w:style>
  <w:style w:type="paragraph" w:styleId="833">
    <w:name w:val="Заголовок"/>
    <w:basedOn w:val="796"/>
    <w:next w:val="83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4">
    <w:name w:val="Body Text"/>
    <w:basedOn w:val="796"/>
    <w:pPr>
      <w:spacing w:before="0" w:after="140" w:line="276" w:lineRule="auto"/>
    </w:pPr>
  </w:style>
  <w:style w:type="paragraph" w:styleId="835">
    <w:name w:val="List"/>
    <w:basedOn w:val="834"/>
    <w:rPr>
      <w:rFonts w:cs="Droid Sans Devanagari"/>
    </w:rPr>
  </w:style>
  <w:style w:type="paragraph" w:styleId="836">
    <w:name w:val="Caption"/>
    <w:basedOn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37">
    <w:name w:val="Указатель"/>
    <w:basedOn w:val="796"/>
    <w:qFormat/>
    <w:pPr>
      <w:suppressLineNumbers/>
    </w:pPr>
    <w:rPr>
      <w:rFonts w:cs="Droid Sans Devanagari"/>
    </w:rPr>
  </w:style>
  <w:style w:type="paragraph" w:styleId="83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9">
    <w:name w:val="Title"/>
    <w:basedOn w:val="7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0">
    <w:name w:val="Subtitle"/>
    <w:basedOn w:val="796"/>
    <w:uiPriority w:val="11"/>
    <w:qFormat/>
    <w:pPr>
      <w:spacing w:before="200" w:after="200"/>
    </w:pPr>
    <w:rPr>
      <w:sz w:val="24"/>
      <w:szCs w:val="24"/>
    </w:rPr>
  </w:style>
  <w:style w:type="paragraph" w:styleId="841">
    <w:name w:val="Quote"/>
    <w:basedOn w:val="796"/>
    <w:uiPriority w:val="29"/>
    <w:qFormat/>
    <w:pPr>
      <w:ind w:left="720" w:right="720" w:firstLine="0"/>
    </w:pPr>
    <w:rPr>
      <w:i/>
    </w:rPr>
  </w:style>
  <w:style w:type="paragraph" w:styleId="842">
    <w:name w:val="Intense Quote"/>
    <w:basedOn w:val="796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3">
    <w:name w:val="footnote text"/>
    <w:basedOn w:val="7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4">
    <w:name w:val="endnote text"/>
    <w:basedOn w:val="7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45">
    <w:name w:val="toc 1"/>
    <w:basedOn w:val="796"/>
    <w:uiPriority w:val="39"/>
    <w:unhideWhenUsed/>
    <w:pPr>
      <w:ind w:left="0" w:right="0" w:firstLine="0"/>
      <w:spacing w:before="0" w:after="57"/>
    </w:pPr>
  </w:style>
  <w:style w:type="paragraph" w:styleId="846">
    <w:name w:val="toc 2"/>
    <w:basedOn w:val="796"/>
    <w:uiPriority w:val="39"/>
    <w:unhideWhenUsed/>
    <w:pPr>
      <w:ind w:left="283" w:right="0" w:firstLine="0"/>
      <w:spacing w:before="0" w:after="57"/>
    </w:pPr>
  </w:style>
  <w:style w:type="paragraph" w:styleId="847">
    <w:name w:val="toc 3"/>
    <w:basedOn w:val="796"/>
    <w:uiPriority w:val="39"/>
    <w:unhideWhenUsed/>
    <w:pPr>
      <w:ind w:left="567" w:right="0" w:firstLine="0"/>
      <w:spacing w:before="0" w:after="57"/>
    </w:pPr>
  </w:style>
  <w:style w:type="paragraph" w:styleId="848">
    <w:name w:val="toc 4"/>
    <w:basedOn w:val="796"/>
    <w:uiPriority w:val="39"/>
    <w:unhideWhenUsed/>
    <w:pPr>
      <w:ind w:left="850" w:right="0" w:firstLine="0"/>
      <w:spacing w:before="0" w:after="57"/>
    </w:pPr>
  </w:style>
  <w:style w:type="paragraph" w:styleId="849">
    <w:name w:val="toc 5"/>
    <w:basedOn w:val="796"/>
    <w:uiPriority w:val="39"/>
    <w:unhideWhenUsed/>
    <w:pPr>
      <w:ind w:left="1134" w:right="0" w:firstLine="0"/>
      <w:spacing w:before="0" w:after="57"/>
    </w:pPr>
  </w:style>
  <w:style w:type="paragraph" w:styleId="850">
    <w:name w:val="toc 6"/>
    <w:basedOn w:val="796"/>
    <w:uiPriority w:val="39"/>
    <w:unhideWhenUsed/>
    <w:pPr>
      <w:ind w:left="1417" w:right="0" w:firstLine="0"/>
      <w:spacing w:before="0" w:after="57"/>
    </w:pPr>
  </w:style>
  <w:style w:type="paragraph" w:styleId="851">
    <w:name w:val="toc 7"/>
    <w:basedOn w:val="796"/>
    <w:uiPriority w:val="39"/>
    <w:unhideWhenUsed/>
    <w:pPr>
      <w:ind w:left="1701" w:right="0" w:firstLine="0"/>
      <w:spacing w:before="0" w:after="57"/>
    </w:pPr>
  </w:style>
  <w:style w:type="paragraph" w:styleId="852">
    <w:name w:val="toc 8"/>
    <w:basedOn w:val="796"/>
    <w:uiPriority w:val="39"/>
    <w:unhideWhenUsed/>
    <w:pPr>
      <w:ind w:left="1984" w:right="0" w:firstLine="0"/>
      <w:spacing w:before="0" w:after="57"/>
    </w:pPr>
  </w:style>
  <w:style w:type="paragraph" w:styleId="853">
    <w:name w:val="toc 9"/>
    <w:basedOn w:val="796"/>
    <w:uiPriority w:val="39"/>
    <w:unhideWhenUsed/>
    <w:pPr>
      <w:ind w:left="2268" w:right="0" w:firstLine="0"/>
      <w:spacing w:before="0" w:after="57"/>
    </w:pPr>
  </w:style>
  <w:style w:type="paragraph" w:styleId="854">
    <w:name w:val="Index Heading"/>
    <w:basedOn w:val="833"/>
  </w:style>
  <w:style w:type="paragraph" w:styleId="855">
    <w:name w:val="TOC Heading"/>
    <w:uiPriority w:val="39"/>
    <w:unhideWhenUsed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6">
    <w:name w:val="table of figures"/>
    <w:basedOn w:val="796"/>
    <w:uiPriority w:val="99"/>
    <w:unhideWhenUsed/>
    <w:qFormat/>
    <w:pPr>
      <w:spacing w:before="0" w:after="0" w:afterAutospacing="0"/>
    </w:pPr>
  </w:style>
  <w:style w:type="paragraph" w:styleId="857">
    <w:name w:val="List Paragraph"/>
    <w:basedOn w:val="796"/>
    <w:uiPriority w:val="34"/>
    <w:qFormat/>
    <w:pPr>
      <w:contextualSpacing/>
      <w:ind w:left="720" w:firstLine="0"/>
      <w:spacing w:before="0" w:after="160"/>
    </w:pPr>
  </w:style>
  <w:style w:type="paragraph" w:styleId="858">
    <w:name w:val="Balloon Text"/>
    <w:basedOn w:val="79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59">
    <w:name w:val="Колонтитул"/>
    <w:basedOn w:val="796"/>
    <w:qFormat/>
  </w:style>
  <w:style w:type="paragraph" w:styleId="860">
    <w:name w:val="Header"/>
    <w:basedOn w:val="7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1">
    <w:name w:val="Footer"/>
    <w:basedOn w:val="7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2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numbering" w:styleId="863" w:default="1">
    <w:name w:val="No List"/>
    <w:uiPriority w:val="99"/>
    <w:semiHidden/>
    <w:unhideWhenUsed/>
    <w:qFormat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5F4F-8E37-46CE-AEB2-A414C213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минтруд НСО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dc:language>ru-RU</dc:language>
  <cp:revision>67</cp:revision>
  <dcterms:created xsi:type="dcterms:W3CDTF">2024-01-21T15:23:00Z</dcterms:created>
  <dcterms:modified xsi:type="dcterms:W3CDTF">2024-04-22T09:23:47Z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