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5" w:rsidRDefault="00880588">
      <w:pPr>
        <w:pStyle w:val="6"/>
        <w:keepNext w:val="0"/>
        <w:ind w:left="1843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AF5" w:rsidRDefault="007D5AF5">
      <w:pPr>
        <w:rPr>
          <w:szCs w:val="28"/>
        </w:rPr>
      </w:pPr>
    </w:p>
    <w:p w:rsidR="007D5AF5" w:rsidRDefault="00880588">
      <w:pPr>
        <w:pStyle w:val="a3"/>
        <w:jc w:val="center"/>
        <w:rPr>
          <w:b/>
          <w:bCs/>
        </w:rPr>
      </w:pPr>
      <w:r>
        <w:rPr>
          <w:b/>
          <w:bCs/>
        </w:rPr>
        <w:t>УПРАВЛЕНИЕ ГОСУДАРСТВЕННОЙ АРХИВНОЙ СЛУЖБЫ НОВОСИБИРСКОЙ ОБЛАСТИ</w:t>
      </w:r>
    </w:p>
    <w:p w:rsidR="007D5AF5" w:rsidRDefault="007D5AF5">
      <w:pPr>
        <w:jc w:val="center"/>
        <w:rPr>
          <w:b/>
          <w:bCs/>
          <w:szCs w:val="28"/>
        </w:rPr>
      </w:pPr>
    </w:p>
    <w:p w:rsidR="007D5AF5" w:rsidRDefault="0088058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7D5AF5" w:rsidRDefault="007D5AF5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7D5AF5">
        <w:tc>
          <w:tcPr>
            <w:tcW w:w="1546" w:type="dxa"/>
            <w:tcBorders>
              <w:bottom w:val="single" w:sz="4" w:space="0" w:color="auto"/>
            </w:tcBorders>
          </w:tcPr>
          <w:p w:rsidR="007D5AF5" w:rsidRDefault="007D5AF5">
            <w:pPr>
              <w:rPr>
                <w:szCs w:val="28"/>
              </w:rPr>
            </w:pPr>
          </w:p>
        </w:tc>
        <w:tc>
          <w:tcPr>
            <w:tcW w:w="7190" w:type="dxa"/>
          </w:tcPr>
          <w:p w:rsidR="007D5AF5" w:rsidRDefault="0088058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D5AF5" w:rsidRDefault="007D5AF5">
            <w:pPr>
              <w:jc w:val="center"/>
              <w:rPr>
                <w:szCs w:val="28"/>
              </w:rPr>
            </w:pPr>
          </w:p>
        </w:tc>
      </w:tr>
      <w:tr w:rsidR="007D5AF5">
        <w:tc>
          <w:tcPr>
            <w:tcW w:w="1546" w:type="dxa"/>
            <w:tcBorders>
              <w:top w:val="single" w:sz="4" w:space="0" w:color="auto"/>
            </w:tcBorders>
          </w:tcPr>
          <w:p w:rsidR="007D5AF5" w:rsidRDefault="007D5AF5">
            <w:pPr>
              <w:rPr>
                <w:szCs w:val="28"/>
              </w:rPr>
            </w:pPr>
          </w:p>
        </w:tc>
        <w:tc>
          <w:tcPr>
            <w:tcW w:w="7190" w:type="dxa"/>
          </w:tcPr>
          <w:p w:rsidR="007D5AF5" w:rsidRDefault="00880588">
            <w:pPr>
              <w:ind w:firstLine="16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г. Новосибирск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7D5AF5" w:rsidRDefault="007D5AF5">
            <w:pPr>
              <w:rPr>
                <w:szCs w:val="28"/>
              </w:rPr>
            </w:pPr>
          </w:p>
        </w:tc>
      </w:tr>
    </w:tbl>
    <w:p w:rsidR="007D5AF5" w:rsidRDefault="007D5AF5">
      <w:pPr>
        <w:pStyle w:val="2"/>
        <w:rPr>
          <w:szCs w:val="28"/>
        </w:rPr>
      </w:pPr>
    </w:p>
    <w:p w:rsidR="007D5AF5" w:rsidRDefault="00880588">
      <w:pPr>
        <w:pStyle w:val="2"/>
      </w:pPr>
      <w:r>
        <w:t xml:space="preserve">О внесении изменений в приказ от 20.06.2017 № 96-од </w:t>
      </w:r>
      <w:r>
        <w:br/>
      </w:r>
      <w:r>
        <w:t xml:space="preserve">«Об утверждении ведомственной целевой программы </w:t>
      </w:r>
    </w:p>
    <w:p w:rsidR="007D5AF5" w:rsidRDefault="00880588">
      <w:pPr>
        <w:pStyle w:val="2"/>
      </w:pPr>
      <w:r>
        <w:t>«Развитие архивного дела в Новосибирской области»</w:t>
      </w:r>
    </w:p>
    <w:p w:rsidR="007D5AF5" w:rsidRDefault="007D5AF5">
      <w:pPr>
        <w:tabs>
          <w:tab w:val="left" w:pos="1080"/>
        </w:tabs>
        <w:ind w:firstLine="708"/>
        <w:jc w:val="both"/>
        <w:rPr>
          <w:szCs w:val="28"/>
        </w:rPr>
      </w:pPr>
    </w:p>
    <w:p w:rsidR="007D5AF5" w:rsidRDefault="007D5AF5">
      <w:pPr>
        <w:tabs>
          <w:tab w:val="left" w:pos="1080"/>
        </w:tabs>
        <w:ind w:firstLine="708"/>
        <w:jc w:val="both"/>
        <w:rPr>
          <w:szCs w:val="28"/>
        </w:rPr>
      </w:pPr>
    </w:p>
    <w:p w:rsidR="007D5AF5" w:rsidRDefault="00880588">
      <w:pPr>
        <w:tabs>
          <w:tab w:val="left" w:pos="1080"/>
        </w:tabs>
        <w:ind w:firstLine="708"/>
        <w:jc w:val="both"/>
        <w:rPr>
          <w:b/>
          <w:szCs w:val="28"/>
        </w:rPr>
      </w:pPr>
      <w:r>
        <w:rPr>
          <w:color w:val="auto"/>
          <w:szCs w:val="28"/>
        </w:rPr>
        <w:t>В соответствии с Законом Новосибирской области от 25.12.2020 № 45-ОЗ «Об областном бюджете Новосибирской области на 2021 год и плановый период 2022 и 2023 годов»</w:t>
      </w:r>
      <w:bookmarkStart w:id="0" w:name="_GoBack"/>
      <w:bookmarkEnd w:id="0"/>
      <w:r>
        <w:rPr>
          <w:color w:val="auto"/>
          <w:szCs w:val="28"/>
        </w:rPr>
        <w:t>, Законом Новосибирской области от 23.12.2021 № 167-ОЗ «Об областном бюд</w:t>
      </w:r>
      <w:r>
        <w:rPr>
          <w:color w:val="auto"/>
          <w:szCs w:val="28"/>
        </w:rPr>
        <w:t>жете Новосибирской области на 2022 год и плановый период 2023 и 2024 годов», Порядком разработки, утверждения и реализации ведомственных целевых программ Новосибирской области, утвержденным постановлением Правительства Новосибирской области от 30.01.2012 №</w:t>
      </w:r>
      <w:r>
        <w:rPr>
          <w:color w:val="auto"/>
          <w:szCs w:val="28"/>
        </w:rPr>
        <w:t xml:space="preserve"> 43-п, </w:t>
      </w:r>
      <w:r>
        <w:rPr>
          <w:b/>
          <w:szCs w:val="28"/>
        </w:rPr>
        <w:t>п р и к а з ы в а ю: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Внести в приказ управления государственной архивной службы Новосибирской области от 20.06.2017 № 96-од «Об утверждении ведомственной целевой программы «Развитие архивного дела в Новосибирской области» следующие изменения: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1. В п</w:t>
      </w:r>
      <w:r>
        <w:rPr>
          <w:color w:val="auto"/>
          <w:szCs w:val="28"/>
        </w:rPr>
        <w:t>рограмме: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1) в разделе 1: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а) строку «Объемы финансирования (с расшифровкой по годам и источникам финансирования)» изложить в следующей редакции: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789"/>
        <w:gridCol w:w="5846"/>
        <w:gridCol w:w="468"/>
      </w:tblGrid>
      <w:tr w:rsidR="007D5AF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AF5" w:rsidRDefault="00880588">
            <w:pPr>
              <w:ind w:right="34"/>
              <w:jc w:val="both"/>
            </w:pPr>
            <w:r>
              <w:t>«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7D5AF5" w:rsidRDefault="00880588">
            <w:pPr>
              <w:ind w:right="34"/>
              <w:jc w:val="both"/>
            </w:pPr>
            <w:r>
              <w:t xml:space="preserve">Объемы финансирования </w:t>
            </w:r>
          </w:p>
          <w:p w:rsidR="007D5AF5" w:rsidRDefault="00880588">
            <w:pPr>
              <w:ind w:right="34"/>
              <w:jc w:val="both"/>
            </w:pPr>
            <w:r>
              <w:t>(с расшифровкой по годам и источникам финансирования)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7D5AF5" w:rsidRDefault="00880588">
            <w:pPr>
              <w:ind w:right="34"/>
              <w:jc w:val="both"/>
            </w:pPr>
            <w:r>
              <w:t>Источник финансирования – област</w:t>
            </w:r>
            <w:r>
              <w:t>ной бюджет Новосибирской области.</w:t>
            </w:r>
          </w:p>
          <w:p w:rsidR="007D5AF5" w:rsidRDefault="00880588">
            <w:pPr>
              <w:ind w:right="34"/>
              <w:jc w:val="both"/>
            </w:pPr>
            <w:r>
              <w:t>Общий объем финансирования программы составляет 843 666,70 тыс. рублей, из них по годам:</w:t>
            </w:r>
          </w:p>
          <w:p w:rsidR="007D5AF5" w:rsidRDefault="00880588">
            <w:pPr>
              <w:ind w:right="34"/>
              <w:jc w:val="both"/>
            </w:pPr>
            <w:r>
              <w:t>2017 год – 52 006,10 тыс. рублей;</w:t>
            </w:r>
          </w:p>
          <w:p w:rsidR="007D5AF5" w:rsidRDefault="00880588">
            <w:pPr>
              <w:ind w:right="34"/>
              <w:jc w:val="both"/>
            </w:pPr>
            <w:r>
              <w:t>2018 год – 90 159,40 тыс. рублей;</w:t>
            </w:r>
          </w:p>
          <w:p w:rsidR="007D5AF5" w:rsidRDefault="00880588">
            <w:pPr>
              <w:ind w:right="34"/>
              <w:jc w:val="both"/>
            </w:pPr>
            <w:r>
              <w:t>2019 год – 90 852,60 тыс. рублей;</w:t>
            </w:r>
          </w:p>
          <w:p w:rsidR="007D5AF5" w:rsidRDefault="00880588">
            <w:pPr>
              <w:ind w:right="34"/>
              <w:jc w:val="both"/>
            </w:pPr>
            <w:r>
              <w:t>2020 год – 93 211,70 тыс. рубле</w:t>
            </w:r>
            <w:r>
              <w:t>й;</w:t>
            </w:r>
          </w:p>
          <w:p w:rsidR="007D5AF5" w:rsidRDefault="00880588">
            <w:pPr>
              <w:ind w:right="34"/>
              <w:jc w:val="both"/>
            </w:pPr>
            <w:r>
              <w:t>2021 год – 97 126,90 тыс. рублей;</w:t>
            </w:r>
          </w:p>
          <w:p w:rsidR="007D5AF5" w:rsidRDefault="00880588">
            <w:pPr>
              <w:ind w:right="34"/>
              <w:jc w:val="both"/>
            </w:pPr>
            <w:r>
              <w:t>2022 год – 103 057,00 тыс. рублей;</w:t>
            </w:r>
          </w:p>
          <w:p w:rsidR="007D5AF5" w:rsidRDefault="00880588">
            <w:pPr>
              <w:ind w:right="34"/>
              <w:jc w:val="both"/>
            </w:pPr>
            <w:r>
              <w:t>2023 год – 103 642,00 тыс. рублей;</w:t>
            </w:r>
          </w:p>
          <w:p w:rsidR="007D5AF5" w:rsidRDefault="00880588">
            <w:pPr>
              <w:ind w:right="34"/>
              <w:jc w:val="both"/>
            </w:pPr>
            <w:r>
              <w:t>2024 год – 106 805,50 тыс. рублей;</w:t>
            </w:r>
          </w:p>
          <w:p w:rsidR="007D5AF5" w:rsidRDefault="00880588">
            <w:pPr>
              <w:ind w:right="34"/>
              <w:jc w:val="both"/>
            </w:pPr>
            <w:r>
              <w:lastRenderedPageBreak/>
              <w:t>2025 год – 106 805,50 тыс. рублей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5AF5" w:rsidRDefault="00880588">
            <w:pPr>
              <w:tabs>
                <w:tab w:val="left" w:pos="4001"/>
              </w:tabs>
              <w:ind w:left="-108" w:right="-108" w:firstLine="51"/>
              <w:rPr>
                <w:szCs w:val="28"/>
              </w:rPr>
            </w:pPr>
            <w:r>
              <w:rPr>
                <w:szCs w:val="28"/>
              </w:rPr>
              <w:lastRenderedPageBreak/>
              <w:t>»;</w:t>
            </w:r>
          </w:p>
        </w:tc>
      </w:tr>
    </w:tbl>
    <w:p w:rsidR="007D5AF5" w:rsidRDefault="0088058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б) в строке «Важнейшие целевые индикаторы. Ожидаемые конечные результаты </w:t>
      </w:r>
      <w:r>
        <w:rPr>
          <w:color w:val="auto"/>
          <w:szCs w:val="28"/>
        </w:rPr>
        <w:t>реализации программы, выраженные в соответствующих показателях, поддающихся количественной оценке» абзацы четвертый и девятнадцатый исключить;</w:t>
      </w:r>
    </w:p>
    <w:p w:rsidR="007D5AF5" w:rsidRDefault="0088058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2) в разделе 2 абзац девятнадцатый исключить;</w:t>
      </w:r>
    </w:p>
    <w:p w:rsidR="007D5AF5" w:rsidRDefault="0088058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3) в разделе 3:</w:t>
      </w:r>
    </w:p>
    <w:p w:rsidR="007D5AF5" w:rsidRDefault="0088058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– в абзаце третьем слова «осуществление регионально</w:t>
      </w:r>
      <w:r>
        <w:rPr>
          <w:color w:val="auto"/>
          <w:szCs w:val="28"/>
        </w:rPr>
        <w:t>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области,» исключить;</w:t>
      </w:r>
    </w:p>
    <w:p w:rsidR="007D5AF5" w:rsidRDefault="0088058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– абзацы с четвертого по седьмой включительно исключить</w:t>
      </w:r>
      <w:r>
        <w:rPr>
          <w:color w:val="auto"/>
          <w:szCs w:val="28"/>
        </w:rPr>
        <w:t>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4) в разделе 7 абзац третий исключить;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5) раздел 8 изложить в следующей редакции: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«8. Объемы финансирования ведомственной целевой программы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Финансирование мероприятий программы осуществляется за счет средств, выделяемых из областного бюджета Новосибирско</w:t>
      </w:r>
      <w:r>
        <w:rPr>
          <w:color w:val="auto"/>
          <w:szCs w:val="28"/>
        </w:rPr>
        <w:t>й области. Общий объем финансирования программы составляет 843 666,70 тыс. рублей, из них по годам: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2017 год – 52 006,10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2018 год – 90 159,40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2019 год – 90 852,60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2020 год – 93 211,70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2021 год – 97 126,90</w:t>
      </w:r>
      <w:r>
        <w:rPr>
          <w:color w:val="auto"/>
          <w:szCs w:val="28"/>
        </w:rPr>
        <w:t xml:space="preserve">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2022 год – 103 057,00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2023 год – 103 642,00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2024 год – 106 805,50 тыс. рублей;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2025 год - 106 805,50 тыс. рублей. 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Сводные финансовые затраты и ведомственная структура расходов областного бюджета Новосибирской област</w:t>
      </w:r>
      <w:r>
        <w:rPr>
          <w:color w:val="auto"/>
          <w:szCs w:val="28"/>
        </w:rPr>
        <w:t>и в разрезе реестра расходных обязательств приведены в Приложении № 3 к программе.».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2. Приложение № 1 к программе изложить в редакции согласно приложению № 1 к настоящему приказу.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3. Приложение № 2 к программе изложить в редакции согласно приложению № 2 к</w:t>
      </w:r>
      <w:r>
        <w:rPr>
          <w:color w:val="auto"/>
          <w:szCs w:val="28"/>
        </w:rPr>
        <w:t xml:space="preserve"> настоящему приказу.</w:t>
      </w:r>
    </w:p>
    <w:p w:rsidR="007D5AF5" w:rsidRDefault="008805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4. Приложение № 3 к программе изложить в редакции согласно приложению № 3 к настоящему приказу.</w:t>
      </w:r>
    </w:p>
    <w:p w:rsidR="007D5AF5" w:rsidRDefault="007D5AF5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7D5AF5" w:rsidRDefault="007D5AF5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7D5AF5" w:rsidRDefault="007D5AF5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7D5AF5" w:rsidRDefault="00880588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sectPr w:rsidR="007D5AF5">
      <w:headerReference w:type="even" r:id="rId9"/>
      <w:headerReference w:type="default" r:id="rId10"/>
      <w:headerReference w:type="first" r:id="rId11"/>
      <w:pgSz w:w="11906" w:h="16838" w:code="9"/>
      <w:pgMar w:top="851" w:right="567" w:bottom="851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588" w:rsidRDefault="00880588">
      <w:r>
        <w:separator/>
      </w:r>
    </w:p>
  </w:endnote>
  <w:endnote w:type="continuationSeparator" w:id="0">
    <w:p w:rsidR="00880588" w:rsidRDefault="008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588" w:rsidRDefault="00880588">
      <w:r>
        <w:separator/>
      </w:r>
    </w:p>
  </w:footnote>
  <w:footnote w:type="continuationSeparator" w:id="0">
    <w:p w:rsidR="00880588" w:rsidRDefault="00880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5" w:rsidRDefault="0088058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D5AF5" w:rsidRDefault="007D5A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5" w:rsidRDefault="00880588">
    <w:pPr>
      <w:pStyle w:val="a6"/>
      <w:framePr w:wrap="around" w:vAnchor="text" w:hAnchor="margin" w:xAlign="center" w:y="1"/>
      <w:rPr>
        <w:rStyle w:val="aa"/>
        <w:sz w:val="20"/>
        <w:szCs w:val="20"/>
      </w:rPr>
    </w:pPr>
    <w:r>
      <w:rPr>
        <w:rStyle w:val="aa"/>
        <w:sz w:val="20"/>
        <w:szCs w:val="20"/>
      </w:rPr>
      <w:fldChar w:fldCharType="begin"/>
    </w:r>
    <w:r>
      <w:rPr>
        <w:rStyle w:val="aa"/>
        <w:sz w:val="20"/>
        <w:szCs w:val="20"/>
      </w:rPr>
      <w:instrText xml:space="preserve">PAGE  </w:instrText>
    </w:r>
    <w:r>
      <w:rPr>
        <w:rStyle w:val="aa"/>
        <w:sz w:val="20"/>
        <w:szCs w:val="20"/>
      </w:rPr>
      <w:fldChar w:fldCharType="separate"/>
    </w:r>
    <w:r w:rsidR="00903D66">
      <w:rPr>
        <w:rStyle w:val="aa"/>
        <w:noProof/>
        <w:sz w:val="20"/>
        <w:szCs w:val="20"/>
      </w:rPr>
      <w:t>2</w:t>
    </w:r>
    <w:r>
      <w:rPr>
        <w:rStyle w:val="aa"/>
        <w:sz w:val="20"/>
        <w:szCs w:val="20"/>
      </w:rPr>
      <w:fldChar w:fldCharType="end"/>
    </w:r>
  </w:p>
  <w:p w:rsidR="007D5AF5" w:rsidRDefault="007D5AF5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5" w:rsidRDefault="00880588">
    <w:pPr>
      <w:pStyle w:val="a6"/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5AF5" w:rsidRDefault="00880588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F854F3" w:rsidRPr="009C3328" w:rsidRDefault="00F854F3" w:rsidP="000F630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F5"/>
    <w:rsid w:val="007D5AF5"/>
    <w:rsid w:val="00880588"/>
    <w:rsid w:val="0090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Pr>
      <w:sz w:val="16"/>
      <w:szCs w:val="16"/>
      <w:lang w:val="x-none" w:eastAsia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Pr>
      <w:sz w:val="24"/>
      <w:szCs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F747-635F-4BD8-9CFF-D12DBB67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Комитет ГАС адм. НСО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2</cp:revision>
  <cp:lastPrinted>2017-07-21T02:51:00Z</cp:lastPrinted>
  <dcterms:created xsi:type="dcterms:W3CDTF">2021-12-30T09:09:00Z</dcterms:created>
  <dcterms:modified xsi:type="dcterms:W3CDTF">2021-12-30T09:09:00Z</dcterms:modified>
</cp:coreProperties>
</file>