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ind w:right="-1"/>
        <w:jc w:val="center"/>
        <w:rPr>
          <w:sz w:val="32"/>
          <w:szCs w:val="20"/>
        </w:rPr>
      </w:pPr>
      <w:r>
        <w:rPr>
          <w:b/>
          <w:sz w:val="32"/>
          <w:szCs w:val="20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4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  <w:szCs w:val="20"/>
        </w:rPr>
      </w:r>
      <w:r/>
    </w:p>
    <w:p>
      <w:pPr>
        <w:pStyle w:val="663"/>
        <w:ind w:right="-1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</w:r>
      <w:r/>
    </w:p>
    <w:p>
      <w:pPr>
        <w:pStyle w:val="66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/>
    </w:p>
    <w:p>
      <w:pPr>
        <w:pStyle w:val="66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663"/>
        <w:ind w:right="-1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</w:r>
      <w:r/>
    </w:p>
    <w:p>
      <w:pPr>
        <w:pStyle w:val="663"/>
        <w:ind w:left="-1418" w:right="-1"/>
        <w:jc w:val="center"/>
        <w:keepNext/>
        <w:rPr>
          <w:b/>
          <w:sz w:val="32"/>
          <w:szCs w:val="20"/>
        </w:rPr>
        <w:outlineLvl w:val="2"/>
      </w:pPr>
      <w:r>
        <w:rPr>
          <w:b/>
          <w:sz w:val="32"/>
          <w:szCs w:val="20"/>
        </w:rPr>
        <w:t xml:space="preserve">               </w:t>
      </w:r>
      <w:r>
        <w:rPr>
          <w:b/>
          <w:sz w:val="32"/>
          <w:szCs w:val="20"/>
        </w:rPr>
        <w:t xml:space="preserve">ПРИКАЗ</w:t>
      </w:r>
      <w:r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</w:r>
      <w:r/>
    </w:p>
    <w:p>
      <w:pPr>
        <w:pStyle w:val="663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63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</w:r>
      <w:r/>
    </w:p>
    <w:p>
      <w:pPr>
        <w:pStyle w:val="663"/>
        <w:keepNext/>
        <w:rPr>
          <w:sz w:val="28"/>
          <w:szCs w:val="20"/>
        </w:rPr>
        <w:outlineLvl w:val="0"/>
      </w:pPr>
      <w:r>
        <w:rPr>
          <w:sz w:val="28"/>
          <w:szCs w:val="20"/>
          <w:u w:val="single"/>
        </w:rPr>
        <w:tab/>
        <w:tab/>
      </w:r>
      <w:r>
        <w:rPr>
          <w:sz w:val="28"/>
          <w:szCs w:val="20"/>
        </w:rPr>
        <w:tab/>
        <w:t xml:space="preserve">   </w:t>
        <w:tab/>
        <w:tab/>
        <w:t xml:space="preserve"> </w:t>
      </w:r>
      <w:r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            </w:t>
      </w:r>
      <w:r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</w:t>
      </w:r>
      <w:r>
        <w:rPr>
          <w:sz w:val="28"/>
          <w:szCs w:val="20"/>
        </w:rPr>
        <w:tab/>
        <w:tab/>
      </w:r>
      <w:r>
        <w:rPr>
          <w:sz w:val="28"/>
          <w:szCs w:val="20"/>
        </w:rPr>
        <w:t xml:space="preserve">№  </w:t>
      </w:r>
      <w:r>
        <w:rPr>
          <w:sz w:val="28"/>
          <w:szCs w:val="20"/>
        </w:rPr>
        <w:t xml:space="preserve">______</w:t>
      </w:r>
      <w:r>
        <w:rPr>
          <w:sz w:val="28"/>
          <w:szCs w:val="20"/>
        </w:rPr>
      </w:r>
      <w:r/>
    </w:p>
    <w:p>
      <w:pPr>
        <w:pStyle w:val="663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/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сельского хозяйства Новосибирской области от 17.03.2017 № 38-нпа</w:t>
      </w:r>
      <w:r>
        <w:rPr>
          <w:sz w:val="28"/>
          <w:szCs w:val="28"/>
        </w:rPr>
      </w:r>
      <w:r/>
    </w:p>
    <w:p>
      <w:pPr>
        <w:pStyle w:val="663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consultantplus://offline/ref=B62393EE0714227251953B71CF9D23348141221938C5304CC9C927D0FB9482F7E734E3C58DD9770EA35FD27BFDC3E2E7A9q8N3D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Новосибирской области от 02.02.2015 № 37-п «О государственной п</w:t>
      </w:r>
      <w:r>
        <w:rPr>
          <w:sz w:val="28"/>
          <w:szCs w:val="28"/>
        </w:rPr>
        <w:t xml:space="preserve">рограмме Новосибирской области «</w:t>
      </w:r>
      <w:r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области»</w:t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pStyle w:val="663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consultantplus://offline/ref=B62393EE0714227251953B71CF9D23348141221938C5334FCDC927D0FB9482F7E734E3C58DD9770EA35FD27BFDC3E2E7A9q8N3D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министерства сельского хозяйства Новосибирской области от 17.03.2017 № 38-нпа «</w:t>
      </w:r>
      <w:r>
        <w:rPr>
          <w:sz w:val="28"/>
          <w:szCs w:val="28"/>
        </w:rPr>
        <w:t xml:space="preserve">Об утверждении форм заявлений на предоставл</w:t>
      </w:r>
      <w:r>
        <w:rPr>
          <w:sz w:val="28"/>
          <w:szCs w:val="28"/>
        </w:rPr>
        <w:t xml:space="preserve">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>
        <w:rPr>
          <w:sz w:val="28"/>
          <w:szCs w:val="28"/>
        </w:rPr>
        <w:t xml:space="preserve">» следующие изменения:</w:t>
      </w:r>
      <w:r/>
    </w:p>
    <w:p>
      <w:pPr>
        <w:pStyle w:val="663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подпункте 22 пункта 1 слово «возмещение» заменить словами «</w:t>
      </w:r>
      <w:r>
        <w:rPr>
          <w:sz w:val="28"/>
          <w:szCs w:val="28"/>
        </w:rPr>
        <w:t xml:space="preserve">финансовое обеспечение</w:t>
      </w:r>
      <w:r>
        <w:rPr>
          <w:sz w:val="28"/>
          <w:szCs w:val="28"/>
        </w:rPr>
        <w:t xml:space="preserve">».</w:t>
      </w:r>
      <w:r/>
    </w:p>
    <w:p>
      <w:pPr>
        <w:pStyle w:val="663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consultantplus://offline/ref=2FE345F45E961BE5A5C0AB24779E95F194A31D5C0CC27E7A94E14FB4E644302648D8E01AF8DD47FFEC59D308E3556EA0593738A984CB6AA9C21A0664LDQBD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5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изложить в редакции </w:t>
      </w:r>
      <w:r>
        <w:rPr>
          <w:sz w:val="28"/>
          <w:szCs w:val="28"/>
        </w:rPr>
        <w:t xml:space="preserve">согласно приложени</w:t>
      </w:r>
      <w:r>
        <w:rPr>
          <w:sz w:val="28"/>
          <w:szCs w:val="28"/>
        </w:rPr>
        <w:t xml:space="preserve">ю к настоящему приказу.</w:t>
      </w:r>
      <w:r>
        <w:rPr>
          <w:sz w:val="28"/>
          <w:szCs w:val="28"/>
        </w:rPr>
      </w:r>
      <w:r/>
    </w:p>
    <w:p>
      <w:pPr>
        <w:pStyle w:val="663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А.В. Шинделов</w:t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</w:pPr>
      <w:r>
        <w:rPr>
          <w:sz w:val="20"/>
        </w:rPr>
        <w:t xml:space="preserve">Н.А. Лукьянова</w:t>
      </w:r>
      <w:r>
        <w:rPr>
          <w:sz w:val="20"/>
        </w:rPr>
      </w:r>
      <w:r/>
    </w:p>
    <w:p>
      <w:pPr>
        <w:pStyle w:val="709"/>
        <w:jc w:val="left"/>
        <w:spacing w:line="240" w:lineRule="auto"/>
        <w:widowControl/>
        <w:tabs>
          <w:tab w:val="left" w:pos="915" w:leader="none"/>
        </w:tabs>
        <w:rPr>
          <w:sz w:val="20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993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</w:rPr>
        <w:t xml:space="preserve">238 </w:t>
      </w:r>
      <w:r>
        <w:rPr>
          <w:sz w:val="20"/>
        </w:rPr>
        <w:t xml:space="preserve">65</w:t>
      </w:r>
      <w:r>
        <w:rPr>
          <w:sz w:val="20"/>
        </w:rPr>
        <w:t xml:space="preserve"> </w:t>
      </w:r>
      <w:r>
        <w:rPr>
          <w:sz w:val="20"/>
        </w:rPr>
        <w:t xml:space="preserve">50</w:t>
      </w:r>
      <w:r>
        <w:rPr>
          <w:sz w:val="20"/>
        </w:rPr>
      </w:r>
      <w:r/>
    </w:p>
    <w:tbl>
      <w:tblPr>
        <w:tblW w:w="1527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сельского хозяйства Новосибирской области </w:t>
            </w:r>
            <w:r/>
          </w:p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 № ____________</w:t>
              <w:tab/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 5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сельского хозяйства Новосибирской области</w:t>
            </w:r>
            <w:r/>
          </w:p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17.03.2017 № 38-нпа</w:t>
            </w:r>
            <w:r/>
          </w:p>
        </w:tc>
      </w:tr>
    </w:tbl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7"/>
        <w:gridCol w:w="353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7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Заполняется получателем субсидии.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7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Представляется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министерство сельского хозяйства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СПРАВКА-РАСЧЕТ</w:t>
      </w:r>
      <w:r>
        <w:rPr>
          <w:b/>
          <w:sz w:val="28"/>
          <w:szCs w:val="28"/>
        </w:rPr>
      </w:r>
      <w:r/>
    </w:p>
    <w:p>
      <w:pPr>
        <w:pStyle w:val="66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субсидии из федерального бюджета, в 20___ году на </w:t>
      </w:r>
      <w:r>
        <w:rPr>
          <w:b/>
          <w:sz w:val="28"/>
          <w:szCs w:val="28"/>
        </w:rPr>
        <w:t xml:space="preserve">финансовое обеспечение</w:t>
      </w:r>
      <w:r>
        <w:rPr>
          <w:b/>
          <w:sz w:val="28"/>
          <w:szCs w:val="28"/>
        </w:rPr>
        <w:t xml:space="preserve"> части затрат на прирост товарного поголовья коров специализированных мясных пород</w:t>
      </w:r>
      <w:r>
        <w:rPr>
          <w:b/>
          <w:sz w:val="28"/>
          <w:szCs w:val="28"/>
        </w:rPr>
      </w:r>
      <w:r/>
    </w:p>
    <w:p>
      <w:pPr>
        <w:pStyle w:val="663"/>
        <w:contextualSpacing/>
        <w:jc w:val="center"/>
      </w:pPr>
      <w:r/>
      <w:r/>
    </w:p>
    <w:p>
      <w:pPr>
        <w:pStyle w:val="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/>
    </w:p>
    <w:p>
      <w:pPr>
        <w:pStyle w:val="663"/>
        <w:contextualSpacing/>
        <w:jc w:val="center"/>
        <w:rPr>
          <w:strike/>
          <w:szCs w:val="28"/>
        </w:rPr>
      </w:pPr>
      <w:r>
        <w:rPr>
          <w:szCs w:val="28"/>
        </w:rPr>
        <w:t xml:space="preserve">(наименование получателя субсидии)</w:t>
      </w:r>
      <w:r>
        <w:rPr>
          <w:strike/>
          <w:szCs w:val="28"/>
        </w:rPr>
      </w:r>
      <w:r/>
    </w:p>
    <w:p>
      <w:pPr>
        <w:pStyle w:val="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ИНН:</w:t>
        <w:tab/>
      </w:r>
      <w:r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     </w:t>
      </w:r>
      <w:r/>
    </w:p>
    <w:p>
      <w:pPr>
        <w:pStyle w:val="663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1559"/>
        <w:gridCol w:w="2268"/>
        <w:gridCol w:w="1701"/>
        <w:gridCol w:w="1843"/>
        <w:gridCol w:w="1353"/>
      </w:tblGrid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Товарное поголовье коров специализированных мясных пород на </w:t>
            </w:r>
            <w:r>
              <w:t xml:space="preserve">01</w:t>
            </w:r>
            <w:r>
              <w:t xml:space="preserve">.</w:t>
            </w:r>
            <w:r>
              <w:t xml:space="preserve">01</w:t>
            </w:r>
            <w:r>
              <w:t xml:space="preserve">.20</w:t>
            </w:r>
            <w:r>
              <w:t xml:space="preserve">__</w:t>
            </w:r>
            <w:r>
              <w:t xml:space="preserve">_</w:t>
            </w:r>
            <w:r>
              <w:rPr>
                <w:vertAlign w:val="superscript"/>
              </w:rPr>
              <w:t xml:space="preserve">1</w:t>
            </w:r>
            <w:r>
              <w:t xml:space="preserve">, голо</w:t>
            </w:r>
            <w:r>
              <w:t xml:space="preserve">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Товарное поголовье коров специализированных мясных пород на 01.</w:t>
            </w:r>
            <w:r>
              <w:t xml:space="preserve">__</w:t>
            </w:r>
            <w:r>
              <w:t xml:space="preserve">.20</w:t>
            </w:r>
            <w:r>
              <w:t xml:space="preserve">__</w:t>
            </w:r>
            <w:r>
              <w:rPr>
                <w:vertAlign w:val="superscript"/>
              </w:rPr>
              <w:t xml:space="preserve">2</w:t>
            </w:r>
            <w:r>
              <w:t xml:space="preserve">, голов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П</w:t>
            </w:r>
            <w:r>
              <w:t xml:space="preserve">рирост товарного поголовья коров специализированных мясных пород в отчетном (текущем) году по отношению к предшествующему году</w:t>
            </w:r>
            <w:r>
              <w:t xml:space="preserve">, </w:t>
            </w:r>
            <w:r>
              <w:t xml:space="preserve">голов</w:t>
            </w:r>
            <w:r/>
          </w:p>
          <w:p>
            <w:pPr>
              <w:pStyle w:val="663"/>
              <w:contextualSpacing/>
              <w:jc w:val="center"/>
            </w:pPr>
            <w:r>
              <w:t xml:space="preserve">гр. 3 = гр. 2 - гр. 1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Плановые (установленные) значения показателей, необходимые для достижения результатов предоставления субсидии в отчетном году, голов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Фактическое значение показателя, необходимого для достижения результатов предоставления субсидии, за отчетный год, предшествующий году получения субсидии, голов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Коэффициент ставки субсидии (Кq),</w:t>
            </w:r>
            <w:r>
              <w:t xml:space="preserve"> </w:t>
            </w:r>
            <w:r>
              <w:t xml:space="preserve">гр.</w:t>
            </w:r>
            <w:r>
              <w:t xml:space="preserve">6 </w:t>
            </w:r>
            <w:r>
              <w:t xml:space="preserve">=</w:t>
            </w:r>
            <w:r>
              <w:t xml:space="preserve"> </w:t>
            </w:r>
            <w:r>
              <w:t xml:space="preserve">гр.</w:t>
            </w:r>
            <w:r>
              <w:t xml:space="preserve">5</w:t>
            </w:r>
            <w:r>
              <w:t xml:space="preserve">/гр</w:t>
            </w:r>
            <w:r>
              <w:t xml:space="preserve">.4</w:t>
            </w:r>
            <w:r>
              <w:t xml:space="preserve">, но не более 1,2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Численность маточного товарного поголовья крупного рогатого скота специализированных мясных пород, установленная приказом Минсельхоза  НСО, голов</w:t>
            </w:r>
            <w:r/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Коэффициент ставки субсидии (Кm)</w:t>
            </w:r>
            <w:r>
              <w:t xml:space="preserve">,</w:t>
            </w:r>
            <w:r/>
          </w:p>
          <w:p>
            <w:pPr>
              <w:pStyle w:val="663"/>
              <w:contextualSpacing/>
              <w:jc w:val="center"/>
            </w:pPr>
            <w:r>
              <w:t xml:space="preserve">гр.</w:t>
            </w:r>
            <w:r>
              <w:t xml:space="preserve">8</w:t>
            </w:r>
            <w:r>
              <w:t xml:space="preserve"> = гр.</w:t>
            </w:r>
            <w:r>
              <w:t xml:space="preserve">1</w:t>
            </w:r>
            <w:r>
              <w:t xml:space="preserve">/гр.</w:t>
            </w:r>
            <w:r>
              <w:t xml:space="preserve">7</w:t>
            </w:r>
            <w:r>
              <w:t xml:space="preserve">, но не более 1,2</w:t>
            </w:r>
            <w:r>
              <w:rPr>
                <w:vertAlign w:val="superscript"/>
              </w:rPr>
              <w:t xml:space="preserve">5</w:t>
            </w:r>
            <w:r/>
          </w:p>
        </w:tc>
      </w:tr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6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7</w:t>
            </w:r>
            <w:r/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>
              <w:t xml:space="preserve">8</w:t>
            </w:r>
            <w:r/>
          </w:p>
        </w:tc>
      </w:tr>
      <w:tr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</w:pPr>
            <w:r/>
            <w:r/>
          </w:p>
        </w:tc>
      </w:tr>
    </w:tbl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год, предшествующий отчетному (текущему) году;</w:t>
      </w: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  <w:lang w:val="en-US"/>
        </w:rPr>
      </w:pPr>
      <w:r>
        <w:rPr>
          <w:sz w:val="28"/>
          <w:vertAlign w:val="superscript"/>
        </w:rPr>
        <w:t xml:space="preserve">2 </w:t>
      </w:r>
      <w:r>
        <w:rPr>
          <w:sz w:val="28"/>
          <w:szCs w:val="28"/>
        </w:rPr>
        <w:t xml:space="preserve">- </w:t>
      </w:r>
      <w:r>
        <w:rPr>
          <w:sz w:val="28"/>
        </w:rPr>
        <w:t xml:space="preserve">на первое число месяца обращения </w:t>
      </w:r>
      <w:r>
        <w:rPr>
          <w:sz w:val="28"/>
        </w:rPr>
        <w:t xml:space="preserve">в 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отчетн</w:t>
      </w:r>
      <w:r>
        <w:rPr>
          <w:sz w:val="28"/>
        </w:rPr>
        <w:t xml:space="preserve">ого </w:t>
      </w:r>
      <w:r>
        <w:rPr>
          <w:sz w:val="28"/>
        </w:rPr>
        <w:t xml:space="preserve">(текущ</w:t>
      </w:r>
      <w:r>
        <w:rPr>
          <w:sz w:val="28"/>
        </w:rPr>
        <w:t xml:space="preserve">его</w:t>
      </w:r>
      <w:r>
        <w:rPr>
          <w:sz w:val="28"/>
        </w:rPr>
        <w:t xml:space="preserve">) год</w:t>
      </w:r>
      <w:r>
        <w:rPr>
          <w:sz w:val="28"/>
        </w:rPr>
        <w:t xml:space="preserve">а</w:t>
      </w:r>
      <w:r>
        <w:rPr>
          <w:sz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32"/>
          <w:szCs w:val="28"/>
          <w:vertAlign w:val="superscript"/>
        </w:rPr>
        <w:t xml:space="preserve"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- значения результата, в целях достижения которого предоставлена субсидия в отчетном году. При определении размера субсидии отчетным годом является год, предшествующий году получения субсидии;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Кq - коэффициент, применяемый при расчете ставки субсидии:</w:t>
      </w: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выполнения получателем средств условия по достижению в отчетном году результата, в целях достижения которого предоставляется субсидия, – в размере, равном среднему отношению фактических значений за отчетный год к установленным, но не выше 1,2;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невыполнения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установленным.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размера субсидии отчетным годом является год, предшествующий году получения субсидии.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5</w:t>
      </w:r>
      <w:r>
        <w:rPr>
          <w:sz w:val="28"/>
          <w:szCs w:val="28"/>
        </w:rPr>
        <w:t xml:space="preserve"> - Km – коэффициент, применяемый в случае обеспечения</w:t>
      </w:r>
      <w:r>
        <w:rPr>
          <w:sz w:val="28"/>
          <w:szCs w:val="28"/>
        </w:rPr>
        <w:t xml:space="preserve">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НСО, в размере, равном отношению фактического значения за отчетный год к </w:t>
      </w:r>
      <w:r>
        <w:rPr>
          <w:sz w:val="28"/>
          <w:szCs w:val="28"/>
        </w:rPr>
        <w:t xml:space="preserve">установленному, но не более 1,2.</w:t>
      </w: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 = Z x (Q x (1 + (Km - 1) + (Kq - 1)),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- размер субсидии (рублей);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- прирост товарного поголовья коров специализированных мясных пород в отчетном (текущем) году по отношению к предшествующему году (голов);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 - ставка на 1 голову увеличенного товарного поголовья коров специализированных мясных пород (рублей), утверждаемая приказом Минсельхоза НСО, в соответствии с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Правительства Российской Федерации от 14.07.2012 № 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Km - коэффициент, применяемый в случае обеспечения численности маточного товарного</w:t>
      </w:r>
      <w:r>
        <w:rPr>
          <w:sz w:val="28"/>
          <w:szCs w:val="28"/>
        </w:rPr>
        <w:t xml:space="preserve">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НСО, в размере, равном отношению фактического значения за отчетный год к установленному, но не более 1,2;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Kq - коэффициент, применяемый при расчете ставки субсидии: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установленным, но не выше 1,2;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невыполнения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установленным.</w:t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размера субсидии отчетным годом является год, предшествующий году получения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8"/>
        <w:gridCol w:w="1221"/>
        <w:gridCol w:w="531"/>
        <w:gridCol w:w="3651"/>
      </w:tblGrid>
      <w:tr>
        <w:trPr/>
        <w:tc>
          <w:tcPr>
            <w:tcW w:w="41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/>
          </w:p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 субсидии:</w:t>
            </w:r>
            <w:r/>
          </w:p>
          <w:p>
            <w:pPr>
              <w:pStyle w:val="663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(уполномоченное лицо)</w:t>
            </w:r>
            <w:r/>
          </w:p>
        </w:tc>
        <w:tc>
          <w:tcPr>
            <w:tcBorders>
              <w:bottom w:val="single" w:color="000000" w:sz="4" w:space="0"/>
            </w:tcBorders>
            <w:tcW w:w="1221" w:type="dxa"/>
            <w:vAlign w:val="bottom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31" w:type="dxa"/>
            <w:vAlign w:val="bottom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51" w:type="dxa"/>
            <w:vAlign w:val="bottom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168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М.П. (при наличии)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(подпись)</w:t>
            </w:r>
            <w:r/>
          </w:p>
        </w:tc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</w:t>
      </w:r>
      <w:r>
        <w:rPr>
          <w:sz w:val="28"/>
          <w:szCs w:val="28"/>
        </w:rPr>
        <w:t xml:space="preserve"> _____________________</w:t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 20___г.</w:t>
      </w: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220"/>
        <w:gridCol w:w="531"/>
        <w:gridCol w:w="3651"/>
      </w:tblGrid>
      <w:tr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</w:t>
            </w:r>
            <w:r>
              <w:rPr>
                <w:sz w:val="28"/>
                <w:szCs w:val="28"/>
              </w:rPr>
              <w:t xml:space="preserve">государственной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сельскохозяйственного производства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Минсельхоза НСО</w:t>
            </w:r>
            <w:r/>
          </w:p>
        </w:tc>
        <w:tc>
          <w:tcPr>
            <w:tcBorders>
              <w:bottom w:val="single" w:color="000000" w:sz="4" w:space="0"/>
            </w:tcBorders>
            <w:tcW w:w="31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1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(подпись)</w:t>
            </w:r>
            <w:r/>
          </w:p>
        </w:tc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(расшифровка подписи)</w:t>
            </w:r>
            <w:r>
              <w:rPr>
                <w:szCs w:val="28"/>
              </w:rPr>
            </w:r>
            <w:r/>
          </w:p>
        </w:tc>
      </w:tr>
    </w:tbl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220"/>
        <w:gridCol w:w="531"/>
        <w:gridCol w:w="3651"/>
      </w:tblGrid>
      <w:tr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pStyle w:val="66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финансирования и бюджетного учета Минсельхоза НСО</w:t>
            </w:r>
            <w:r/>
          </w:p>
        </w:tc>
        <w:tc>
          <w:tcPr>
            <w:tcBorders>
              <w:bottom w:val="single" w:color="000000" w:sz="4" w:space="0"/>
            </w:tcBorders>
            <w:tcW w:w="31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19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(подпись)</w:t>
            </w:r>
            <w:r/>
          </w:p>
        </w:tc>
        <w:tc>
          <w:tcPr>
            <w:tcW w:w="53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(расшифровка подписи)</w:t>
            </w:r>
            <w:r>
              <w:rPr>
                <w:szCs w:val="28"/>
              </w:rPr>
            </w:r>
            <w:r/>
          </w:p>
        </w:tc>
      </w:tr>
    </w:tbl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_______________».</w:t>
      </w:r>
      <w:r>
        <w:rPr>
          <w:sz w:val="28"/>
          <w:szCs w:val="28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663"/>
        <w:shd w:val="clear" w:color="auto" w:fill="ffffff"/>
        <w:rPr>
          <w:sz w:val="28"/>
          <w:szCs w:val="16"/>
        </w:rPr>
      </w:pPr>
      <w:r>
        <w:rPr>
          <w:sz w:val="28"/>
          <w:szCs w:val="16"/>
        </w:rPr>
      </w:r>
      <w:r/>
    </w:p>
    <w:sectPr>
      <w:footnotePr/>
      <w:endnotePr/>
      <w:type w:val="nextPage"/>
      <w:pgSz w:w="16838" w:h="11906" w:orient="landscape"/>
      <w:pgMar w:top="1418" w:right="1134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6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3"/>
      </w:rPr>
      <w:framePr w:wrap="around" w:vAnchor="text" w:hAnchor="margin" w:xAlign="center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end"/>
    </w:r>
    <w:r>
      <w:rPr>
        <w:rStyle w:val="673"/>
      </w:rPr>
    </w:r>
    <w:r/>
  </w:p>
  <w:p>
    <w:pPr>
      <w:pStyle w:val="6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pStyle w:val="663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0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3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073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3"/>
        <w:ind w:left="90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666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073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7047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3"/>
        <w:ind w:left="2164" w:hanging="1455"/>
        <w:tabs>
          <w:tab w:val="num" w:pos="216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3"/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7073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7047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rPr>
      <w:sz w:val="24"/>
      <w:szCs w:val="24"/>
      <w:lang w:val="ru-RU" w:eastAsia="ru-RU" w:bidi="ar-SA"/>
    </w:rPr>
  </w:style>
  <w:style w:type="paragraph" w:styleId="664">
    <w:name w:val="Заголовок 1"/>
    <w:basedOn w:val="663"/>
    <w:next w:val="663"/>
    <w:link w:val="69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65">
    <w:name w:val="Заголовок 2"/>
    <w:basedOn w:val="663"/>
    <w:next w:val="663"/>
    <w:link w:val="663"/>
    <w:qFormat/>
    <w:pPr>
      <w:ind w:firstLine="709"/>
      <w:keepNext/>
      <w:outlineLvl w:val="1"/>
    </w:pPr>
    <w:rPr>
      <w:b/>
      <w:sz w:val="28"/>
      <w:szCs w:val="20"/>
    </w:rPr>
  </w:style>
  <w:style w:type="paragraph" w:styleId="666">
    <w:name w:val="Заголовок 3"/>
    <w:basedOn w:val="663"/>
    <w:next w:val="663"/>
    <w:link w:val="66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67">
    <w:name w:val="Основной шрифт абзаца"/>
    <w:next w:val="667"/>
    <w:link w:val="663"/>
    <w:semiHidden/>
  </w:style>
  <w:style w:type="table" w:styleId="668">
    <w:name w:val="Обычная таблица"/>
    <w:next w:val="668"/>
    <w:link w:val="663"/>
    <w:semiHidden/>
    <w:tblPr/>
  </w:style>
  <w:style w:type="numbering" w:styleId="669">
    <w:name w:val="Нет списка"/>
    <w:next w:val="669"/>
    <w:link w:val="663"/>
    <w:uiPriority w:val="99"/>
    <w:semiHidden/>
  </w:style>
  <w:style w:type="paragraph" w:styleId="670">
    <w:name w:val="Body Text Indent"/>
    <w:basedOn w:val="663"/>
    <w:next w:val="670"/>
    <w:link w:val="663"/>
    <w:pPr>
      <w:ind w:firstLine="709"/>
      <w:jc w:val="both"/>
    </w:pPr>
    <w:rPr>
      <w:sz w:val="28"/>
      <w:szCs w:val="20"/>
    </w:rPr>
  </w:style>
  <w:style w:type="paragraph" w:styleId="671">
    <w:name w:val="Знак Знак Знак"/>
    <w:basedOn w:val="663"/>
    <w:next w:val="671"/>
    <w:link w:val="6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672">
    <w:name w:val="Верхний колонтитул"/>
    <w:basedOn w:val="663"/>
    <w:next w:val="672"/>
    <w:link w:val="708"/>
    <w:uiPriority w:val="99"/>
    <w:pPr>
      <w:tabs>
        <w:tab w:val="center" w:pos="4677" w:leader="none"/>
        <w:tab w:val="right" w:pos="9355" w:leader="none"/>
      </w:tabs>
    </w:pPr>
  </w:style>
  <w:style w:type="character" w:styleId="673">
    <w:name w:val="Номер страницы"/>
    <w:basedOn w:val="667"/>
    <w:next w:val="673"/>
    <w:link w:val="663"/>
  </w:style>
  <w:style w:type="paragraph" w:styleId="674">
    <w:name w:val="Основной текст,Основной текст1,bt,Основной текст Знак,Основной текст Знак Знак"/>
    <w:basedOn w:val="663"/>
    <w:next w:val="674"/>
    <w:link w:val="693"/>
    <w:uiPriority w:val="99"/>
    <w:pPr>
      <w:spacing w:after="120"/>
      <w:widowControl w:val="off"/>
    </w:pPr>
    <w:rPr>
      <w:sz w:val="20"/>
      <w:szCs w:val="20"/>
    </w:rPr>
  </w:style>
  <w:style w:type="paragraph" w:styleId="675">
    <w:name w:val="Нижний колонтитул"/>
    <w:basedOn w:val="663"/>
    <w:next w:val="675"/>
    <w:link w:val="663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676">
    <w:name w:val="Текст"/>
    <w:basedOn w:val="663"/>
    <w:next w:val="676"/>
    <w:link w:val="663"/>
    <w:rPr>
      <w:rFonts w:ascii="Courier New" w:hAnsi="Courier New"/>
      <w:sz w:val="20"/>
      <w:szCs w:val="20"/>
    </w:rPr>
  </w:style>
  <w:style w:type="paragraph" w:styleId="677">
    <w:name w:val="Основной текст с отступом 2"/>
    <w:basedOn w:val="663"/>
    <w:next w:val="677"/>
    <w:link w:val="694"/>
    <w:pPr>
      <w:ind w:left="283"/>
      <w:spacing w:after="120" w:line="480" w:lineRule="auto"/>
    </w:pPr>
  </w:style>
  <w:style w:type="paragraph" w:styleId="678">
    <w:name w:val="Основной текст с отступом"/>
    <w:basedOn w:val="663"/>
    <w:next w:val="678"/>
    <w:link w:val="663"/>
    <w:pPr>
      <w:ind w:left="283"/>
      <w:spacing w:after="120"/>
    </w:pPr>
  </w:style>
  <w:style w:type="paragraph" w:styleId="679">
    <w:name w:val="Осн.текст"/>
    <w:basedOn w:val="663"/>
    <w:next w:val="679"/>
    <w:link w:val="663"/>
    <w:pPr>
      <w:ind w:right="792" w:firstLine="720"/>
      <w:jc w:val="both"/>
      <w:spacing w:line="288" w:lineRule="auto"/>
    </w:pPr>
    <w:rPr>
      <w:rFonts w:ascii="Arial" w:hAnsi="Arial"/>
      <w:sz w:val="22"/>
      <w:szCs w:val="20"/>
    </w:rPr>
  </w:style>
  <w:style w:type="paragraph" w:styleId="680">
    <w:name w:val="Основной текст с отступом 3"/>
    <w:basedOn w:val="663"/>
    <w:next w:val="680"/>
    <w:link w:val="663"/>
    <w:pPr>
      <w:ind w:left="283"/>
      <w:spacing w:after="120"/>
    </w:pPr>
    <w:rPr>
      <w:sz w:val="16"/>
      <w:szCs w:val="16"/>
    </w:rPr>
  </w:style>
  <w:style w:type="character" w:styleId="681">
    <w:name w:val="Гиперссылка"/>
    <w:next w:val="681"/>
    <w:link w:val="663"/>
    <w:uiPriority w:val="99"/>
    <w:rPr>
      <w:color w:val="0000ff"/>
      <w:u w:val="single"/>
    </w:rPr>
  </w:style>
  <w:style w:type="paragraph" w:styleId="682">
    <w:name w:val="ConsPlusNormal"/>
    <w:next w:val="682"/>
    <w:link w:val="66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83">
    <w:name w:val="ConsPlusCell"/>
    <w:next w:val="683"/>
    <w:link w:val="663"/>
    <w:pPr>
      <w:widowControl w:val="off"/>
    </w:pPr>
    <w:rPr>
      <w:rFonts w:ascii="Arial" w:hAnsi="Arial" w:cs="Arial"/>
      <w:lang w:val="ru-RU" w:eastAsia="ru-RU" w:bidi="ar-SA"/>
    </w:rPr>
  </w:style>
  <w:style w:type="paragraph" w:styleId="684">
    <w:name w:val="Текст выноски"/>
    <w:basedOn w:val="663"/>
    <w:next w:val="684"/>
    <w:link w:val="663"/>
    <w:semiHidden/>
    <w:rPr>
      <w:rFonts w:ascii="Tahoma" w:hAnsi="Tahoma" w:cs="Tahoma"/>
      <w:sz w:val="16"/>
      <w:szCs w:val="16"/>
    </w:rPr>
  </w:style>
  <w:style w:type="paragraph" w:styleId="685">
    <w:name w:val="Без интервала1"/>
    <w:next w:val="685"/>
    <w:link w:val="663"/>
    <w:rPr>
      <w:rFonts w:ascii="Calibri" w:hAnsi="Calibri"/>
      <w:sz w:val="22"/>
      <w:szCs w:val="22"/>
      <w:lang w:val="ru-RU" w:eastAsia="en-US" w:bidi="ar-SA"/>
    </w:rPr>
  </w:style>
  <w:style w:type="paragraph" w:styleId="686">
    <w:name w:val="Îáû÷íûé"/>
    <w:next w:val="686"/>
    <w:link w:val="663"/>
    <w:rPr>
      <w:sz w:val="28"/>
      <w:lang w:val="ru-RU" w:eastAsia="ru-RU" w:bidi="ar-SA"/>
    </w:rPr>
  </w:style>
  <w:style w:type="character" w:styleId="687">
    <w:name w:val="Название Знак"/>
    <w:next w:val="687"/>
    <w:link w:val="688"/>
    <w:rPr>
      <w:sz w:val="28"/>
    </w:rPr>
  </w:style>
  <w:style w:type="paragraph" w:styleId="688">
    <w:name w:val="Название"/>
    <w:basedOn w:val="663"/>
    <w:next w:val="688"/>
    <w:link w:val="687"/>
    <w:qFormat/>
    <w:pPr>
      <w:jc w:val="center"/>
    </w:pPr>
    <w:rPr>
      <w:sz w:val="28"/>
      <w:szCs w:val="20"/>
    </w:rPr>
  </w:style>
  <w:style w:type="character" w:styleId="689">
    <w:name w:val="Название Знак1"/>
    <w:next w:val="689"/>
    <w:link w:val="663"/>
    <w:rPr>
      <w:rFonts w:ascii="Cambria" w:hAnsi="Cambria" w:eastAsia="Times New Roman" w:cs="Times New Roman"/>
      <w:b/>
      <w:bCs/>
      <w:sz w:val="32"/>
      <w:szCs w:val="32"/>
    </w:rPr>
  </w:style>
  <w:style w:type="character" w:styleId="690">
    <w:name w:val="Основной текст (2)"/>
    <w:next w:val="690"/>
    <w:link w:val="663"/>
    <w:rPr>
      <w:rFonts w:ascii="Times New Roman" w:hAnsi="Times New Roman" w:eastAsia="Times New Roman" w:cs="Times New Roman"/>
      <w:spacing w:val="0"/>
      <w:sz w:val="23"/>
      <w:szCs w:val="23"/>
    </w:rPr>
  </w:style>
  <w:style w:type="paragraph" w:styleId="691">
    <w:name w:val="Абзац списка1"/>
    <w:basedOn w:val="663"/>
    <w:next w:val="691"/>
    <w:link w:val="663"/>
    <w:qFormat/>
    <w:pPr>
      <w:contextualSpacing/>
      <w:ind w:left="720"/>
      <w:spacing w:after="200"/>
    </w:pPr>
    <w:rPr>
      <w:rFonts w:ascii="Cambria" w:hAnsi="Cambria" w:eastAsia="Cambria"/>
      <w:lang w:eastAsia="en-US"/>
    </w:rPr>
  </w:style>
  <w:style w:type="paragraph" w:styleId="692">
    <w:name w:val="ConsNormal"/>
    <w:next w:val="692"/>
    <w:link w:val="663"/>
    <w:pPr>
      <w:ind w:right="19772" w:firstLine="720"/>
      <w:widowControl w:val="off"/>
    </w:pPr>
    <w:rPr>
      <w:rFonts w:ascii="Arial" w:hAnsi="Arial" w:cs="Arial"/>
      <w:sz w:val="18"/>
      <w:lang w:val="ru-RU" w:eastAsia="ru-RU" w:bidi="ar-SA"/>
    </w:rPr>
  </w:style>
  <w:style w:type="character" w:styleId="693">
    <w:name w:val="Основной текст Знак1,Основной текст1 Знак,bt Знак,Основной текст Знак Знак1,Основной текст Знак Знак Знак"/>
    <w:next w:val="693"/>
    <w:link w:val="674"/>
    <w:uiPriority w:val="99"/>
  </w:style>
  <w:style w:type="character" w:styleId="694">
    <w:name w:val="Основной текст с отступом 2 Знак"/>
    <w:next w:val="694"/>
    <w:link w:val="677"/>
    <w:rPr>
      <w:sz w:val="24"/>
      <w:szCs w:val="24"/>
    </w:rPr>
  </w:style>
  <w:style w:type="paragraph" w:styleId="695">
    <w:name w:val="Абзац списка"/>
    <w:basedOn w:val="663"/>
    <w:next w:val="695"/>
    <w:link w:val="696"/>
    <w:uiPriority w:val="34"/>
    <w:qFormat/>
    <w:pPr>
      <w:contextualSpacing/>
      <w:ind w:left="720"/>
    </w:pPr>
  </w:style>
  <w:style w:type="character" w:styleId="696">
    <w:name w:val="Абзац списка Знак"/>
    <w:next w:val="696"/>
    <w:link w:val="695"/>
    <w:uiPriority w:val="99"/>
    <w:rPr>
      <w:sz w:val="24"/>
      <w:szCs w:val="24"/>
    </w:rPr>
  </w:style>
  <w:style w:type="character" w:styleId="697">
    <w:name w:val="Заголовок 1 Знак"/>
    <w:next w:val="697"/>
    <w:link w:val="664"/>
    <w:rPr>
      <w:rFonts w:ascii="Cambria" w:hAnsi="Cambria" w:eastAsia="Times New Roman" w:cs="Times New Roman"/>
      <w:b/>
      <w:bCs/>
      <w:sz w:val="32"/>
      <w:szCs w:val="32"/>
    </w:rPr>
  </w:style>
  <w:style w:type="paragraph" w:styleId="698">
    <w:name w:val="ConsPlusNonformat"/>
    <w:next w:val="698"/>
    <w:link w:val="66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9">
    <w:name w:val="ConsPlusTitle"/>
    <w:next w:val="699"/>
    <w:link w:val="663"/>
    <w:pPr>
      <w:widowControl w:val="off"/>
    </w:pPr>
    <w:rPr>
      <w:b/>
      <w:bCs/>
      <w:sz w:val="28"/>
      <w:szCs w:val="28"/>
      <w:lang w:val="ru-RU" w:eastAsia="ru-RU" w:bidi="ar-SA"/>
    </w:rPr>
  </w:style>
  <w:style w:type="table" w:styleId="700">
    <w:name w:val="Сетка таблицы"/>
    <w:basedOn w:val="668"/>
    <w:next w:val="700"/>
    <w:link w:val="663"/>
    <w:uiPriority w:val="39"/>
    <w:tblPr/>
  </w:style>
  <w:style w:type="paragraph" w:styleId="701">
    <w:name w:val="ConsPlusDocList"/>
    <w:next w:val="701"/>
    <w:link w:val="66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2">
    <w:name w:val="ConsPlusTitlePage"/>
    <w:next w:val="702"/>
    <w:link w:val="663"/>
    <w:pPr>
      <w:widowControl w:val="off"/>
    </w:pPr>
    <w:rPr>
      <w:rFonts w:ascii="Tahoma" w:hAnsi="Tahoma" w:cs="Tahoma"/>
      <w:lang w:val="ru-RU" w:eastAsia="ru-RU" w:bidi="ar-SA"/>
    </w:rPr>
  </w:style>
  <w:style w:type="paragraph" w:styleId="703">
    <w:name w:val="ConsPlusJurTerm"/>
    <w:next w:val="703"/>
    <w:link w:val="663"/>
    <w:pPr>
      <w:widowControl w:val="off"/>
    </w:pPr>
    <w:rPr>
      <w:rFonts w:ascii="Tahoma" w:hAnsi="Tahoma" w:cs="Tahoma"/>
      <w:lang w:val="ru-RU" w:eastAsia="ru-RU" w:bidi="ar-SA"/>
    </w:rPr>
  </w:style>
  <w:style w:type="paragraph" w:styleId="704">
    <w:name w:val="Основной текст 2"/>
    <w:basedOn w:val="663"/>
    <w:next w:val="704"/>
    <w:link w:val="705"/>
    <w:pPr>
      <w:spacing w:after="120" w:line="480" w:lineRule="auto"/>
    </w:pPr>
  </w:style>
  <w:style w:type="character" w:styleId="705">
    <w:name w:val="Основной текст 2 Знак"/>
    <w:next w:val="705"/>
    <w:link w:val="704"/>
    <w:rPr>
      <w:sz w:val="24"/>
      <w:szCs w:val="24"/>
    </w:rPr>
  </w:style>
  <w:style w:type="paragraph" w:styleId="706">
    <w:name w:val="Default"/>
    <w:next w:val="706"/>
    <w:link w:val="663"/>
    <w:rPr>
      <w:rFonts w:eastAsia="Calibri"/>
      <w:color w:val="000000"/>
      <w:sz w:val="24"/>
      <w:szCs w:val="24"/>
      <w:lang w:val="ru-RU" w:eastAsia="en-US" w:bidi="ar-SA"/>
    </w:rPr>
  </w:style>
  <w:style w:type="paragraph" w:styleId="707">
    <w:name w:val="Обычный (веб)"/>
    <w:basedOn w:val="663"/>
    <w:next w:val="707"/>
    <w:link w:val="663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708">
    <w:name w:val="Верхний колонтитул Знак"/>
    <w:next w:val="708"/>
    <w:link w:val="672"/>
    <w:uiPriority w:val="99"/>
    <w:rPr>
      <w:sz w:val="24"/>
      <w:szCs w:val="24"/>
    </w:rPr>
  </w:style>
  <w:style w:type="paragraph" w:styleId="709">
    <w:name w:val="Style7"/>
    <w:basedOn w:val="663"/>
    <w:next w:val="709"/>
    <w:link w:val="663"/>
    <w:pPr>
      <w:jc w:val="both"/>
      <w:spacing w:line="269" w:lineRule="exact"/>
      <w:widowControl w:val="off"/>
    </w:pPr>
  </w:style>
  <w:style w:type="character" w:styleId="710">
    <w:name w:val="Font Style33"/>
    <w:next w:val="710"/>
    <w:link w:val="663"/>
    <w:rPr>
      <w:rFonts w:ascii="Times New Roman" w:hAnsi="Times New Roman" w:cs="Times New Roman"/>
      <w:color w:val="000000"/>
      <w:sz w:val="20"/>
      <w:szCs w:val="20"/>
    </w:rPr>
  </w:style>
  <w:style w:type="paragraph" w:styleId="711">
    <w:name w:val="Маркированный список"/>
    <w:basedOn w:val="663"/>
    <w:next w:val="711"/>
    <w:link w:val="663"/>
    <w:pPr>
      <w:numPr>
        <w:ilvl w:val="0"/>
        <w:numId w:val="15"/>
      </w:numPr>
      <w:contextualSpacing/>
    </w:pPr>
  </w:style>
  <w:style w:type="paragraph" w:styleId="712">
    <w:name w:val="docdata,docy,v5,2044,bqiaagaaeyqcaaagiaiaaamubwaabtwhaaaaaaaaaaaaaaaaaaaaaaaaaaaaaaaaaaaaaaaaaaaaaaaaaaaaaaaaaaaaaaaaaaaaaaaaaaaaaaaaaaaaaaaaaaaaaaaaaaaaaaaaaaaaaaaaaaaaaaaaaaaaaaaaaaaaaaaaaaaaaaaaaaaaaaaaaaaaaaaaaaaaaaaaaaaaaaaaaaaaaaaaaaaaaaaaaaaaaaaa"/>
    <w:basedOn w:val="663"/>
    <w:next w:val="712"/>
    <w:link w:val="663"/>
    <w:pPr>
      <w:spacing w:before="100" w:beforeAutospacing="1" w:after="100" w:afterAutospacing="1"/>
    </w:pPr>
  </w:style>
  <w:style w:type="character" w:styleId="2213" w:default="1">
    <w:name w:val="Default Paragraph Font"/>
    <w:uiPriority w:val="1"/>
    <w:semiHidden/>
    <w:unhideWhenUsed/>
  </w:style>
  <w:style w:type="numbering" w:styleId="2214" w:default="1">
    <w:name w:val="No List"/>
    <w:uiPriority w:val="99"/>
    <w:semiHidden/>
    <w:unhideWhenUsed/>
  </w:style>
  <w:style w:type="table" w:styleId="22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19</cp:revision>
  <dcterms:created xsi:type="dcterms:W3CDTF">2023-08-14T04:55:00Z</dcterms:created>
  <dcterms:modified xsi:type="dcterms:W3CDTF">2023-10-04T10:25:32Z</dcterms:modified>
  <cp:version>1048576</cp:version>
</cp:coreProperties>
</file>