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B1" w:rsidRPr="004938FA" w:rsidRDefault="003743B1" w:rsidP="003743B1">
      <w:pPr>
        <w:pStyle w:val="ConsPlusNormal"/>
        <w:jc w:val="right"/>
        <w:outlineLvl w:val="1"/>
      </w:pPr>
      <w:r w:rsidRPr="004938FA">
        <w:t>ПРИЛОЖЕНИЕ № 2</w:t>
      </w:r>
    </w:p>
    <w:p w:rsidR="003743B1" w:rsidRPr="004938FA" w:rsidRDefault="003743B1" w:rsidP="003743B1">
      <w:pPr>
        <w:pStyle w:val="ConsPlusNormal"/>
        <w:jc w:val="right"/>
        <w:outlineLvl w:val="1"/>
      </w:pPr>
      <w:r w:rsidRPr="004938FA">
        <w:t xml:space="preserve">к проекту постановления Правительства </w:t>
      </w:r>
    </w:p>
    <w:p w:rsidR="003743B1" w:rsidRPr="004938FA" w:rsidRDefault="003743B1" w:rsidP="003743B1">
      <w:pPr>
        <w:pStyle w:val="ConsPlusNormal"/>
        <w:jc w:val="right"/>
        <w:outlineLvl w:val="1"/>
      </w:pPr>
      <w:r w:rsidRPr="004938FA">
        <w:t>Новосибирской области</w:t>
      </w:r>
    </w:p>
    <w:p w:rsidR="00BD05EB" w:rsidRDefault="00BD05EB" w:rsidP="003E64B7">
      <w:pPr>
        <w:pStyle w:val="ConsPlusNormal"/>
        <w:jc w:val="right"/>
        <w:outlineLvl w:val="1"/>
      </w:pPr>
    </w:p>
    <w:p w:rsidR="003E64B7" w:rsidRPr="004938FA" w:rsidRDefault="00BD05EB" w:rsidP="003E64B7">
      <w:pPr>
        <w:pStyle w:val="ConsPlusNormal"/>
        <w:jc w:val="right"/>
        <w:outlineLvl w:val="1"/>
      </w:pPr>
      <w:r w:rsidRPr="004938FA">
        <w:t xml:space="preserve"> </w:t>
      </w:r>
      <w:r w:rsidR="003743B1" w:rsidRPr="004938FA">
        <w:t>«</w:t>
      </w:r>
      <w:r w:rsidR="003E64B7" w:rsidRPr="004938FA">
        <w:t xml:space="preserve">Приложение </w:t>
      </w:r>
      <w:r w:rsidR="003743B1" w:rsidRPr="004938FA">
        <w:t>№</w:t>
      </w:r>
      <w:r w:rsidR="003E64B7" w:rsidRPr="004938FA">
        <w:t xml:space="preserve"> 2.1</w:t>
      </w:r>
    </w:p>
    <w:p w:rsidR="003E64B7" w:rsidRPr="004938FA" w:rsidRDefault="003E64B7" w:rsidP="003E64B7">
      <w:pPr>
        <w:pStyle w:val="ConsPlusNormal"/>
        <w:jc w:val="right"/>
      </w:pPr>
      <w:r w:rsidRPr="004938FA">
        <w:t>к государственной программе</w:t>
      </w:r>
    </w:p>
    <w:p w:rsidR="003E64B7" w:rsidRPr="004938FA" w:rsidRDefault="005E7912" w:rsidP="003E64B7">
      <w:pPr>
        <w:pStyle w:val="ConsPlusNormal"/>
        <w:jc w:val="right"/>
      </w:pPr>
      <w:r>
        <w:t>Новосибирской области «</w:t>
      </w:r>
      <w:r w:rsidR="003E64B7" w:rsidRPr="004938FA">
        <w:t>Культура</w:t>
      </w:r>
    </w:p>
    <w:p w:rsidR="003E64B7" w:rsidRPr="004938FA" w:rsidRDefault="005E7912" w:rsidP="003E64B7">
      <w:pPr>
        <w:pStyle w:val="ConsPlusNormal"/>
        <w:jc w:val="right"/>
      </w:pPr>
      <w:r>
        <w:t>Новосибирской области»</w:t>
      </w:r>
    </w:p>
    <w:p w:rsidR="003E64B7" w:rsidRPr="004938FA" w:rsidRDefault="003E64B7" w:rsidP="003E64B7">
      <w:pPr>
        <w:pStyle w:val="ConsPlusNormal"/>
        <w:ind w:firstLine="540"/>
        <w:jc w:val="both"/>
      </w:pPr>
    </w:p>
    <w:p w:rsidR="003E64B7" w:rsidRPr="004938FA" w:rsidRDefault="003E64B7" w:rsidP="00BD05EB">
      <w:pPr>
        <w:pStyle w:val="ConsPlusTitle"/>
        <w:jc w:val="center"/>
      </w:pPr>
      <w:bookmarkStart w:id="0" w:name="P1621"/>
      <w:bookmarkEnd w:id="0"/>
      <w:r w:rsidRPr="004938FA">
        <w:t>ОСНОВНЫЕ МЕРОПРИЯТИЯ</w:t>
      </w:r>
    </w:p>
    <w:p w:rsidR="003E64B7" w:rsidRDefault="003E64B7" w:rsidP="00BD05EB">
      <w:pPr>
        <w:pStyle w:val="ConsPlusTitle"/>
        <w:jc w:val="center"/>
      </w:pPr>
      <w:r w:rsidRPr="004938FA">
        <w:t>государственной программы Новосибирской области</w:t>
      </w:r>
      <w:r w:rsidR="00BD05EB">
        <w:t xml:space="preserve"> </w:t>
      </w:r>
      <w:r w:rsidR="0071223C">
        <w:t>«Культура Новосибирской области»</w:t>
      </w:r>
      <w:r w:rsidRPr="004938FA">
        <w:t xml:space="preserve"> (начиная с 2019 года)</w:t>
      </w:r>
    </w:p>
    <w:p w:rsidR="00BD05EB" w:rsidRPr="004938FA" w:rsidRDefault="00BD05EB" w:rsidP="00BD05EB">
      <w:pPr>
        <w:pStyle w:val="ConsPlusTitle"/>
        <w:jc w:val="center"/>
      </w:pPr>
    </w:p>
    <w:tbl>
      <w:tblPr>
        <w:tblStyle w:val="a7"/>
        <w:tblW w:w="15876" w:type="dxa"/>
        <w:tblLayout w:type="fixed"/>
        <w:tblLook w:val="0000" w:firstRow="0" w:lastRow="0" w:firstColumn="0" w:lastColumn="0" w:noHBand="0" w:noVBand="0"/>
      </w:tblPr>
      <w:tblGrid>
        <w:gridCol w:w="1700"/>
        <w:gridCol w:w="1135"/>
        <w:gridCol w:w="567"/>
        <w:gridCol w:w="425"/>
        <w:gridCol w:w="284"/>
        <w:gridCol w:w="114"/>
        <w:gridCol w:w="311"/>
        <w:gridCol w:w="1134"/>
        <w:gridCol w:w="1134"/>
        <w:gridCol w:w="1134"/>
        <w:gridCol w:w="1276"/>
        <w:gridCol w:w="1134"/>
        <w:gridCol w:w="1134"/>
        <w:gridCol w:w="992"/>
        <w:gridCol w:w="3402"/>
      </w:tblGrid>
      <w:tr w:rsidR="0085008E" w:rsidRPr="00724FF3" w:rsidTr="0011018E">
        <w:tc>
          <w:tcPr>
            <w:tcW w:w="1700" w:type="dxa"/>
            <w:vMerge w:val="restart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782" w:type="dxa"/>
            <w:gridSpan w:val="12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Ресурсное обеспечение</w:t>
            </w:r>
          </w:p>
        </w:tc>
        <w:tc>
          <w:tcPr>
            <w:tcW w:w="992" w:type="dxa"/>
            <w:vMerge w:val="restart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ГРБС (ответственный исполнитель)</w:t>
            </w:r>
          </w:p>
        </w:tc>
        <w:tc>
          <w:tcPr>
            <w:tcW w:w="3402" w:type="dxa"/>
            <w:vMerge w:val="restart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Ожидаемый результат (краткое описание)</w:t>
            </w:r>
          </w:p>
        </w:tc>
      </w:tr>
      <w:tr w:rsidR="0085008E" w:rsidRPr="00724FF3" w:rsidTr="0011018E">
        <w:tc>
          <w:tcPr>
            <w:tcW w:w="1700" w:type="dxa"/>
            <w:vMerge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Источники</w:t>
            </w:r>
          </w:p>
        </w:tc>
        <w:tc>
          <w:tcPr>
            <w:tcW w:w="1701" w:type="dxa"/>
            <w:gridSpan w:val="5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По годам реализации, тыс. руб.</w:t>
            </w:r>
          </w:p>
        </w:tc>
        <w:tc>
          <w:tcPr>
            <w:tcW w:w="992" w:type="dxa"/>
            <w:vMerge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85008E" w:rsidRPr="00724FF3" w:rsidTr="0011018E">
        <w:tc>
          <w:tcPr>
            <w:tcW w:w="1700" w:type="dxa"/>
            <w:vMerge/>
          </w:tcPr>
          <w:p w:rsidR="0085008E" w:rsidRPr="00724FF3" w:rsidRDefault="008500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  <w:vMerge/>
          </w:tcPr>
          <w:p w:rsidR="0085008E" w:rsidRPr="00724FF3" w:rsidRDefault="008500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567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ГРБС</w:t>
            </w:r>
          </w:p>
        </w:tc>
        <w:tc>
          <w:tcPr>
            <w:tcW w:w="425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ГП</w:t>
            </w:r>
          </w:p>
        </w:tc>
        <w:tc>
          <w:tcPr>
            <w:tcW w:w="398" w:type="dxa"/>
            <w:gridSpan w:val="2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proofErr w:type="spellStart"/>
            <w:r w:rsidRPr="00724FF3">
              <w:rPr>
                <w:sz w:val="22"/>
                <w:szCs w:val="22"/>
              </w:rPr>
              <w:t>пГП</w:t>
            </w:r>
            <w:proofErr w:type="spellEnd"/>
          </w:p>
        </w:tc>
        <w:tc>
          <w:tcPr>
            <w:tcW w:w="311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ОМ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2019 </w:t>
            </w:r>
          </w:p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2020 </w:t>
            </w:r>
          </w:p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2021</w:t>
            </w:r>
          </w:p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2022</w:t>
            </w:r>
          </w:p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2023</w:t>
            </w:r>
          </w:p>
          <w:p w:rsidR="0085008E" w:rsidRPr="00724FF3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2024</w:t>
            </w:r>
          </w:p>
          <w:p w:rsidR="0085008E" w:rsidRPr="00724FF3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vMerge/>
          </w:tcPr>
          <w:p w:rsidR="0085008E" w:rsidRPr="00724FF3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85008E" w:rsidRPr="00724FF3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570FDB" w:rsidRPr="00724FF3" w:rsidTr="0011018E">
        <w:tc>
          <w:tcPr>
            <w:tcW w:w="1700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</w:t>
            </w:r>
          </w:p>
        </w:tc>
        <w:tc>
          <w:tcPr>
            <w:tcW w:w="398" w:type="dxa"/>
            <w:gridSpan w:val="2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</w:t>
            </w:r>
          </w:p>
        </w:tc>
        <w:tc>
          <w:tcPr>
            <w:tcW w:w="311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70FDB" w:rsidRPr="00724FF3" w:rsidRDefault="00570FDB" w:rsidP="00724FF3">
            <w:pPr>
              <w:pStyle w:val="ConsPlusNormal"/>
              <w:ind w:left="-85" w:right="-85" w:firstLine="34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570FDB" w:rsidRPr="00724FF3" w:rsidRDefault="00570FDB" w:rsidP="00724FF3">
            <w:pPr>
              <w:pStyle w:val="ConsPlusNormal"/>
              <w:ind w:left="-85" w:right="-85" w:firstLine="34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570FDB" w:rsidRPr="00724FF3" w:rsidRDefault="00570FDB" w:rsidP="00724FF3">
            <w:pPr>
              <w:pStyle w:val="ConsPlusNormal"/>
              <w:ind w:left="-85" w:right="-85" w:firstLine="34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14</w:t>
            </w:r>
          </w:p>
        </w:tc>
      </w:tr>
      <w:tr w:rsidR="00570FDB" w:rsidRPr="00724FF3" w:rsidTr="0011018E">
        <w:tc>
          <w:tcPr>
            <w:tcW w:w="15876" w:type="dxa"/>
            <w:gridSpan w:val="15"/>
          </w:tcPr>
          <w:p w:rsidR="00570FDB" w:rsidRPr="00724FF3" w:rsidRDefault="00570FDB" w:rsidP="00724FF3">
            <w:pPr>
              <w:pStyle w:val="ConsPlusNormal"/>
              <w:ind w:left="-85" w:right="-85"/>
              <w:jc w:val="center"/>
              <w:outlineLvl w:val="2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Цель 1. 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</w:t>
            </w:r>
          </w:p>
        </w:tc>
      </w:tr>
      <w:tr w:rsidR="0085008E" w:rsidRPr="00724FF3" w:rsidTr="0011018E">
        <w:tc>
          <w:tcPr>
            <w:tcW w:w="1700" w:type="dxa"/>
            <w:vMerge w:val="restart"/>
          </w:tcPr>
          <w:p w:rsidR="0085008E" w:rsidRPr="00724FF3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Региональная составляющая федерального проекта «Творческие люди» национального проекта «Культура»</w:t>
            </w:r>
          </w:p>
        </w:tc>
        <w:tc>
          <w:tcPr>
            <w:tcW w:w="1135" w:type="dxa"/>
          </w:tcPr>
          <w:p w:rsidR="0085008E" w:rsidRPr="00724FF3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А2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74 344,0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74 344,0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74 344,0</w:t>
            </w:r>
          </w:p>
        </w:tc>
        <w:tc>
          <w:tcPr>
            <w:tcW w:w="1276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83 800,0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83 800,0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83 800,0</w:t>
            </w:r>
          </w:p>
        </w:tc>
        <w:tc>
          <w:tcPr>
            <w:tcW w:w="992" w:type="dxa"/>
            <w:vMerge w:val="restart"/>
          </w:tcPr>
          <w:p w:rsidR="0085008E" w:rsidRPr="00724FF3" w:rsidRDefault="0085008E" w:rsidP="00724FF3">
            <w:pPr>
              <w:widowControl w:val="0"/>
              <w:autoSpaceDE w:val="0"/>
              <w:autoSpaceDN w:val="0"/>
              <w:ind w:left="-85" w:right="-8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24FF3">
              <w:rPr>
                <w:rFonts w:eastAsia="Times New Roman" w:cs="Times New Roman"/>
                <w:sz w:val="22"/>
                <w:lang w:eastAsia="ru-RU"/>
              </w:rPr>
              <w:t>МК НСО,</w:t>
            </w:r>
          </w:p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ГУ НСО, подведомственные 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85008E" w:rsidRPr="00724FF3" w:rsidRDefault="00C06684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</w:t>
            </w:r>
            <w:r w:rsidR="0085008E" w:rsidRPr="00724FF3">
              <w:rPr>
                <w:rFonts w:eastAsia="Times New Roman" w:cs="Times New Roman"/>
                <w:sz w:val="22"/>
                <w:lang w:eastAsia="ru-RU"/>
              </w:rPr>
              <w:t xml:space="preserve"> рамках основного мероприятия планируется проведение масштабных фестивальных проектов, таких как «Транссибирский Арт-фестиваль», международный Рождественский фестиваль и другие (не менее 7 ежегодно).</w:t>
            </w:r>
          </w:p>
          <w:p w:rsidR="0085008E" w:rsidRPr="00724FF3" w:rsidRDefault="0085008E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724FF3">
              <w:rPr>
                <w:rFonts w:eastAsia="Times New Roman" w:cs="Times New Roman"/>
                <w:sz w:val="22"/>
                <w:lang w:eastAsia="ru-RU"/>
              </w:rPr>
              <w:t>Будут проведены творческие состязания, направленные на выявление и продвижение одаренных детей и талантливой молодежи в сфере музыкального искусства (не менее 4 ежегодно).</w:t>
            </w:r>
          </w:p>
          <w:p w:rsidR="0085008E" w:rsidRPr="00724FF3" w:rsidRDefault="0085008E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724FF3">
              <w:rPr>
                <w:rFonts w:eastAsia="Times New Roman" w:cs="Times New Roman"/>
                <w:sz w:val="22"/>
                <w:lang w:eastAsia="ru-RU"/>
              </w:rPr>
              <w:t xml:space="preserve">В целях развития творческих инициатив населения и развития самодеятельного творчества планируется ежегодное предоставление государственной поддержки на конкурсной основе не менее 2 любительским </w:t>
            </w:r>
            <w:r w:rsidRPr="00724FF3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творческим коллективам. </w:t>
            </w:r>
          </w:p>
          <w:p w:rsidR="0085008E" w:rsidRPr="00724FF3" w:rsidRDefault="008500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Ежегодно планируется не менее одного творческого проекта, направленного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</w:tr>
      <w:tr w:rsidR="0085008E" w:rsidRPr="00724FF3" w:rsidTr="0011018E">
        <w:tc>
          <w:tcPr>
            <w:tcW w:w="1700" w:type="dxa"/>
            <w:vMerge/>
          </w:tcPr>
          <w:p w:rsidR="0085008E" w:rsidRPr="00724FF3" w:rsidRDefault="008500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85008E" w:rsidRPr="00724FF3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85008E" w:rsidRPr="00724FF3" w:rsidRDefault="008500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85008E" w:rsidRPr="00724FF3" w:rsidRDefault="0085008E" w:rsidP="00C06684">
            <w:pPr>
              <w:ind w:left="-85" w:right="-85"/>
              <w:rPr>
                <w:sz w:val="22"/>
              </w:rPr>
            </w:pPr>
          </w:p>
        </w:tc>
      </w:tr>
      <w:tr w:rsidR="0085008E" w:rsidRPr="00724FF3" w:rsidTr="0011018E">
        <w:tc>
          <w:tcPr>
            <w:tcW w:w="1700" w:type="dxa"/>
            <w:vMerge/>
          </w:tcPr>
          <w:p w:rsidR="0085008E" w:rsidRPr="00724FF3" w:rsidRDefault="008500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85008E" w:rsidRPr="00724FF3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85008E" w:rsidRPr="00724FF3" w:rsidRDefault="008500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85008E" w:rsidRPr="00724FF3" w:rsidRDefault="0085008E" w:rsidP="00C06684">
            <w:pPr>
              <w:ind w:left="-85" w:right="-85"/>
              <w:rPr>
                <w:sz w:val="22"/>
              </w:rPr>
            </w:pPr>
          </w:p>
        </w:tc>
      </w:tr>
      <w:tr w:rsidR="0085008E" w:rsidRPr="00724FF3" w:rsidTr="0011018E">
        <w:tc>
          <w:tcPr>
            <w:tcW w:w="1700" w:type="dxa"/>
            <w:vMerge/>
          </w:tcPr>
          <w:p w:rsidR="0085008E" w:rsidRPr="00724FF3" w:rsidRDefault="008500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85008E" w:rsidRPr="00724FF3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28 800,7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724FF3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85008E" w:rsidRPr="00724FF3" w:rsidRDefault="008500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85008E" w:rsidRPr="00724FF3" w:rsidRDefault="008500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5876" w:type="dxa"/>
            <w:gridSpan w:val="15"/>
          </w:tcPr>
          <w:p w:rsidR="0011018E" w:rsidRPr="00724FF3" w:rsidRDefault="0011018E" w:rsidP="00C06684">
            <w:pPr>
              <w:pStyle w:val="ConsPlusNormal"/>
              <w:ind w:left="-85" w:right="-85"/>
              <w:outlineLvl w:val="3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1.1.1. Поддержка творческих инициатив населения, а также выдающихся деятелей, организаций в сфере культуры, творческих союзов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102 329,4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99 100,5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100 622,0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105 777,3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105 777,3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105 777,3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ОМС МО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11018E" w:rsidRPr="00724FF3">
              <w:rPr>
                <w:rFonts w:eastAsia="Calibri"/>
                <w:sz w:val="22"/>
                <w:szCs w:val="22"/>
                <w:lang w:eastAsia="en-US"/>
              </w:rPr>
              <w:t xml:space="preserve"> рамках основного мероприятия планируется проведение мероприятий, направленных на поощрение лучших работников культуры и лучших учреждений культуры Новосибирской области, а также конкурсных, фестивальных, консультационно-методических и других культурно-массовых мероприятий, направленных на поддержку самодеятельного творчества и творческих инициатив населения, что будет способствовать развитию творческого потенциала населения и его вовлечению в творческую деятельность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2 400,0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2 400,0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1.1.2. Поддержка одаренных детей и талантливой молодежи в сфере культуры и искусства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5 922,0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4 183,0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3 883,0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3 883,0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3 883,0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3 883,0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</w:t>
            </w:r>
            <w:r w:rsidR="0011018E" w:rsidRPr="00724FF3">
              <w:rPr>
                <w:rFonts w:eastAsia="Times New Roman" w:cs="Times New Roman"/>
                <w:sz w:val="22"/>
                <w:lang w:eastAsia="ru-RU"/>
              </w:rPr>
              <w:t xml:space="preserve"> рамках основного мероприятия будут проведены:</w:t>
            </w:r>
          </w:p>
          <w:p w:rsidR="0011018E" w:rsidRPr="00724FF3" w:rsidRDefault="0011018E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724FF3">
              <w:rPr>
                <w:rFonts w:eastAsia="Times New Roman" w:cs="Times New Roman"/>
                <w:sz w:val="22"/>
                <w:lang w:eastAsia="ru-RU"/>
              </w:rPr>
              <w:t xml:space="preserve">церемонии чествования одаренных детей и молодых талантов в сфере культуры Губернатором НСО с вручением официальных наград Губернатора НСО и свидетельств о присуждении стипендий. Ежегодное назначение на конкурсной основе стипендии </w:t>
            </w:r>
            <w:r w:rsidRPr="00724FF3">
              <w:rPr>
                <w:rFonts w:eastAsia="Times New Roman" w:cs="Times New Roman"/>
                <w:sz w:val="22"/>
                <w:lang w:eastAsia="ru-RU"/>
              </w:rPr>
              <w:lastRenderedPageBreak/>
              <w:t>Губернатора НСО в соответствии с постановлениями Губернатора НСО является основной формой государственной поддержки одаренных детей и талантливой молодежи в сфере культуры;</w:t>
            </w:r>
          </w:p>
          <w:p w:rsidR="0011018E" w:rsidRPr="00724FF3" w:rsidRDefault="0011018E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724FF3">
              <w:rPr>
                <w:rFonts w:eastAsia="Times New Roman" w:cs="Times New Roman"/>
                <w:sz w:val="22"/>
                <w:lang w:eastAsia="ru-RU"/>
              </w:rPr>
              <w:t>творческие состязания профессиональной направленности для одаренных детей и талантливой молодежи;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поддержаны проекты молодых авторов и (или) исполнителей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налоговые </w:t>
            </w:r>
            <w:r w:rsidRPr="00724FF3">
              <w:rPr>
                <w:sz w:val="22"/>
                <w:szCs w:val="22"/>
              </w:rPr>
              <w:lastRenderedPageBreak/>
              <w:t>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5876" w:type="dxa"/>
            <w:gridSpan w:val="15"/>
          </w:tcPr>
          <w:p w:rsidR="0011018E" w:rsidRPr="00724FF3" w:rsidRDefault="0011018E" w:rsidP="00C06684">
            <w:pPr>
              <w:pStyle w:val="ConsPlusNormal"/>
              <w:ind w:left="-85" w:right="-85"/>
              <w:outlineLvl w:val="3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Задача 1.2. Создание условий для повышения доступности культурных благ, разнообразия и качества услуг в сфере культуры</w:t>
            </w: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1.2.1. Региональная составляющая федерального проекта «Культурная среда» национального проекта «Культура»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19 800,0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62 555,0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42 841,0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38 366,9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38 366,9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38 366,9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МС НСО, ГКУ НСО «УКС»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1018E" w:rsidRPr="00724FF3">
              <w:rPr>
                <w:sz w:val="22"/>
                <w:szCs w:val="22"/>
              </w:rPr>
              <w:t xml:space="preserve"> рамках основного мероприятия </w:t>
            </w:r>
            <w:r w:rsidR="00A7375F" w:rsidRPr="00724FF3">
              <w:rPr>
                <w:sz w:val="22"/>
                <w:szCs w:val="22"/>
              </w:rPr>
              <w:t xml:space="preserve">в период 2019-2022 годов </w:t>
            </w:r>
            <w:r w:rsidR="0011018E" w:rsidRPr="00724FF3">
              <w:rPr>
                <w:sz w:val="22"/>
                <w:szCs w:val="22"/>
              </w:rPr>
              <w:t>будут создан</w:t>
            </w:r>
            <w:r>
              <w:rPr>
                <w:sz w:val="22"/>
                <w:szCs w:val="22"/>
              </w:rPr>
              <w:t>ы</w:t>
            </w:r>
            <w:r w:rsidR="0011018E" w:rsidRPr="00724FF3">
              <w:rPr>
                <w:sz w:val="22"/>
                <w:szCs w:val="22"/>
              </w:rPr>
              <w:t xml:space="preserve"> </w:t>
            </w:r>
            <w:r w:rsidR="00A7375F" w:rsidRPr="00724FF3">
              <w:rPr>
                <w:sz w:val="22"/>
                <w:szCs w:val="22"/>
              </w:rPr>
              <w:t>8</w:t>
            </w:r>
            <w:r w:rsidR="0011018E" w:rsidRPr="00724FF3">
              <w:rPr>
                <w:sz w:val="22"/>
                <w:szCs w:val="22"/>
              </w:rPr>
              <w:t xml:space="preserve"> модельны</w:t>
            </w:r>
            <w:r w:rsidR="00A7375F" w:rsidRPr="00724FF3">
              <w:rPr>
                <w:sz w:val="22"/>
                <w:szCs w:val="22"/>
              </w:rPr>
              <w:t>х</w:t>
            </w:r>
            <w:r w:rsidR="0011018E" w:rsidRPr="00724FF3">
              <w:rPr>
                <w:sz w:val="22"/>
                <w:szCs w:val="22"/>
              </w:rPr>
              <w:t xml:space="preserve"> муниципальны</w:t>
            </w:r>
            <w:r w:rsidR="00A7375F" w:rsidRPr="00724FF3">
              <w:rPr>
                <w:sz w:val="22"/>
                <w:szCs w:val="22"/>
              </w:rPr>
              <w:t>х</w:t>
            </w:r>
            <w:r w:rsidR="0011018E" w:rsidRPr="00724FF3">
              <w:rPr>
                <w:sz w:val="22"/>
                <w:szCs w:val="22"/>
              </w:rPr>
              <w:t xml:space="preserve"> библиотек</w:t>
            </w:r>
            <w:r w:rsidR="00A7375F" w:rsidRPr="00724FF3">
              <w:rPr>
                <w:sz w:val="22"/>
                <w:szCs w:val="22"/>
              </w:rPr>
              <w:t>,</w:t>
            </w:r>
            <w:r w:rsidR="0011018E" w:rsidRPr="00724FF3">
              <w:rPr>
                <w:sz w:val="22"/>
                <w:szCs w:val="22"/>
              </w:rPr>
              <w:t xml:space="preserve"> введен</w:t>
            </w:r>
            <w:r w:rsidR="00A7375F" w:rsidRPr="00724FF3">
              <w:rPr>
                <w:sz w:val="22"/>
                <w:szCs w:val="22"/>
              </w:rPr>
              <w:t>ы</w:t>
            </w:r>
            <w:r w:rsidR="0011018E" w:rsidRPr="00724FF3">
              <w:rPr>
                <w:sz w:val="22"/>
                <w:szCs w:val="22"/>
              </w:rPr>
              <w:t xml:space="preserve"> в эксплуатацию </w:t>
            </w:r>
            <w:r w:rsidR="00A7375F" w:rsidRPr="00724FF3">
              <w:rPr>
                <w:sz w:val="22"/>
                <w:szCs w:val="22"/>
              </w:rPr>
              <w:t xml:space="preserve">7 </w:t>
            </w:r>
            <w:r w:rsidR="0011018E" w:rsidRPr="00724FF3">
              <w:rPr>
                <w:sz w:val="22"/>
                <w:szCs w:val="22"/>
              </w:rPr>
              <w:t>здани</w:t>
            </w:r>
            <w:r w:rsidR="00A7375F" w:rsidRPr="00724FF3">
              <w:rPr>
                <w:sz w:val="22"/>
                <w:szCs w:val="22"/>
              </w:rPr>
              <w:t>й</w:t>
            </w:r>
            <w:r w:rsidR="0011018E" w:rsidRPr="00724FF3">
              <w:rPr>
                <w:sz w:val="22"/>
                <w:szCs w:val="22"/>
              </w:rPr>
              <w:t xml:space="preserve"> дом</w:t>
            </w:r>
            <w:r w:rsidR="00A7375F" w:rsidRPr="00724FF3">
              <w:rPr>
                <w:sz w:val="22"/>
                <w:szCs w:val="22"/>
              </w:rPr>
              <w:t>ов</w:t>
            </w:r>
            <w:r w:rsidR="0011018E" w:rsidRPr="00724FF3">
              <w:rPr>
                <w:sz w:val="22"/>
                <w:szCs w:val="22"/>
              </w:rPr>
              <w:t xml:space="preserve"> </w:t>
            </w:r>
            <w:r w:rsidR="00676832" w:rsidRPr="00724FF3">
              <w:rPr>
                <w:sz w:val="22"/>
                <w:szCs w:val="22"/>
              </w:rPr>
              <w:t>культуры.</w:t>
            </w:r>
            <w:r w:rsidR="0011018E" w:rsidRPr="00724FF3">
              <w:rPr>
                <w:sz w:val="22"/>
                <w:szCs w:val="22"/>
              </w:rPr>
              <w:t xml:space="preserve"> </w:t>
            </w:r>
            <w:r w:rsidR="00A7375F" w:rsidRPr="00724FF3">
              <w:rPr>
                <w:sz w:val="22"/>
                <w:szCs w:val="22"/>
              </w:rPr>
              <w:t>В период 2019 -2021 годов п</w:t>
            </w:r>
            <w:r w:rsidR="0011018E" w:rsidRPr="00724FF3">
              <w:rPr>
                <w:sz w:val="22"/>
                <w:szCs w:val="22"/>
              </w:rPr>
              <w:t xml:space="preserve">ланируется приобретение </w:t>
            </w:r>
            <w:r w:rsidR="00A7375F" w:rsidRPr="00724FF3">
              <w:rPr>
                <w:sz w:val="22"/>
                <w:szCs w:val="22"/>
              </w:rPr>
              <w:t>20</w:t>
            </w:r>
            <w:r w:rsidR="0011018E" w:rsidRPr="00724FF3">
              <w:rPr>
                <w:sz w:val="22"/>
                <w:szCs w:val="22"/>
              </w:rPr>
              <w:t xml:space="preserve"> передвижных многофункциональных культурных центров (автоклубов) для об</w:t>
            </w:r>
            <w:r w:rsidR="00547BC3">
              <w:rPr>
                <w:sz w:val="22"/>
                <w:szCs w:val="22"/>
              </w:rPr>
              <w:t>служивания сельского населения, на протяжении 2019-2024 гг. запланировано</w:t>
            </w:r>
            <w:r w:rsidR="0011018E" w:rsidRPr="00724FF3">
              <w:rPr>
                <w:sz w:val="22"/>
                <w:szCs w:val="22"/>
              </w:rPr>
              <w:t xml:space="preserve"> ежегодное содействие в формировании заявочной документации для участия в конкурсных процедурах по оснащению современным оборудованием кинозалов, расположенных в населенных пунктах с численностью населения до 500 тыс. человек. </w:t>
            </w:r>
            <w:r w:rsidR="00A7375F" w:rsidRPr="00724FF3">
              <w:rPr>
                <w:sz w:val="22"/>
                <w:szCs w:val="22"/>
              </w:rPr>
              <w:t>В 2020, 2022, 2024 годах планируется оснастить по 3</w:t>
            </w:r>
            <w:r w:rsidR="0011018E" w:rsidRPr="00724FF3">
              <w:rPr>
                <w:sz w:val="22"/>
                <w:szCs w:val="22"/>
              </w:rPr>
              <w:t xml:space="preserve"> образовательных учреждений в сфере культуры (детских школ искусств и училищ) музыкальными инструментами, оборудованием </w:t>
            </w:r>
            <w:r w:rsidR="0011018E" w:rsidRPr="00724FF3">
              <w:rPr>
                <w:sz w:val="22"/>
                <w:szCs w:val="22"/>
              </w:rPr>
              <w:lastRenderedPageBreak/>
              <w:t xml:space="preserve">учебными материалами. </w:t>
            </w:r>
            <w:r w:rsidR="00A7375F" w:rsidRPr="00724FF3">
              <w:rPr>
                <w:sz w:val="22"/>
                <w:szCs w:val="22"/>
              </w:rPr>
              <w:t>В 2019, 2023 и 2024 г. планируется отремонтировать по одному региональному и (или) муниципальному театру юного зрителя и театру кукол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5 732,5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13 154,2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8 926,8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4 228,3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4 228,3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4 228,3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31 200,0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62 300,0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54 600,0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136 028,0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162 580,1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56 637,5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36 649,4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19 991,3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1.2.2. Региональная составляющая федерального проекта «Цифровая культура» национального проекта «Культура»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А3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06184F" w:rsidRPr="00724FF3" w:rsidRDefault="0006184F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 2019 и 2022 годах будет создано по 1 виртуальному концертному залу. В 2019-2024 годах планируется ежегодное создание одного выставочного проектов, снабженн</w:t>
            </w:r>
            <w:r w:rsidR="00547BC3">
              <w:rPr>
                <w:sz w:val="22"/>
                <w:szCs w:val="22"/>
              </w:rPr>
              <w:t>ого</w:t>
            </w:r>
            <w:r w:rsidRPr="00724FF3">
              <w:rPr>
                <w:sz w:val="22"/>
                <w:szCs w:val="22"/>
              </w:rPr>
              <w:t xml:space="preserve"> цифровыми гидами в формате дополненной реальности 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А3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5 600,0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2 500,0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254,6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1.2.3. Организация и проведение театрально-концертных проектов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59 125,4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20 000,0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20 000,0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13 094,0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13 094,0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13 094,0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1018E" w:rsidRPr="00724FF3">
              <w:rPr>
                <w:sz w:val="22"/>
                <w:szCs w:val="22"/>
              </w:rPr>
              <w:t xml:space="preserve"> рамках основного мероприятия будет осуществлено концертное сопровождение общественно значимых мероприятий и проведение фестивалей, концертных программ и культурно-массовых мероприятий различного вида, тематики и уровня, для разных возрастных категорий граждан в области музыкального и театрального искусства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Будет организована Губернаторская новогодняя елка для детей из Новосибирской области, которая охватывает детей из всех муниципальных районов и городских округов Новосибирской области.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Планируется проведение Дней балета и Дней оперы в Новосибирской области для </w:t>
            </w:r>
            <w:r w:rsidRPr="00724FF3">
              <w:rPr>
                <w:sz w:val="22"/>
                <w:szCs w:val="22"/>
              </w:rPr>
              <w:lastRenderedPageBreak/>
              <w:t>различных категорий граждан в Новосибирской области с целью духовно-эстетического развития населения Новосибирской области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4 652,1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1.2.4. Поддержка деятельности театров, концертных организаций и других организаций исполнительского искусства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</w:t>
            </w:r>
            <w:r w:rsidR="00CD4371" w:rsidRPr="00724FF3">
              <w:rPr>
                <w:sz w:val="22"/>
                <w:szCs w:val="22"/>
              </w:rPr>
              <w:t>300</w:t>
            </w:r>
            <w:r w:rsidRPr="00724FF3">
              <w:rPr>
                <w:sz w:val="22"/>
                <w:szCs w:val="22"/>
              </w:rPr>
              <w:t> </w:t>
            </w:r>
            <w:r w:rsidR="00CD4371" w:rsidRPr="00724FF3">
              <w:rPr>
                <w:sz w:val="22"/>
                <w:szCs w:val="22"/>
              </w:rPr>
              <w:t>36</w:t>
            </w:r>
            <w:r w:rsidRPr="00724FF3">
              <w:rPr>
                <w:sz w:val="22"/>
                <w:szCs w:val="22"/>
              </w:rPr>
              <w:t>1,</w:t>
            </w:r>
            <w:r w:rsidR="00CD4371" w:rsidRPr="00724FF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1 336 056,6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1 406 548,8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1 499 742,8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1 499 742,8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1 499 742,8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1018E" w:rsidRPr="00724FF3">
              <w:rPr>
                <w:sz w:val="22"/>
                <w:szCs w:val="22"/>
              </w:rPr>
              <w:t xml:space="preserve"> рамках основного мероприятия будут показаны спектакли, концерты и др. зрелищные мероприятия.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Планируется участие государственных театров Новосибирской области в фестивале-конкурсе «Золотая маска», а также будут организованы гастроли российских и зарубежных театральных коллективов, концертных организаций и коллективов на территории Новосибирской области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16 529,1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7 925,0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7 925,0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7 925,0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17 440,5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724FF3">
        <w:trPr>
          <w:trHeight w:val="987"/>
        </w:trPr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1.2.5. Поддержка деятельности библиотек в Новосибирской области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248 985,6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242 367,0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253 199,7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267 685,2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267 685,2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267 685,2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widowControl w:val="0"/>
              <w:autoSpaceDE w:val="0"/>
              <w:autoSpaceDN w:val="0"/>
              <w:ind w:left="-85" w:right="-8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24FF3">
              <w:rPr>
                <w:rFonts w:eastAsia="Times New Roman" w:cs="Times New Roman"/>
                <w:sz w:val="22"/>
                <w:lang w:eastAsia="ru-RU"/>
              </w:rPr>
              <w:t>МК НСО, ОМС МО НСО, ГУ НСО, подведомственные</w:t>
            </w:r>
          </w:p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 xml:space="preserve">МК НСО, организации, привлекаемые </w:t>
            </w:r>
            <w:r w:rsidRPr="00724FF3">
              <w:rPr>
                <w:rFonts w:eastAsia="Calibri"/>
                <w:sz w:val="22"/>
                <w:szCs w:val="22"/>
                <w:lang w:eastAsia="en-US"/>
              </w:rPr>
              <w:lastRenderedPageBreak/>
              <w:t>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="0011018E" w:rsidRPr="00724FF3">
              <w:rPr>
                <w:sz w:val="22"/>
                <w:szCs w:val="22"/>
              </w:rPr>
              <w:t xml:space="preserve"> результате реализации основного мероприятия будет осуществлено библиотечное, библиографическое и информационное обслуживание пользователей библиотек, пополнение фондов библиотек Новосибирской области, подключение библиотек в муниципальных районах Новосибирской области к сети «Интернет», с целью развития </w:t>
            </w:r>
            <w:r w:rsidR="0011018E" w:rsidRPr="00724FF3">
              <w:rPr>
                <w:sz w:val="22"/>
                <w:szCs w:val="22"/>
              </w:rPr>
              <w:lastRenderedPageBreak/>
              <w:t>библиотечного обслуживания через обеспечение доступности жителей, проживающих в сельской местности, к информационным ресурсам.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1 170,5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722,6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56,1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rPr>
          <w:trHeight w:val="4778"/>
        </w:trPr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1.2.6. Содействие в подготовке, переподготовке (повышении квалификации) творческих кадров в сфере культуры и искусства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544 799,2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640 005,1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669 401,0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702 348,6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702 348,6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702 348,6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1018E" w:rsidRPr="00724FF3">
              <w:rPr>
                <w:sz w:val="22"/>
                <w:szCs w:val="22"/>
              </w:rPr>
              <w:t xml:space="preserve"> рамках выполнения государственного задания государственными образовательными учреждениями культуры Новосибирской области будет осуществляться обучение по образовательным программам высшего образования и среднего профессионального образования по специальностям культуры и искусства; проведение прикладных научных исследований в сфере культуры и искусства, гуманитарного образования, организация и проведение консультационных и информационно-методических мероприятий в образовательных учреждениях сферы культуры; будут организованы и проведены </w:t>
            </w:r>
            <w:r w:rsidR="0011018E" w:rsidRPr="00724FF3">
              <w:rPr>
                <w:sz w:val="22"/>
                <w:szCs w:val="22"/>
              </w:rPr>
              <w:lastRenderedPageBreak/>
              <w:t>конкурсные, фестивальные, творческие и иные культурно-массовые мероприятия.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Будут проведены мероприятия, направленные на повышение профессионального уровня, переподготовку и повышение квалификации специалистов учреждений культуры, образовательных организаций культуры и искусства и органов управления культуры Новосибирской области.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Будут оказаны меры социальной поддержки детям-сиротам и детям, оставшимся без попечения родителей, обучающимся в государственных образовательных организациях Новосибирской области, подведомственных министерству культуры Новосибирской области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rPr>
          <w:trHeight w:val="38"/>
        </w:trPr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rPr>
          <w:trHeight w:val="20"/>
        </w:trPr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1.2.7. Укрепление и развитие материально-технической базы муниципальных учреждений сферы культуры Новосибирской области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336 896,7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305 830,9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МС НСО, МК НСО во взаимодействии с ОМС МО НСО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11018E" w:rsidRPr="00724FF3">
              <w:rPr>
                <w:sz w:val="22"/>
                <w:szCs w:val="22"/>
              </w:rPr>
              <w:t xml:space="preserve">ероприятия направлены на развитие муниципальных учреждений культуры (театров, музеев, библиотек, сельских домов культуры, детских школ искусств и т.д.), укрепление их материально-технического состояния с целью расширения спектра культурных услуг населению и снижения дисбаланса между городскими и сельскими учреждениями культуры. Планируется приобретение музыкальных инструментов для детских школ искусств и домов культуры, специального оборудования, капитальный ремонт, </w:t>
            </w:r>
            <w:r w:rsidR="0011018E" w:rsidRPr="00724FF3">
              <w:rPr>
                <w:sz w:val="22"/>
                <w:szCs w:val="22"/>
              </w:rPr>
              <w:lastRenderedPageBreak/>
              <w:t>строительство (реконструкция) муниципальных учреждений культуры, в том числе строительство многофункциональных культурных центров в малых городах Новосибирской области и другое.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225480,6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5 391,7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5 391,7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5 411,3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5 411,3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5 411,3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19 116,1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19 116,1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19 116,1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19 185,4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8 682,3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1 289,9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1 289,9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1 294,6</w:t>
            </w:r>
          </w:p>
        </w:tc>
        <w:tc>
          <w:tcPr>
            <w:tcW w:w="1134" w:type="dxa"/>
          </w:tcPr>
          <w:p w:rsidR="0011018E" w:rsidRPr="00724FF3" w:rsidRDefault="008B415C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1 294,6</w:t>
            </w:r>
          </w:p>
        </w:tc>
        <w:tc>
          <w:tcPr>
            <w:tcW w:w="1134" w:type="dxa"/>
          </w:tcPr>
          <w:p w:rsidR="0011018E" w:rsidRPr="00724FF3" w:rsidRDefault="008B415C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1 294,6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4 253,6</w:t>
            </w:r>
          </w:p>
        </w:tc>
        <w:tc>
          <w:tcPr>
            <w:tcW w:w="1134" w:type="dxa"/>
          </w:tcPr>
          <w:p w:rsidR="0011018E" w:rsidRPr="00724FF3" w:rsidRDefault="00C35067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4 790,4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1.2.8. Укрепление и развитие материально-технической базы государственных учреждений сферы культуры Новосибирской области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8 762,8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8 754,2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390 412,5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276137,1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276137,1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276137,1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МС НСО, ГКУ НСО «УКС» во взаимодействии с ОМС МО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11018E" w:rsidRPr="00724FF3">
              <w:rPr>
                <w:sz w:val="22"/>
                <w:szCs w:val="22"/>
              </w:rPr>
              <w:t>еализация основного мероприятия позволит модернизировать оборудование, в том числе приобрести особо ценное имущество, музыкальные инструменты, компьютерное и телекоммуникационное оборудование, оборудование для обеспечения уровня безопасности посетителей и работников учреждений сферы культуры, обеспечения безопасности и сохранности предметов музейного фонда Российской Федерации и фондов государственных библиотек.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Будут проведены ремонтные работы в государственных учреждениях сферы культуры. Планируется техническое оснащение детских и кукольных театров Новосибирской области, строительство и реконструкция государственных учреждений культуры Новосибирской области. В рамках мероприятия будут построены и введены в эксплуатацию быстровозводимые здания учреждений культуры на территории муниципальных районов Новосибирской области. </w:t>
            </w:r>
            <w:r w:rsidRPr="00724FF3">
              <w:rPr>
                <w:sz w:val="22"/>
                <w:szCs w:val="22"/>
              </w:rPr>
              <w:lastRenderedPageBreak/>
              <w:t>При завершении строительства быстровозводимых объектов, находящихся на территории муниципальных районов Новосибирской области, капитальные вложения по данным объектам передаются из государственной собственности Новосибирской области в собственность муниципальных образований Новосибирской области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86 210,5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107 </w:t>
            </w:r>
            <w:r w:rsidR="008B415C" w:rsidRPr="00724FF3">
              <w:rPr>
                <w:sz w:val="22"/>
                <w:szCs w:val="22"/>
              </w:rPr>
              <w:t>130</w:t>
            </w:r>
            <w:r w:rsidRPr="00724FF3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104 012,6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104 012,6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104 012,6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104 012,6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rPr>
          <w:trHeight w:val="2243"/>
        </w:trPr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  <w:p w:rsidR="0011018E" w:rsidRPr="00724FF3" w:rsidRDefault="0011018E" w:rsidP="00724FF3">
            <w:pPr>
              <w:ind w:left="-85" w:right="-85"/>
              <w:rPr>
                <w:sz w:val="22"/>
                <w:lang w:eastAsia="ru-RU"/>
              </w:rPr>
            </w:pP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rPr>
          <w:trHeight w:val="2243"/>
        </w:trPr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1.2.9. Меры, направленные на повышение качества услуг в сфере культуры, а также организация работы по проведению независимой оценки качества услуг, оказываемых учреждениями (организациями) сферы культуры Новосибирской области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16 668,0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24 273,6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24 692,0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25 326,3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25 326,3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25 326,3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1018E" w:rsidRPr="00724FF3">
              <w:rPr>
                <w:sz w:val="22"/>
                <w:szCs w:val="22"/>
              </w:rPr>
              <w:t xml:space="preserve"> рамках основного мероприятия ежегодно планируется проведение комплекса мер, направленных на обучение специалистов сферы культуры по вопросам повышения качества оказываемых услуг, а также мероприятий по проведению независимой оценки качества услуг, оказываемых учреждениями (организациями) сферы культуры Новосибирской области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1.2.10. Организация и проведение крупных общественно значимых мероприятий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1 808,0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74 503,7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ind w:left="-85" w:right="-8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sz w:val="22"/>
              </w:rPr>
              <w:t>В</w:t>
            </w:r>
            <w:r w:rsidR="0011018E" w:rsidRPr="00724FF3">
              <w:rPr>
                <w:sz w:val="22"/>
              </w:rPr>
              <w:t xml:space="preserve"> рамках основного мероприятия планируется проведение крупных общественно значимых мероприятий в Новосибирской области таких как Заседание Координационного совета по культуре в 2019 </w:t>
            </w:r>
            <w:r w:rsidR="00724FF3" w:rsidRPr="00724FF3">
              <w:rPr>
                <w:sz w:val="22"/>
              </w:rPr>
              <w:t>году, Всемирные</w:t>
            </w:r>
            <w:r w:rsidR="0011018E" w:rsidRPr="00724FF3">
              <w:rPr>
                <w:sz w:val="22"/>
              </w:rPr>
              <w:t xml:space="preserve"> Дельфийские игры в 2020 году.</w:t>
            </w:r>
            <w:r w:rsidR="0011018E" w:rsidRPr="00724FF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724FF3">
        <w:trPr>
          <w:trHeight w:val="562"/>
        </w:trPr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5876" w:type="dxa"/>
            <w:gridSpan w:val="15"/>
          </w:tcPr>
          <w:p w:rsidR="0011018E" w:rsidRPr="00724FF3" w:rsidRDefault="0011018E" w:rsidP="00C06684">
            <w:pPr>
              <w:pStyle w:val="ConsPlusNormal"/>
              <w:tabs>
                <w:tab w:val="left" w:pos="13830"/>
              </w:tabs>
              <w:ind w:left="-85" w:right="-85"/>
              <w:outlineLvl w:val="3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Задача 1.3. 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      </w:r>
          </w:p>
        </w:tc>
      </w:tr>
      <w:tr w:rsidR="0011018E" w:rsidRPr="00724FF3" w:rsidTr="00724FF3">
        <w:trPr>
          <w:trHeight w:val="768"/>
        </w:trPr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1.3.1. Осуществление мер по сохранению и популяризации нематериального культурного и военно-исторического наследия народов России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202 304,9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219 976,0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210 697,5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222 361,4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222 361,4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222 361,4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1018E" w:rsidRPr="00724FF3">
              <w:rPr>
                <w:sz w:val="22"/>
                <w:szCs w:val="22"/>
              </w:rPr>
              <w:t xml:space="preserve"> рамках выполнения государственного задания областными культурными национальными центрами, подведомственными министерству культуры Новосибирской области, будут организованы творческие мероприятия, направленные на сохранение и популяризацию народных обычаев, обрядов и традиций, консультационно-методические мероприятия.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Планируется проведение мероприятий, направленных на сохранение и популяризацию традиционной национальной культуры, в том числе Международный фестиваль национальных культур, что будет способствовать возрождению и сохранению традиций этнокультур народов России.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С целью привлечения внимания общества к литературе и чтению планируется проведение мероприятий, посвященных популяризации сибирских писателей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862,7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rPr>
          <w:trHeight w:val="990"/>
        </w:trPr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1.3.2. Поддержка деятельности государственных музеев Новосибирской области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269 671,7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245 920,2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256 239,0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268 999,6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268 999,6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268 999,6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1018E" w:rsidRPr="00724FF3">
              <w:rPr>
                <w:sz w:val="22"/>
                <w:szCs w:val="22"/>
              </w:rPr>
              <w:t xml:space="preserve"> рамках выполнения государственного задания государственными музеями Новосибирской области, подведомственными министерству культуры Новосибирской области, планируется публичный показ </w:t>
            </w:r>
            <w:r w:rsidR="0011018E" w:rsidRPr="00724FF3">
              <w:rPr>
                <w:sz w:val="22"/>
                <w:szCs w:val="22"/>
              </w:rPr>
              <w:lastRenderedPageBreak/>
              <w:t>музейных предметов, музейных коллекций; работа по формированию, учету, изучению, обеспечению физического сохранения и безопасности музейных предметов, музейных коллекций; создание экспозиций (выставок) музеев; осуществление реставрации и консервации музейных предметов, музейных коллекций; организация и проведение культурно-массовых мероприятий в музеях (семинары, конференции, консультации).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</w:t>
            </w:r>
            <w:r w:rsidRPr="00724FF3">
              <w:rPr>
                <w:sz w:val="22"/>
                <w:szCs w:val="22"/>
              </w:rPr>
              <w:lastRenderedPageBreak/>
              <w:t>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1.3.3.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Федерации, расположенных на территории Новосибирской области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1018E" w:rsidRPr="00724FF3" w:rsidRDefault="00A7375F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79</w:t>
            </w:r>
            <w:r w:rsidR="00CD4371" w:rsidRPr="00724FF3">
              <w:rPr>
                <w:sz w:val="22"/>
                <w:szCs w:val="22"/>
              </w:rPr>
              <w:t>0</w:t>
            </w:r>
            <w:r w:rsidR="0011018E" w:rsidRPr="00724FF3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68 449,1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71 911,8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74 985,9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74 985,9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74 985,9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rFonts w:eastAsia="Calibri"/>
                <w:sz w:val="22"/>
                <w:szCs w:val="22"/>
                <w:lang w:eastAsia="en-US"/>
              </w:rPr>
              <w:t>МК НСО, ГИО ОКН НСО, ГАУ НСО НПЦ, ОМС МО НСО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11018E" w:rsidRPr="00724FF3">
              <w:rPr>
                <w:sz w:val="22"/>
                <w:szCs w:val="22"/>
              </w:rPr>
              <w:t>еализация мероприятий данного направления обеспечит условия для сохранения объектов культурного наследия и увеличит долю объектов культурного наследия, имеющих удовлетворительное состояние; обеспечит развитие музеев под открытым небом и музейно-туристических комплексов на базе достопримечательных мест и объектов культурного наследия, вовлеченных в инфраструктуру туризма.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Осуществление государственного контроля в области сохранения, использования, популяризации и государственной охраны объектов культурного наследия; обеспечение сохранности объектов культурного наследия;</w:t>
            </w:r>
          </w:p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совершенствование нормативной правовой базы и механизмов управления в сфере сохранения, использования, популяризации и </w:t>
            </w:r>
            <w:r w:rsidRPr="00724FF3">
              <w:rPr>
                <w:sz w:val="22"/>
                <w:szCs w:val="22"/>
              </w:rPr>
              <w:lastRenderedPageBreak/>
              <w:t>государственной охраны объектов культурного наследия; организация мероприятий по выявлению и учету объектов культурного наследия, обеспечение доступности информации об объектах культурного наследия путем расширения видов и масштабов мероприятий по их популяризации; обеспечение полноценного и рационального использования объектов культурного наследия, развития и успешной интеграции их в социально-экономическую жизнь Новосибирской области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4 786,1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4 968,0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5 166,7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5 373,4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5 373,4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5 373,4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2 100,0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10 000,0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1.3.4. Сохранение памятников и других мемориальных объектов, увековечивающих память о новосибирцах - защитниках Отечества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41 659,8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МК НСО, ГИО ОКН НСО, ОМС МО НСО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1018E" w:rsidRPr="00724FF3">
              <w:rPr>
                <w:sz w:val="22"/>
                <w:szCs w:val="22"/>
              </w:rPr>
              <w:t xml:space="preserve"> рамках основного мероприятия будут проведены работы по ремонту, реконструкции и сооружению памятников и других мемориальных объектов, увековечивающих память о новосибирцах - защитниках Отечества, что позволит привести их в удовлетворительное состояние или возвести новые мемориальные объекты</w:t>
            </w: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15 587,1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18 700,0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12 887,4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12 887,4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12 887,4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12 887,4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х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16 778,4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5 198,6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6 233,3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4 295,8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4 295,8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4 295,8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4 295,8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 w:val="restart"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  <w:r w:rsidRPr="00724FF3">
              <w:rPr>
                <w:b/>
                <w:sz w:val="22"/>
              </w:rPr>
              <w:t>1.3.5.</w:t>
            </w:r>
            <w:r w:rsidRPr="00724FF3">
              <w:rPr>
                <w:sz w:val="22"/>
              </w:rPr>
              <w:t xml:space="preserve"> </w:t>
            </w:r>
            <w:r w:rsidR="00B674E8" w:rsidRPr="00B674E8">
              <w:rPr>
                <w:sz w:val="22"/>
              </w:rPr>
              <w:t>Обустройство и восстановление воинских захоронений на территории Новосибирской области</w:t>
            </w: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8 697,0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478,0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3 233,0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572,0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572,0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572,0</w:t>
            </w:r>
          </w:p>
        </w:tc>
        <w:tc>
          <w:tcPr>
            <w:tcW w:w="992" w:type="dxa"/>
            <w:vMerge w:val="restart"/>
          </w:tcPr>
          <w:p w:rsidR="0011018E" w:rsidRPr="00724FF3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724FF3">
              <w:rPr>
                <w:sz w:val="22"/>
              </w:rPr>
              <w:t>МК НСО, ГИО ОКН НСО, ОМС МО НСО</w:t>
            </w:r>
          </w:p>
        </w:tc>
        <w:tc>
          <w:tcPr>
            <w:tcW w:w="3402" w:type="dxa"/>
            <w:vMerge w:val="restart"/>
          </w:tcPr>
          <w:p w:rsidR="0011018E" w:rsidRPr="00724FF3" w:rsidRDefault="00C06684" w:rsidP="00C06684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В</w:t>
            </w:r>
            <w:r w:rsidR="0011018E" w:rsidRPr="00724FF3">
              <w:rPr>
                <w:sz w:val="22"/>
              </w:rPr>
              <w:t xml:space="preserve"> рамках основного мероприятия </w:t>
            </w:r>
          </w:p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  <w:r w:rsidRPr="00724FF3">
              <w:rPr>
                <w:sz w:val="22"/>
              </w:rPr>
              <w:t xml:space="preserve">будут произведены работы на воинских захоронениях включающие в себя благоустройство воинских захоронений и установку мемориальных знаков </w:t>
            </w:r>
          </w:p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690,8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3 322,3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265,9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внебюджетные </w:t>
            </w:r>
            <w:r w:rsidRPr="00724FF3">
              <w:rPr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lastRenderedPageBreak/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  <w:r w:rsidRPr="00724FF3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11018E" w:rsidRPr="00724FF3" w:rsidTr="0011018E">
        <w:tc>
          <w:tcPr>
            <w:tcW w:w="1700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724FF3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724FF3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724FF3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724FF3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rPr>
          <w:trHeight w:val="481"/>
        </w:trPr>
        <w:tc>
          <w:tcPr>
            <w:tcW w:w="1700" w:type="dxa"/>
            <w:vMerge w:val="restart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bookmarkStart w:id="1" w:name="_GoBack"/>
            <w:bookmarkEnd w:id="1"/>
            <w:r w:rsidRPr="00724FF3">
              <w:rPr>
                <w:sz w:val="22"/>
                <w:szCs w:val="22"/>
              </w:rPr>
              <w:t>Сумма затрат по государственной программе</w:t>
            </w: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3 985 708,0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3 741 046,8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3 793 709,0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3 917 979,1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3 720 849,4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3 720 849,4</w:t>
            </w:r>
          </w:p>
        </w:tc>
        <w:tc>
          <w:tcPr>
            <w:tcW w:w="992" w:type="dxa"/>
            <w:vMerge w:val="restart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B674E8" w:rsidRPr="00724FF3" w:rsidRDefault="00B674E8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3 654 341,2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3 571 173,2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3 659 243,8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3 709 619,7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3 709 619,7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3 709 619,7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243 981,9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154 760,0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126 779,5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191 269,0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5 639,3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5 639,3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35 169,0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15 113,6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7 685,7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7 090,4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5 590,4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5 590,4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52 215,9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10 000,0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151 756,2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77 385,9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85 733,8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92 697,2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81 197,2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81 197,2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129 391,7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68 927,1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75 144,8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75 557,9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75 557,9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75 557,9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5 386,1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5 658,8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8 489,0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5 639,3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5 639,3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5 639,3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16 978,4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2 800,0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2 100,0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1 500,0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10 000,0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rPr>
          <w:trHeight w:val="20"/>
        </w:trPr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400 913,1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444 230,5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487 853,5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450 532,0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314 504,0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314 504,0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 xml:space="preserve">365 459,5 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377 140,1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433 253,5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314 504,0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314 504,0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314 504,0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31 200,0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62 300,0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54 600,0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136 028,0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4 253,6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4 790,4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3 433 038,7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3 219 430,4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3 220 121,7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3 374 749,9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3 325 148,2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3 325 148,2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3 159 490,0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3 125 106,0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3 150 845,5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3 319 557,8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3 319 557,8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3 319 557,8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207 395,8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86 801,2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63 690,5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49 601,7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13 937,0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7 523,2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5 585,7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5 590,4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5 590,4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5 590,4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52 215,9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  <w:tr w:rsidR="00B674E8" w:rsidRPr="00724FF3" w:rsidTr="0011018E">
        <w:tc>
          <w:tcPr>
            <w:tcW w:w="1700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B674E8" w:rsidRPr="00724FF3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24FF3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24F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724FF3" w:rsidRDefault="00B674E8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724FF3" w:rsidRDefault="00B674E8" w:rsidP="00C06684">
            <w:pPr>
              <w:ind w:left="-85" w:right="-85"/>
              <w:rPr>
                <w:sz w:val="22"/>
              </w:rPr>
            </w:pPr>
          </w:p>
        </w:tc>
      </w:tr>
    </w:tbl>
    <w:p w:rsidR="003E64B7" w:rsidRPr="004938FA" w:rsidRDefault="003E64B7" w:rsidP="003E64B7">
      <w:pPr>
        <w:pStyle w:val="ConsPlusNormal"/>
        <w:ind w:firstLine="540"/>
        <w:jc w:val="both"/>
      </w:pPr>
    </w:p>
    <w:p w:rsidR="00D63191" w:rsidRDefault="00D63191" w:rsidP="00F651F8">
      <w:pPr>
        <w:pStyle w:val="ConsPlusNormal"/>
        <w:jc w:val="both"/>
      </w:pP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Применяемые сокращения: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ГАУ НСО НПЦ – государственное автономное учреждение Новосибирской области «Научно-производственный центр по сохранению историко-культурного наследия Новосибирской области»;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ГИО ОКН НСО – государственная инспекция по охране объектов культурного наследия Новосибирской области;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ГУ НСО, подведомственные МК НСО – государственные учреждения Новосибирской области, подведомственные министерству культуры Новосибирской области;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МК НСО – министерство культуры Новосибирской области;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МС НСО – министерство строительства Новосибирской области;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НСО – Новосибирская область;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>ОМС МО НСО – органы местного самоуправления муниципальных образований Новосибирской области;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65A18">
        <w:rPr>
          <w:rFonts w:eastAsia="Times New Roman" w:cs="Times New Roman"/>
          <w:sz w:val="28"/>
          <w:szCs w:val="28"/>
          <w:lang w:eastAsia="ru-RU"/>
        </w:rPr>
        <w:t xml:space="preserve">организации, привлекаемые в соответствии с законодательством Российской Федерации, – организации, отобранные в соответствии с Федеральным </w:t>
      </w:r>
      <w:hyperlink r:id="rId7" w:history="1">
        <w:r w:rsidRPr="00365A18">
          <w:rPr>
            <w:rFonts w:eastAsia="Times New Roman" w:cs="Times New Roman"/>
            <w:sz w:val="28"/>
            <w:szCs w:val="28"/>
            <w:lang w:eastAsia="ru-RU"/>
          </w:rPr>
          <w:t>законом</w:t>
        </w:r>
      </w:hyperlink>
      <w:r w:rsidRPr="00365A18">
        <w:rPr>
          <w:rFonts w:eastAsia="Times New Roman" w:cs="Times New Roman"/>
          <w:sz w:val="28"/>
          <w:szCs w:val="28"/>
          <w:lang w:eastAsia="ru-RU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365A18" w:rsidRP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E64B7" w:rsidRDefault="003E64B7" w:rsidP="00365A18">
      <w:pPr>
        <w:pStyle w:val="ConsPlusNormal"/>
        <w:ind w:firstLine="540"/>
        <w:jc w:val="both"/>
      </w:pPr>
    </w:p>
    <w:sectPr w:rsidR="003E64B7" w:rsidSect="0085008E">
      <w:headerReference w:type="default" r:id="rId8"/>
      <w:pgSz w:w="16838" w:h="11906" w:orient="landscape"/>
      <w:pgMar w:top="426" w:right="536" w:bottom="568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E8" w:rsidRDefault="00B674E8" w:rsidP="00631717">
      <w:r>
        <w:separator/>
      </w:r>
    </w:p>
  </w:endnote>
  <w:endnote w:type="continuationSeparator" w:id="0">
    <w:p w:rsidR="00B674E8" w:rsidRDefault="00B674E8" w:rsidP="006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E8" w:rsidRDefault="00B674E8" w:rsidP="00631717">
      <w:r>
        <w:separator/>
      </w:r>
    </w:p>
  </w:footnote>
  <w:footnote w:type="continuationSeparator" w:id="0">
    <w:p w:rsidR="00B674E8" w:rsidRDefault="00B674E8" w:rsidP="0063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498104"/>
      <w:docPartObj>
        <w:docPartGallery w:val="Page Numbers (Top of Page)"/>
        <w:docPartUnique/>
      </w:docPartObj>
    </w:sdtPr>
    <w:sdtContent>
      <w:p w:rsidR="00B674E8" w:rsidRDefault="00B674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657">
          <w:rPr>
            <w:noProof/>
          </w:rPr>
          <w:t>14</w:t>
        </w:r>
        <w:r>
          <w:fldChar w:fldCharType="end"/>
        </w:r>
      </w:p>
    </w:sdtContent>
  </w:sdt>
  <w:p w:rsidR="00B674E8" w:rsidRDefault="00B674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DA"/>
    <w:rsid w:val="00005D98"/>
    <w:rsid w:val="00006D93"/>
    <w:rsid w:val="0003425F"/>
    <w:rsid w:val="0006184F"/>
    <w:rsid w:val="00073A4D"/>
    <w:rsid w:val="000819D7"/>
    <w:rsid w:val="00081A38"/>
    <w:rsid w:val="00092793"/>
    <w:rsid w:val="000D0E7A"/>
    <w:rsid w:val="000D1C2C"/>
    <w:rsid w:val="00102DDA"/>
    <w:rsid w:val="0011018E"/>
    <w:rsid w:val="001146AC"/>
    <w:rsid w:val="00124AFC"/>
    <w:rsid w:val="0012661C"/>
    <w:rsid w:val="001A55D2"/>
    <w:rsid w:val="001C2CCC"/>
    <w:rsid w:val="001F220E"/>
    <w:rsid w:val="001F74FA"/>
    <w:rsid w:val="00283DF9"/>
    <w:rsid w:val="0028516A"/>
    <w:rsid w:val="002B3CD5"/>
    <w:rsid w:val="002B6373"/>
    <w:rsid w:val="002C335B"/>
    <w:rsid w:val="002E758A"/>
    <w:rsid w:val="002F67B5"/>
    <w:rsid w:val="00300C36"/>
    <w:rsid w:val="00333726"/>
    <w:rsid w:val="003468D7"/>
    <w:rsid w:val="00356D95"/>
    <w:rsid w:val="00364363"/>
    <w:rsid w:val="00365A18"/>
    <w:rsid w:val="003743B1"/>
    <w:rsid w:val="00381110"/>
    <w:rsid w:val="00390FA4"/>
    <w:rsid w:val="003A380A"/>
    <w:rsid w:val="003A4756"/>
    <w:rsid w:val="003B28DA"/>
    <w:rsid w:val="003C5A70"/>
    <w:rsid w:val="003E4694"/>
    <w:rsid w:val="003E4DD5"/>
    <w:rsid w:val="003E64B7"/>
    <w:rsid w:val="0040775C"/>
    <w:rsid w:val="004117CF"/>
    <w:rsid w:val="00446817"/>
    <w:rsid w:val="00473D0C"/>
    <w:rsid w:val="00490C12"/>
    <w:rsid w:val="004938FA"/>
    <w:rsid w:val="004A5842"/>
    <w:rsid w:val="004A7400"/>
    <w:rsid w:val="004B6F72"/>
    <w:rsid w:val="00534D78"/>
    <w:rsid w:val="005440CA"/>
    <w:rsid w:val="00547BC3"/>
    <w:rsid w:val="00570FDB"/>
    <w:rsid w:val="00584D95"/>
    <w:rsid w:val="00587DCE"/>
    <w:rsid w:val="005E7912"/>
    <w:rsid w:val="006260E9"/>
    <w:rsid w:val="0062730F"/>
    <w:rsid w:val="00631717"/>
    <w:rsid w:val="00632055"/>
    <w:rsid w:val="00650B39"/>
    <w:rsid w:val="006718B6"/>
    <w:rsid w:val="00676832"/>
    <w:rsid w:val="006C7EC0"/>
    <w:rsid w:val="006E581A"/>
    <w:rsid w:val="006F0084"/>
    <w:rsid w:val="006F7E69"/>
    <w:rsid w:val="00700D45"/>
    <w:rsid w:val="00707862"/>
    <w:rsid w:val="0071223C"/>
    <w:rsid w:val="00720058"/>
    <w:rsid w:val="00724FF3"/>
    <w:rsid w:val="007262FF"/>
    <w:rsid w:val="007D1E29"/>
    <w:rsid w:val="007F695B"/>
    <w:rsid w:val="007F76F2"/>
    <w:rsid w:val="00803EC5"/>
    <w:rsid w:val="00810A2F"/>
    <w:rsid w:val="0085008E"/>
    <w:rsid w:val="00860B68"/>
    <w:rsid w:val="00861125"/>
    <w:rsid w:val="008B415C"/>
    <w:rsid w:val="008D52B9"/>
    <w:rsid w:val="008D76FC"/>
    <w:rsid w:val="008E4DC8"/>
    <w:rsid w:val="008F4FDF"/>
    <w:rsid w:val="00931236"/>
    <w:rsid w:val="009719B9"/>
    <w:rsid w:val="009B75F8"/>
    <w:rsid w:val="009E062E"/>
    <w:rsid w:val="00A011E3"/>
    <w:rsid w:val="00A02049"/>
    <w:rsid w:val="00A51EAA"/>
    <w:rsid w:val="00A61275"/>
    <w:rsid w:val="00A62066"/>
    <w:rsid w:val="00A7375F"/>
    <w:rsid w:val="00AA4A85"/>
    <w:rsid w:val="00AB39BA"/>
    <w:rsid w:val="00AC20E2"/>
    <w:rsid w:val="00B2087C"/>
    <w:rsid w:val="00B23C5B"/>
    <w:rsid w:val="00B674E8"/>
    <w:rsid w:val="00B854F6"/>
    <w:rsid w:val="00BB16FD"/>
    <w:rsid w:val="00BB7A2F"/>
    <w:rsid w:val="00BD05EB"/>
    <w:rsid w:val="00C06684"/>
    <w:rsid w:val="00C2009A"/>
    <w:rsid w:val="00C35067"/>
    <w:rsid w:val="00C35779"/>
    <w:rsid w:val="00C64358"/>
    <w:rsid w:val="00C64657"/>
    <w:rsid w:val="00C82124"/>
    <w:rsid w:val="00CD4371"/>
    <w:rsid w:val="00D01B01"/>
    <w:rsid w:val="00D100DE"/>
    <w:rsid w:val="00D11C7C"/>
    <w:rsid w:val="00D262AA"/>
    <w:rsid w:val="00D56206"/>
    <w:rsid w:val="00D562F6"/>
    <w:rsid w:val="00D63191"/>
    <w:rsid w:val="00D848CA"/>
    <w:rsid w:val="00D903CA"/>
    <w:rsid w:val="00D937FC"/>
    <w:rsid w:val="00DA63CF"/>
    <w:rsid w:val="00DB2D2B"/>
    <w:rsid w:val="00DE4B7B"/>
    <w:rsid w:val="00DF5EC9"/>
    <w:rsid w:val="00E03089"/>
    <w:rsid w:val="00E12AF8"/>
    <w:rsid w:val="00E35852"/>
    <w:rsid w:val="00E3794D"/>
    <w:rsid w:val="00E64396"/>
    <w:rsid w:val="00E93862"/>
    <w:rsid w:val="00EA19BB"/>
    <w:rsid w:val="00ED6426"/>
    <w:rsid w:val="00F419DC"/>
    <w:rsid w:val="00F42EC9"/>
    <w:rsid w:val="00F430F9"/>
    <w:rsid w:val="00F440CD"/>
    <w:rsid w:val="00F464D5"/>
    <w:rsid w:val="00F46C69"/>
    <w:rsid w:val="00F651F8"/>
    <w:rsid w:val="00F96B36"/>
    <w:rsid w:val="00FA74A7"/>
    <w:rsid w:val="00FC0AED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DB25D-590C-4A55-9C3C-8584EC38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64B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64B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717"/>
  </w:style>
  <w:style w:type="paragraph" w:styleId="a5">
    <w:name w:val="footer"/>
    <w:basedOn w:val="a"/>
    <w:link w:val="a6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717"/>
  </w:style>
  <w:style w:type="table" w:styleId="a7">
    <w:name w:val="Table Grid"/>
    <w:basedOn w:val="a1"/>
    <w:uiPriority w:val="39"/>
    <w:rsid w:val="0011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2F86A2F735799D3D2BBCD2E7207EA4F3CB36590815FBD52A2003C67D32B0D3E5E745F8B600FBF26D142E10BBc1r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CE18-351B-4AE9-BFCD-E881D927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14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Донодаева Татьяна Викторовна</dc:creator>
  <cp:lastModifiedBy>Подбородникова Александра Валерьевна</cp:lastModifiedBy>
  <cp:revision>25</cp:revision>
  <dcterms:created xsi:type="dcterms:W3CDTF">2019-12-30T11:02:00Z</dcterms:created>
  <dcterms:modified xsi:type="dcterms:W3CDTF">2020-04-23T03:30:00Z</dcterms:modified>
</cp:coreProperties>
</file>