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F5F" w:rsidRPr="009F6F5F" w:rsidRDefault="009F6F5F" w:rsidP="00F14C1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F6F5F" w:rsidRDefault="009F6F5F" w:rsidP="009F6F5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УТВЕРЖДЕН</w:t>
      </w:r>
    </w:p>
    <w:p w:rsidR="009F6F5F" w:rsidRDefault="009F6F5F" w:rsidP="009F6F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департамента</w:t>
      </w:r>
    </w:p>
    <w:p w:rsidR="009F6F5F" w:rsidRDefault="009F6F5F" w:rsidP="009F6F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молодежной политики</w:t>
      </w:r>
    </w:p>
    <w:p w:rsidR="009F6F5F" w:rsidRDefault="009F6F5F" w:rsidP="009F6F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9F6F5F" w:rsidRDefault="009F6F5F" w:rsidP="009F6F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 № ___-НПА</w:t>
      </w:r>
    </w:p>
    <w:p w:rsidR="009F6F5F" w:rsidRDefault="009F6F5F" w:rsidP="009F6F5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F14C14" w:rsidRPr="009F6F5F" w:rsidRDefault="00F14C14" w:rsidP="009F6F5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9F6F5F" w:rsidRDefault="009F6F5F" w:rsidP="009F6F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7"/>
      <w:bookmarkEnd w:id="0"/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5F4306" w:rsidRPr="009F6F5F" w:rsidRDefault="00F14C14" w:rsidP="009F6F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5F43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роведения </w:t>
      </w:r>
      <w:r w:rsidR="005F4306" w:rsidRPr="005F4306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оценки эффективности</w:t>
      </w:r>
      <w:r w:rsidR="005F4306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5F4306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 органов по делам молодежи муниципальных районов и городских округов Новосибирской области по реализации молодежной политики, в том числе эффективности реализации государственных программ Новосибирской области, муниципальных программ в сфере молодежной политики</w:t>
      </w:r>
    </w:p>
    <w:p w:rsidR="009F6F5F" w:rsidRPr="009F6F5F" w:rsidRDefault="009F6F5F" w:rsidP="009F6F5F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9F6F5F" w:rsidRPr="009F6F5F" w:rsidRDefault="009F6F5F" w:rsidP="009F6F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6F5F" w:rsidRPr="009F6F5F" w:rsidRDefault="009F6F5F" w:rsidP="009F6F5F">
      <w:pPr>
        <w:pStyle w:val="a5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1. </w:t>
      </w:r>
      <w:r w:rsidRPr="009F6F5F">
        <w:rPr>
          <w:rFonts w:ascii="Times New Roman" w:hAnsi="Times New Roman" w:cs="Times New Roman"/>
          <w:sz w:val="28"/>
        </w:rPr>
        <w:t>Настоящий Порядок определяет цели, задачи и правила пров</w:t>
      </w:r>
      <w:r w:rsidR="00CE28FE">
        <w:rPr>
          <w:rFonts w:ascii="Times New Roman" w:hAnsi="Times New Roman" w:cs="Times New Roman"/>
          <w:sz w:val="28"/>
        </w:rPr>
        <w:t>едения департа</w:t>
      </w:r>
      <w:r w:rsidR="005F4306">
        <w:rPr>
          <w:rFonts w:ascii="Times New Roman" w:hAnsi="Times New Roman" w:cs="Times New Roman"/>
          <w:sz w:val="28"/>
        </w:rPr>
        <w:t>ментом молодежной политики</w:t>
      </w:r>
      <w:r w:rsidRPr="009F6F5F">
        <w:rPr>
          <w:rFonts w:ascii="Times New Roman" w:hAnsi="Times New Roman" w:cs="Times New Roman"/>
          <w:sz w:val="28"/>
        </w:rPr>
        <w:t xml:space="preserve"> Новосибирской области (далее </w:t>
      </w:r>
      <w:r>
        <w:rPr>
          <w:rFonts w:ascii="Times New Roman" w:hAnsi="Times New Roman" w:cs="Times New Roman"/>
          <w:sz w:val="28"/>
        </w:rPr>
        <w:t>–</w:t>
      </w:r>
      <w:r w:rsidR="005F4306">
        <w:rPr>
          <w:rFonts w:ascii="Times New Roman" w:hAnsi="Times New Roman" w:cs="Times New Roman"/>
          <w:sz w:val="28"/>
        </w:rPr>
        <w:t xml:space="preserve"> департамент) оценки эффективности</w:t>
      </w:r>
      <w:r w:rsidRPr="009F6F5F">
        <w:rPr>
          <w:rFonts w:ascii="Times New Roman" w:hAnsi="Times New Roman" w:cs="Times New Roman"/>
          <w:sz w:val="28"/>
        </w:rPr>
        <w:t xml:space="preserve"> деятельности органов по делам молодежи муниципальных районов и городских округов Новосибирской области по реализации молодежной политики, в том числе эффективности реализации государственных программ Новосибирской области, муниципальных программ в сфере молодеж</w:t>
      </w:r>
      <w:r w:rsidR="005F4306">
        <w:rPr>
          <w:rFonts w:ascii="Times New Roman" w:hAnsi="Times New Roman" w:cs="Times New Roman"/>
          <w:sz w:val="28"/>
        </w:rPr>
        <w:t>ной политики (далее – оценка эффективности</w:t>
      </w:r>
      <w:r w:rsidRPr="009F6F5F">
        <w:rPr>
          <w:rFonts w:ascii="Times New Roman" w:hAnsi="Times New Roman" w:cs="Times New Roman"/>
          <w:sz w:val="28"/>
        </w:rPr>
        <w:t>).</w:t>
      </w:r>
    </w:p>
    <w:p w:rsidR="009F6F5F" w:rsidRPr="009F6F5F" w:rsidRDefault="005F4306" w:rsidP="009F6F5F">
      <w:pPr>
        <w:pStyle w:val="a5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Оценка эффективности проводится </w:t>
      </w:r>
      <w:r w:rsidR="00F71DC1">
        <w:rPr>
          <w:rFonts w:ascii="Times New Roman" w:hAnsi="Times New Roman" w:cs="Times New Roman"/>
          <w:sz w:val="28"/>
        </w:rPr>
        <w:t xml:space="preserve">в целях </w:t>
      </w:r>
      <w:r>
        <w:rPr>
          <w:rFonts w:ascii="Times New Roman" w:hAnsi="Times New Roman" w:cs="Times New Roman"/>
          <w:sz w:val="28"/>
        </w:rPr>
        <w:t>анализа</w:t>
      </w:r>
      <w:r w:rsidR="009F6F5F" w:rsidRPr="009F6F5F">
        <w:rPr>
          <w:rFonts w:ascii="Times New Roman" w:hAnsi="Times New Roman" w:cs="Times New Roman"/>
          <w:sz w:val="28"/>
        </w:rPr>
        <w:t>:</w:t>
      </w:r>
    </w:p>
    <w:p w:rsidR="009F6F5F" w:rsidRPr="009F6F5F" w:rsidRDefault="00F71DC1" w:rsidP="009F6F5F">
      <w:pPr>
        <w:pStyle w:val="a5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 </w:t>
      </w:r>
      <w:r w:rsidR="009F6F5F" w:rsidRPr="009F6F5F">
        <w:rPr>
          <w:rFonts w:ascii="Times New Roman" w:hAnsi="Times New Roman" w:cs="Times New Roman"/>
          <w:sz w:val="28"/>
        </w:rPr>
        <w:t>деятельности органов по делам молодежи муниципальных районов и городских округов Новосибирской области на со</w:t>
      </w:r>
      <w:r w:rsidR="005F4306">
        <w:rPr>
          <w:rFonts w:ascii="Times New Roman" w:hAnsi="Times New Roman" w:cs="Times New Roman"/>
          <w:sz w:val="28"/>
        </w:rPr>
        <w:t xml:space="preserve">ответствие приоритетам </w:t>
      </w:r>
      <w:r w:rsidR="009F6F5F" w:rsidRPr="009F6F5F">
        <w:rPr>
          <w:rFonts w:ascii="Times New Roman" w:hAnsi="Times New Roman" w:cs="Times New Roman"/>
          <w:sz w:val="28"/>
        </w:rPr>
        <w:t xml:space="preserve">развития государственной молодежной политики, определенным </w:t>
      </w:r>
      <w:hyperlink r:id="rId5">
        <w:r w:rsidR="009F6F5F" w:rsidRPr="009F6F5F">
          <w:rPr>
            <w:rFonts w:ascii="Times New Roman" w:hAnsi="Times New Roman" w:cs="Times New Roman"/>
            <w:sz w:val="28"/>
          </w:rPr>
          <w:t>Основами</w:t>
        </w:r>
      </w:hyperlink>
      <w:r w:rsidR="009F6F5F" w:rsidRPr="009F6F5F">
        <w:rPr>
          <w:rFonts w:ascii="Times New Roman" w:hAnsi="Times New Roman" w:cs="Times New Roman"/>
          <w:sz w:val="28"/>
        </w:rPr>
        <w:t xml:space="preserve"> государственной молодежной политики Российской Федерации на период до 2025 года, утвержденными распоряжением Правительства Российской Фе</w:t>
      </w:r>
      <w:r w:rsidR="009F6F5F">
        <w:rPr>
          <w:rFonts w:ascii="Times New Roman" w:hAnsi="Times New Roman" w:cs="Times New Roman"/>
          <w:sz w:val="28"/>
        </w:rPr>
        <w:t>дерации от 29.11.2014 № 2403-р «</w:t>
      </w:r>
      <w:r w:rsidR="009F6F5F" w:rsidRPr="009F6F5F">
        <w:rPr>
          <w:rFonts w:ascii="Times New Roman" w:hAnsi="Times New Roman" w:cs="Times New Roman"/>
          <w:sz w:val="28"/>
        </w:rPr>
        <w:t>Об утверждении Основ государственной молодежной политики Российской Ф</w:t>
      </w:r>
      <w:r w:rsidR="009F6F5F">
        <w:rPr>
          <w:rFonts w:ascii="Times New Roman" w:hAnsi="Times New Roman" w:cs="Times New Roman"/>
          <w:sz w:val="28"/>
        </w:rPr>
        <w:t>едерации на период до 2025 года»</w:t>
      </w:r>
      <w:r w:rsidR="009F6F5F" w:rsidRPr="009F6F5F">
        <w:rPr>
          <w:rFonts w:ascii="Times New Roman" w:hAnsi="Times New Roman" w:cs="Times New Roman"/>
          <w:sz w:val="28"/>
        </w:rPr>
        <w:t>, и лучшими практиками реализации молодежной политики;</w:t>
      </w:r>
    </w:p>
    <w:p w:rsidR="009F6F5F" w:rsidRPr="009F6F5F" w:rsidRDefault="00F71DC1" w:rsidP="009F6F5F">
      <w:pPr>
        <w:pStyle w:val="a5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 </w:t>
      </w:r>
      <w:r w:rsidR="009F6F5F" w:rsidRPr="009F6F5F">
        <w:rPr>
          <w:rFonts w:ascii="Times New Roman" w:hAnsi="Times New Roman" w:cs="Times New Roman"/>
          <w:sz w:val="28"/>
        </w:rPr>
        <w:t xml:space="preserve">эффективности реализации государственных программ Новосибирской области, муниципальных программ в сфере молодежной политики на территории муниципального района и городского округа Новосибирской области (далее </w:t>
      </w:r>
      <w:r w:rsidR="009F6F5F">
        <w:rPr>
          <w:rFonts w:ascii="Times New Roman" w:hAnsi="Times New Roman" w:cs="Times New Roman"/>
          <w:sz w:val="28"/>
        </w:rPr>
        <w:t>–</w:t>
      </w:r>
      <w:r w:rsidR="009F6F5F" w:rsidRPr="009F6F5F">
        <w:rPr>
          <w:rFonts w:ascii="Times New Roman" w:hAnsi="Times New Roman" w:cs="Times New Roman"/>
          <w:sz w:val="28"/>
        </w:rPr>
        <w:t xml:space="preserve"> муниципальные образования).</w:t>
      </w:r>
    </w:p>
    <w:p w:rsidR="009F6F5F" w:rsidRPr="009F6F5F" w:rsidRDefault="005F4306" w:rsidP="009F6F5F">
      <w:pPr>
        <w:pStyle w:val="a5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r w:rsidR="00F71DC1"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</w:rPr>
        <w:t>Задачи проведения оценки эффективности</w:t>
      </w:r>
      <w:r w:rsidR="009F6F5F" w:rsidRPr="009F6F5F">
        <w:rPr>
          <w:rFonts w:ascii="Times New Roman" w:hAnsi="Times New Roman" w:cs="Times New Roman"/>
          <w:sz w:val="28"/>
        </w:rPr>
        <w:t>:</w:t>
      </w:r>
    </w:p>
    <w:p w:rsidR="009F6F5F" w:rsidRPr="009F6F5F" w:rsidRDefault="00F71DC1" w:rsidP="009F6F5F">
      <w:pPr>
        <w:pStyle w:val="a5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 </w:t>
      </w:r>
      <w:r w:rsidR="009F6F5F" w:rsidRPr="009F6F5F">
        <w:rPr>
          <w:rFonts w:ascii="Times New Roman" w:hAnsi="Times New Roman" w:cs="Times New Roman"/>
          <w:sz w:val="28"/>
        </w:rPr>
        <w:t>сбор, обобщение и анализ информации по реализации молодежной политики в муниципальном образовании;</w:t>
      </w:r>
    </w:p>
    <w:p w:rsidR="009F6F5F" w:rsidRPr="009F6F5F" w:rsidRDefault="009F6F5F" w:rsidP="009F6F5F">
      <w:pPr>
        <w:pStyle w:val="a5"/>
        <w:ind w:firstLine="709"/>
        <w:jc w:val="both"/>
        <w:rPr>
          <w:rFonts w:ascii="Times New Roman" w:hAnsi="Times New Roman" w:cs="Times New Roman"/>
          <w:sz w:val="28"/>
        </w:rPr>
      </w:pPr>
      <w:r w:rsidRPr="009F6F5F">
        <w:rPr>
          <w:rFonts w:ascii="Times New Roman" w:hAnsi="Times New Roman" w:cs="Times New Roman"/>
          <w:sz w:val="28"/>
        </w:rPr>
        <w:t>2) выявление лучших практик реализации молодежной политики;</w:t>
      </w:r>
    </w:p>
    <w:p w:rsidR="009F6F5F" w:rsidRPr="009F6F5F" w:rsidRDefault="009F6F5F" w:rsidP="009F6F5F">
      <w:pPr>
        <w:pStyle w:val="a5"/>
        <w:ind w:firstLine="709"/>
        <w:jc w:val="both"/>
        <w:rPr>
          <w:rFonts w:ascii="Times New Roman" w:hAnsi="Times New Roman" w:cs="Times New Roman"/>
          <w:sz w:val="28"/>
        </w:rPr>
      </w:pPr>
      <w:r w:rsidRPr="009F6F5F">
        <w:rPr>
          <w:rFonts w:ascii="Times New Roman" w:hAnsi="Times New Roman" w:cs="Times New Roman"/>
          <w:sz w:val="28"/>
        </w:rPr>
        <w:t>3) стимулирование к повышению эффективности деятельности органов по делам молодежи муниципальных образований;</w:t>
      </w:r>
    </w:p>
    <w:p w:rsidR="009F6F5F" w:rsidRPr="009F6F5F" w:rsidRDefault="009F6F5F" w:rsidP="009F6F5F">
      <w:pPr>
        <w:pStyle w:val="a5"/>
        <w:ind w:firstLine="709"/>
        <w:jc w:val="both"/>
        <w:rPr>
          <w:rFonts w:ascii="Times New Roman" w:hAnsi="Times New Roman" w:cs="Times New Roman"/>
          <w:sz w:val="28"/>
        </w:rPr>
      </w:pPr>
      <w:r w:rsidRPr="009F6F5F">
        <w:rPr>
          <w:rFonts w:ascii="Times New Roman" w:hAnsi="Times New Roman" w:cs="Times New Roman"/>
          <w:sz w:val="28"/>
        </w:rPr>
        <w:t>4) поощрение органов по делам молодежи муниципальных образований, достигших наибольших успехов в реализации молодежной политики.</w:t>
      </w:r>
    </w:p>
    <w:p w:rsidR="009F6F5F" w:rsidRPr="009F6F5F" w:rsidRDefault="005F4306" w:rsidP="009F6F5F">
      <w:pPr>
        <w:pStyle w:val="a5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4. Оценка эффективности</w:t>
      </w:r>
      <w:r w:rsidR="009F6F5F" w:rsidRPr="009F6F5F">
        <w:rPr>
          <w:rFonts w:ascii="Times New Roman" w:hAnsi="Times New Roman" w:cs="Times New Roman"/>
          <w:sz w:val="28"/>
        </w:rPr>
        <w:t xml:space="preserve"> проводится 1 раз в год (по итогам года).</w:t>
      </w:r>
    </w:p>
    <w:p w:rsidR="009F6F5F" w:rsidRPr="009F6F5F" w:rsidRDefault="00D27209" w:rsidP="00D27209">
      <w:pPr>
        <w:pStyle w:val="a5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5. </w:t>
      </w:r>
      <w:r w:rsidR="005F4306">
        <w:rPr>
          <w:rFonts w:ascii="Times New Roman" w:hAnsi="Times New Roman" w:cs="Times New Roman"/>
          <w:sz w:val="28"/>
        </w:rPr>
        <w:t>Оценка эффективности</w:t>
      </w:r>
      <w:r w:rsidR="009F6F5F" w:rsidRPr="009F6F5F">
        <w:rPr>
          <w:rFonts w:ascii="Times New Roman" w:hAnsi="Times New Roman" w:cs="Times New Roman"/>
          <w:sz w:val="28"/>
        </w:rPr>
        <w:t xml:space="preserve"> проводится на основе предоставления муниципальными образованиями информации по системе критериев оценки </w:t>
      </w:r>
      <w:r w:rsidR="005F4306">
        <w:rPr>
          <w:rFonts w:ascii="Times New Roman" w:hAnsi="Times New Roman" w:cs="Times New Roman"/>
          <w:sz w:val="28"/>
        </w:rPr>
        <w:t xml:space="preserve">эффективности </w:t>
      </w:r>
      <w:r w:rsidR="009F6F5F" w:rsidRPr="009F6F5F">
        <w:rPr>
          <w:rFonts w:ascii="Times New Roman" w:hAnsi="Times New Roman" w:cs="Times New Roman"/>
          <w:sz w:val="28"/>
        </w:rPr>
        <w:t xml:space="preserve">деятельности органов по делам молодежи муниципальных районов и городских округов Новосибирской области по реализации молодежной политики, в том числе эффективности реализации государственных программ Новосибирской области, муниципальных программ в сфере молодежной политики (далее </w:t>
      </w:r>
      <w:r>
        <w:rPr>
          <w:rFonts w:ascii="Times New Roman" w:hAnsi="Times New Roman" w:cs="Times New Roman"/>
          <w:sz w:val="28"/>
        </w:rPr>
        <w:t>–</w:t>
      </w:r>
      <w:r w:rsidR="009F6F5F" w:rsidRPr="009F6F5F">
        <w:rPr>
          <w:rFonts w:ascii="Times New Roman" w:hAnsi="Times New Roman" w:cs="Times New Roman"/>
          <w:sz w:val="28"/>
        </w:rPr>
        <w:t xml:space="preserve"> информация, система критериев), ут</w:t>
      </w:r>
      <w:r w:rsidR="005F4306">
        <w:rPr>
          <w:rFonts w:ascii="Times New Roman" w:hAnsi="Times New Roman" w:cs="Times New Roman"/>
          <w:sz w:val="28"/>
        </w:rPr>
        <w:t>верждаемой приказом департамента</w:t>
      </w:r>
      <w:r w:rsidR="009F6F5F" w:rsidRPr="009F6F5F">
        <w:rPr>
          <w:rFonts w:ascii="Times New Roman" w:hAnsi="Times New Roman" w:cs="Times New Roman"/>
          <w:sz w:val="28"/>
        </w:rPr>
        <w:t>.</w:t>
      </w:r>
    </w:p>
    <w:p w:rsidR="009F6F5F" w:rsidRPr="009F6F5F" w:rsidRDefault="005F4306" w:rsidP="009F6F5F">
      <w:pPr>
        <w:pStyle w:val="a5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Система критериев состоит из 6 (шес</w:t>
      </w:r>
      <w:r w:rsidR="009F6F5F" w:rsidRPr="009F6F5F">
        <w:rPr>
          <w:rFonts w:ascii="Times New Roman" w:hAnsi="Times New Roman" w:cs="Times New Roman"/>
          <w:sz w:val="28"/>
        </w:rPr>
        <w:t>ти) критериев. Каждый критерий разделен на показатели и индикаторы.</w:t>
      </w:r>
    </w:p>
    <w:p w:rsidR="009F6F5F" w:rsidRPr="009F6F5F" w:rsidRDefault="009F6F5F" w:rsidP="009F6F5F">
      <w:pPr>
        <w:pStyle w:val="a5"/>
        <w:ind w:firstLine="709"/>
        <w:jc w:val="both"/>
        <w:rPr>
          <w:rFonts w:ascii="Times New Roman" w:hAnsi="Times New Roman" w:cs="Times New Roman"/>
          <w:sz w:val="28"/>
        </w:rPr>
      </w:pPr>
      <w:r w:rsidRPr="009F6F5F">
        <w:rPr>
          <w:rFonts w:ascii="Times New Roman" w:hAnsi="Times New Roman" w:cs="Times New Roman"/>
          <w:sz w:val="28"/>
        </w:rPr>
        <w:t>Система критериев отражает минимальные необходимые условия для осуществления молодежной политики:</w:t>
      </w:r>
    </w:p>
    <w:p w:rsidR="009F6F5F" w:rsidRPr="009F6F5F" w:rsidRDefault="009F6F5F" w:rsidP="009F6F5F">
      <w:pPr>
        <w:pStyle w:val="a5"/>
        <w:ind w:firstLine="709"/>
        <w:jc w:val="both"/>
        <w:rPr>
          <w:rFonts w:ascii="Times New Roman" w:hAnsi="Times New Roman" w:cs="Times New Roman"/>
          <w:sz w:val="28"/>
        </w:rPr>
      </w:pPr>
      <w:r w:rsidRPr="009F6F5F">
        <w:rPr>
          <w:rFonts w:ascii="Times New Roman" w:hAnsi="Times New Roman" w:cs="Times New Roman"/>
          <w:sz w:val="28"/>
        </w:rPr>
        <w:t>1) проведение актуальных мероприятий и участие в них молодежи;</w:t>
      </w:r>
    </w:p>
    <w:p w:rsidR="009F6F5F" w:rsidRPr="009F6F5F" w:rsidRDefault="009F6F5F" w:rsidP="009F6F5F">
      <w:pPr>
        <w:pStyle w:val="a5"/>
        <w:ind w:firstLine="709"/>
        <w:jc w:val="both"/>
        <w:rPr>
          <w:rFonts w:ascii="Times New Roman" w:hAnsi="Times New Roman" w:cs="Times New Roman"/>
          <w:sz w:val="28"/>
        </w:rPr>
      </w:pPr>
      <w:r w:rsidRPr="009F6F5F">
        <w:rPr>
          <w:rFonts w:ascii="Times New Roman" w:hAnsi="Times New Roman" w:cs="Times New Roman"/>
          <w:sz w:val="28"/>
        </w:rPr>
        <w:t>2) поддержка молодежных инициатив;</w:t>
      </w:r>
    </w:p>
    <w:p w:rsidR="009F6F5F" w:rsidRPr="009F6F5F" w:rsidRDefault="000132E0" w:rsidP="009F6F5F">
      <w:pPr>
        <w:pStyle w:val="a5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 </w:t>
      </w:r>
      <w:r w:rsidR="009F6F5F" w:rsidRPr="009F6F5F">
        <w:rPr>
          <w:rFonts w:ascii="Times New Roman" w:hAnsi="Times New Roman" w:cs="Times New Roman"/>
          <w:sz w:val="28"/>
        </w:rPr>
        <w:t>наличие институциональной базы для реализации молодежной политики и развитие инфраструктуры для молодежи;</w:t>
      </w:r>
    </w:p>
    <w:p w:rsidR="009F6F5F" w:rsidRPr="009F6F5F" w:rsidRDefault="000132E0" w:rsidP="009F6F5F">
      <w:pPr>
        <w:pStyle w:val="a5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4) </w:t>
      </w:r>
      <w:r w:rsidR="009F6F5F" w:rsidRPr="009F6F5F">
        <w:rPr>
          <w:rFonts w:ascii="Times New Roman" w:hAnsi="Times New Roman" w:cs="Times New Roman"/>
          <w:sz w:val="28"/>
        </w:rPr>
        <w:t>использование актуальных каналов коммуникации с целевой аудиторией;</w:t>
      </w:r>
    </w:p>
    <w:p w:rsidR="009F6F5F" w:rsidRDefault="000132E0" w:rsidP="009F6F5F">
      <w:pPr>
        <w:pStyle w:val="a5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5) </w:t>
      </w:r>
      <w:r w:rsidR="009F6F5F" w:rsidRPr="009F6F5F">
        <w:rPr>
          <w:rFonts w:ascii="Times New Roman" w:hAnsi="Times New Roman" w:cs="Times New Roman"/>
          <w:sz w:val="28"/>
        </w:rPr>
        <w:t>реализация различных направлений работы с молодежью</w:t>
      </w:r>
      <w:r>
        <w:rPr>
          <w:rFonts w:ascii="Times New Roman" w:hAnsi="Times New Roman" w:cs="Times New Roman"/>
          <w:sz w:val="28"/>
        </w:rPr>
        <w:t>;</w:t>
      </w:r>
    </w:p>
    <w:p w:rsidR="005F4306" w:rsidRPr="005F4306" w:rsidRDefault="000132E0" w:rsidP="009F6F5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="005F4306" w:rsidRPr="005F4306">
        <w:rPr>
          <w:rFonts w:ascii="Times New Roman" w:eastAsia="Times New Roman" w:hAnsi="Times New Roman" w:cs="Times New Roman"/>
          <w:sz w:val="28"/>
          <w:szCs w:val="28"/>
        </w:rPr>
        <w:t xml:space="preserve">реализация мер по </w:t>
      </w:r>
      <w:r w:rsidR="005F4306">
        <w:rPr>
          <w:rFonts w:ascii="Times New Roman" w:eastAsia="Times New Roman" w:hAnsi="Times New Roman" w:cs="Times New Roman"/>
          <w:sz w:val="28"/>
          <w:szCs w:val="28"/>
        </w:rPr>
        <w:t>п</w:t>
      </w:r>
      <w:r w:rsidR="005F4306" w:rsidRPr="005F4306">
        <w:rPr>
          <w:rFonts w:ascii="Times New Roman" w:eastAsia="Times New Roman" w:hAnsi="Times New Roman" w:cs="Times New Roman"/>
          <w:sz w:val="28"/>
          <w:szCs w:val="28"/>
        </w:rPr>
        <w:t>рофилактике негативных явлений в молодежной среде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F6F5F" w:rsidRPr="009F6F5F" w:rsidRDefault="000132E0" w:rsidP="009F6F5F">
      <w:pPr>
        <w:pStyle w:val="a5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6. </w:t>
      </w:r>
      <w:r w:rsidR="009F6F5F" w:rsidRPr="009F6F5F">
        <w:rPr>
          <w:rFonts w:ascii="Times New Roman" w:hAnsi="Times New Roman" w:cs="Times New Roman"/>
          <w:sz w:val="28"/>
        </w:rPr>
        <w:t>Информация п</w:t>
      </w:r>
      <w:r w:rsidR="005F4306">
        <w:rPr>
          <w:rFonts w:ascii="Times New Roman" w:hAnsi="Times New Roman" w:cs="Times New Roman"/>
          <w:sz w:val="28"/>
        </w:rPr>
        <w:t>редоставляется в департамент</w:t>
      </w:r>
      <w:r w:rsidR="009F6F5F" w:rsidRPr="009F6F5F">
        <w:rPr>
          <w:rFonts w:ascii="Times New Roman" w:hAnsi="Times New Roman" w:cs="Times New Roman"/>
          <w:sz w:val="28"/>
        </w:rPr>
        <w:t xml:space="preserve"> не позднее 31 января года, следующего за отчетным.</w:t>
      </w:r>
    </w:p>
    <w:p w:rsidR="009F6F5F" w:rsidRPr="009F6F5F" w:rsidRDefault="000132E0" w:rsidP="00D27209">
      <w:pPr>
        <w:pStyle w:val="a5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7. </w:t>
      </w:r>
      <w:r w:rsidR="009F6F5F" w:rsidRPr="009F6F5F">
        <w:rPr>
          <w:rFonts w:ascii="Times New Roman" w:hAnsi="Times New Roman" w:cs="Times New Roman"/>
          <w:sz w:val="28"/>
        </w:rPr>
        <w:t>На основе предст</w:t>
      </w:r>
      <w:r w:rsidR="0057256F">
        <w:rPr>
          <w:rFonts w:ascii="Times New Roman" w:hAnsi="Times New Roman" w:cs="Times New Roman"/>
          <w:sz w:val="28"/>
        </w:rPr>
        <w:t>авленной информации департамент</w:t>
      </w:r>
      <w:r w:rsidR="009F6F5F" w:rsidRPr="009F6F5F">
        <w:rPr>
          <w:rFonts w:ascii="Times New Roman" w:hAnsi="Times New Roman" w:cs="Times New Roman"/>
          <w:sz w:val="28"/>
        </w:rPr>
        <w:t xml:space="preserve"> в течение 30 рабочих дней со дня, следующего за последним днем предоставления информации, осуществляет подсчет баллов в соответствии с системой критериев и на их основе формирует рейтинг муниципальных образований (далее </w:t>
      </w:r>
      <w:r w:rsidR="00D27209">
        <w:rPr>
          <w:rFonts w:ascii="Times New Roman" w:hAnsi="Times New Roman" w:cs="Times New Roman"/>
          <w:sz w:val="28"/>
        </w:rPr>
        <w:t>–</w:t>
      </w:r>
      <w:r w:rsidR="009F6F5F" w:rsidRPr="009F6F5F">
        <w:rPr>
          <w:rFonts w:ascii="Times New Roman" w:hAnsi="Times New Roman" w:cs="Times New Roman"/>
          <w:sz w:val="28"/>
        </w:rPr>
        <w:t xml:space="preserve"> рейтинг).</w:t>
      </w:r>
    </w:p>
    <w:p w:rsidR="009F6F5F" w:rsidRPr="009F6F5F" w:rsidRDefault="009F6F5F" w:rsidP="009F6F5F">
      <w:pPr>
        <w:pStyle w:val="a5"/>
        <w:ind w:firstLine="709"/>
        <w:jc w:val="both"/>
        <w:rPr>
          <w:rFonts w:ascii="Times New Roman" w:hAnsi="Times New Roman" w:cs="Times New Roman"/>
          <w:sz w:val="28"/>
        </w:rPr>
      </w:pPr>
      <w:r w:rsidRPr="009F6F5F">
        <w:rPr>
          <w:rFonts w:ascii="Times New Roman" w:hAnsi="Times New Roman" w:cs="Times New Roman"/>
          <w:sz w:val="28"/>
        </w:rPr>
        <w:t>Итоговый балл каждого муниципального образования состоит из общей суммы баллов по каждому критерию.</w:t>
      </w:r>
    </w:p>
    <w:p w:rsidR="009F6F5F" w:rsidRPr="009F6F5F" w:rsidRDefault="00D27209" w:rsidP="009F6F5F">
      <w:pPr>
        <w:pStyle w:val="a5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8. </w:t>
      </w:r>
      <w:r w:rsidR="009F6F5F" w:rsidRPr="009F6F5F">
        <w:rPr>
          <w:rFonts w:ascii="Times New Roman" w:hAnsi="Times New Roman" w:cs="Times New Roman"/>
          <w:sz w:val="28"/>
        </w:rPr>
        <w:t>На основе итогового балла каждого муниципаль</w:t>
      </w:r>
      <w:r w:rsidR="0057256F">
        <w:rPr>
          <w:rFonts w:ascii="Times New Roman" w:hAnsi="Times New Roman" w:cs="Times New Roman"/>
          <w:sz w:val="28"/>
        </w:rPr>
        <w:t>ного образования департамент</w:t>
      </w:r>
      <w:r w:rsidR="009F6F5F" w:rsidRPr="009F6F5F">
        <w:rPr>
          <w:rFonts w:ascii="Times New Roman" w:hAnsi="Times New Roman" w:cs="Times New Roman"/>
          <w:sz w:val="28"/>
        </w:rPr>
        <w:t xml:space="preserve"> формирует:</w:t>
      </w:r>
    </w:p>
    <w:p w:rsidR="009F6F5F" w:rsidRPr="009F6F5F" w:rsidRDefault="009F6F5F" w:rsidP="009F6F5F">
      <w:pPr>
        <w:pStyle w:val="a5"/>
        <w:ind w:firstLine="709"/>
        <w:jc w:val="both"/>
        <w:rPr>
          <w:rFonts w:ascii="Times New Roman" w:hAnsi="Times New Roman" w:cs="Times New Roman"/>
          <w:sz w:val="28"/>
        </w:rPr>
      </w:pPr>
      <w:r w:rsidRPr="009F6F5F">
        <w:rPr>
          <w:rFonts w:ascii="Times New Roman" w:hAnsi="Times New Roman" w:cs="Times New Roman"/>
          <w:sz w:val="28"/>
        </w:rPr>
        <w:t xml:space="preserve">общий сводный (годовой) рейтинг муниципальных образований (далее </w:t>
      </w:r>
      <w:r>
        <w:rPr>
          <w:rFonts w:ascii="Times New Roman" w:hAnsi="Times New Roman" w:cs="Times New Roman"/>
          <w:sz w:val="28"/>
        </w:rPr>
        <w:t>–</w:t>
      </w:r>
      <w:r w:rsidRPr="009F6F5F">
        <w:rPr>
          <w:rFonts w:ascii="Times New Roman" w:hAnsi="Times New Roman" w:cs="Times New Roman"/>
          <w:sz w:val="28"/>
        </w:rPr>
        <w:t xml:space="preserve"> общий рейтинг);</w:t>
      </w:r>
    </w:p>
    <w:p w:rsidR="009F6F5F" w:rsidRPr="009F6F5F" w:rsidRDefault="009F6F5F" w:rsidP="009F6F5F">
      <w:pPr>
        <w:pStyle w:val="a5"/>
        <w:ind w:firstLine="709"/>
        <w:jc w:val="both"/>
        <w:rPr>
          <w:rFonts w:ascii="Times New Roman" w:hAnsi="Times New Roman" w:cs="Times New Roman"/>
          <w:sz w:val="28"/>
        </w:rPr>
      </w:pPr>
      <w:r w:rsidRPr="009F6F5F">
        <w:rPr>
          <w:rFonts w:ascii="Times New Roman" w:hAnsi="Times New Roman" w:cs="Times New Roman"/>
          <w:sz w:val="28"/>
        </w:rPr>
        <w:t>сводный (годовой) рейтинг городских округов Новосибирской области;</w:t>
      </w:r>
    </w:p>
    <w:p w:rsidR="009F6F5F" w:rsidRPr="009F6F5F" w:rsidRDefault="009F6F5F" w:rsidP="009F6F5F">
      <w:pPr>
        <w:pStyle w:val="a5"/>
        <w:ind w:firstLine="709"/>
        <w:jc w:val="both"/>
        <w:rPr>
          <w:rFonts w:ascii="Times New Roman" w:hAnsi="Times New Roman" w:cs="Times New Roman"/>
          <w:sz w:val="28"/>
        </w:rPr>
      </w:pPr>
      <w:r w:rsidRPr="009F6F5F">
        <w:rPr>
          <w:rFonts w:ascii="Times New Roman" w:hAnsi="Times New Roman" w:cs="Times New Roman"/>
          <w:sz w:val="28"/>
        </w:rPr>
        <w:t>сводный (годовой) рейтинг муниципальных районов Новосибирской области по 3 (трем) подгруппам в соответствии с количеством молодежи, проживающей на территории муниципальных образований:</w:t>
      </w:r>
    </w:p>
    <w:p w:rsidR="009F6F5F" w:rsidRPr="009F6F5F" w:rsidRDefault="009F6F5F" w:rsidP="009F6F5F">
      <w:pPr>
        <w:pStyle w:val="a5"/>
        <w:ind w:firstLine="709"/>
        <w:jc w:val="both"/>
        <w:rPr>
          <w:rFonts w:ascii="Times New Roman" w:hAnsi="Times New Roman" w:cs="Times New Roman"/>
          <w:sz w:val="28"/>
        </w:rPr>
      </w:pPr>
      <w:r w:rsidRPr="009F6F5F">
        <w:rPr>
          <w:rFonts w:ascii="Times New Roman" w:hAnsi="Times New Roman" w:cs="Times New Roman"/>
          <w:sz w:val="28"/>
        </w:rPr>
        <w:t xml:space="preserve">подгруппа 1 </w:t>
      </w:r>
      <w:r>
        <w:rPr>
          <w:rFonts w:ascii="Times New Roman" w:hAnsi="Times New Roman" w:cs="Times New Roman"/>
          <w:sz w:val="28"/>
        </w:rPr>
        <w:t>–</w:t>
      </w:r>
      <w:r w:rsidRPr="009F6F5F">
        <w:rPr>
          <w:rFonts w:ascii="Times New Roman" w:hAnsi="Times New Roman" w:cs="Times New Roman"/>
          <w:sz w:val="28"/>
        </w:rPr>
        <w:t xml:space="preserve"> муниципальные районы Новосибирской области с количеством проживающей молодежи до 3 тыс. чел.;</w:t>
      </w:r>
    </w:p>
    <w:p w:rsidR="009F6F5F" w:rsidRPr="009F6F5F" w:rsidRDefault="009F6F5F" w:rsidP="009F6F5F">
      <w:pPr>
        <w:pStyle w:val="a5"/>
        <w:ind w:firstLine="709"/>
        <w:jc w:val="both"/>
        <w:rPr>
          <w:rFonts w:ascii="Times New Roman" w:hAnsi="Times New Roman" w:cs="Times New Roman"/>
          <w:sz w:val="28"/>
        </w:rPr>
      </w:pPr>
      <w:r w:rsidRPr="009F6F5F">
        <w:rPr>
          <w:rFonts w:ascii="Times New Roman" w:hAnsi="Times New Roman" w:cs="Times New Roman"/>
          <w:sz w:val="28"/>
        </w:rPr>
        <w:t xml:space="preserve">подгруппа 2 </w:t>
      </w:r>
      <w:r>
        <w:rPr>
          <w:rFonts w:ascii="Times New Roman" w:hAnsi="Times New Roman" w:cs="Times New Roman"/>
          <w:sz w:val="28"/>
        </w:rPr>
        <w:t>–</w:t>
      </w:r>
      <w:r w:rsidRPr="009F6F5F">
        <w:rPr>
          <w:rFonts w:ascii="Times New Roman" w:hAnsi="Times New Roman" w:cs="Times New Roman"/>
          <w:sz w:val="28"/>
        </w:rPr>
        <w:t xml:space="preserve"> муниципальные районы Новосибирской области с количеством проживающей молодежи от 3 до 7 тыс. чел.;</w:t>
      </w:r>
    </w:p>
    <w:p w:rsidR="009F6F5F" w:rsidRPr="009F6F5F" w:rsidRDefault="009F6F5F" w:rsidP="009F6F5F">
      <w:pPr>
        <w:pStyle w:val="a5"/>
        <w:ind w:firstLine="709"/>
        <w:jc w:val="both"/>
        <w:rPr>
          <w:rFonts w:ascii="Times New Roman" w:hAnsi="Times New Roman" w:cs="Times New Roman"/>
          <w:sz w:val="28"/>
        </w:rPr>
      </w:pPr>
      <w:r w:rsidRPr="009F6F5F">
        <w:rPr>
          <w:rFonts w:ascii="Times New Roman" w:hAnsi="Times New Roman" w:cs="Times New Roman"/>
          <w:sz w:val="28"/>
        </w:rPr>
        <w:t xml:space="preserve">подгруппа 3 </w:t>
      </w:r>
      <w:r>
        <w:rPr>
          <w:rFonts w:ascii="Times New Roman" w:hAnsi="Times New Roman" w:cs="Times New Roman"/>
          <w:sz w:val="28"/>
        </w:rPr>
        <w:t>–</w:t>
      </w:r>
      <w:r w:rsidRPr="009F6F5F">
        <w:rPr>
          <w:rFonts w:ascii="Times New Roman" w:hAnsi="Times New Roman" w:cs="Times New Roman"/>
          <w:sz w:val="28"/>
        </w:rPr>
        <w:t xml:space="preserve"> муниципальные районы Новосибирской области с количеством проживающей молодежи от 7 тыс. чел.</w:t>
      </w:r>
    </w:p>
    <w:p w:rsidR="009F6F5F" w:rsidRPr="009F6F5F" w:rsidRDefault="000132E0" w:rsidP="009F6F5F">
      <w:pPr>
        <w:pStyle w:val="a5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9. </w:t>
      </w:r>
      <w:r w:rsidR="009F6F5F" w:rsidRPr="009F6F5F">
        <w:rPr>
          <w:rFonts w:ascii="Times New Roman" w:hAnsi="Times New Roman" w:cs="Times New Roman"/>
          <w:sz w:val="28"/>
        </w:rPr>
        <w:t xml:space="preserve">Первые три муниципальных района Новосибирской области в сводном (годовом) рейтинге каждой из подгрупп муниципальных районов и первые три городских округа Новосибирской области в сводном (годовом) рейтинге городских округов, в случае их расположения в общем рейтинге не ниже 15 позиции, </w:t>
      </w:r>
      <w:r w:rsidR="00C57673" w:rsidRPr="00C57673">
        <w:rPr>
          <w:rFonts w:ascii="Times New Roman" w:hAnsi="Times New Roman" w:cs="Times New Roman"/>
          <w:sz w:val="28"/>
        </w:rPr>
        <w:t>поощряются благодарностями департамента и ценными призами</w:t>
      </w:r>
      <w:r w:rsidR="009F6F5F" w:rsidRPr="009F6F5F">
        <w:rPr>
          <w:rFonts w:ascii="Times New Roman" w:hAnsi="Times New Roman" w:cs="Times New Roman"/>
          <w:sz w:val="28"/>
        </w:rPr>
        <w:t>.</w:t>
      </w:r>
    </w:p>
    <w:p w:rsidR="009F6F5F" w:rsidRPr="009F6F5F" w:rsidRDefault="000132E0" w:rsidP="009F6F5F">
      <w:pPr>
        <w:pStyle w:val="a5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10. </w:t>
      </w:r>
      <w:bookmarkStart w:id="1" w:name="_GoBack"/>
      <w:bookmarkEnd w:id="1"/>
      <w:r w:rsidR="009F6F5F" w:rsidRPr="009F6F5F">
        <w:rPr>
          <w:rFonts w:ascii="Times New Roman" w:hAnsi="Times New Roman" w:cs="Times New Roman"/>
          <w:sz w:val="28"/>
        </w:rPr>
        <w:t>По итогам проведения мониторинга в адрес глав муниципальных образований направляются общий рейтинг, сводный (годовой) рейтинг подгрупп муниципальных районов или сводный (годовой) рейтинг городских округов и информационная справка о состоянии сферы молодежной политики на территории муниципального образования.</w:t>
      </w:r>
    </w:p>
    <w:p w:rsidR="00072A27" w:rsidRPr="009F6F5F" w:rsidRDefault="000132E0"/>
    <w:sectPr w:rsidR="00072A27" w:rsidRPr="009F6F5F" w:rsidSect="00F71DC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13C4D"/>
    <w:multiLevelType w:val="hybridMultilevel"/>
    <w:tmpl w:val="D472D9C8"/>
    <w:lvl w:ilvl="0" w:tplc="DD3495FE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F5F"/>
    <w:rsid w:val="000132E0"/>
    <w:rsid w:val="0057256F"/>
    <w:rsid w:val="005F4306"/>
    <w:rsid w:val="00790380"/>
    <w:rsid w:val="00820980"/>
    <w:rsid w:val="009F6F5F"/>
    <w:rsid w:val="00C57673"/>
    <w:rsid w:val="00CE28FE"/>
    <w:rsid w:val="00D27209"/>
    <w:rsid w:val="00E5693E"/>
    <w:rsid w:val="00E852A5"/>
    <w:rsid w:val="00F14C14"/>
    <w:rsid w:val="00F7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39CC5"/>
  <w15:chartTrackingRefBased/>
  <w15:docId w15:val="{123E9927-6E4B-4C41-B6D8-390E45DF8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6F5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F6F5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F6F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6F5F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9F6F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B22763F3E7ED3C13ED1BE584DB07E260F0C37140F81B865B24888C6362021D2425296B8E8F3B398A85659BF30BE9592EECC1233A00BAAB8r2gB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Акифьева Виктория Сергеевна</dc:creator>
  <cp:keywords/>
  <dc:description/>
  <cp:lastModifiedBy>Литвинцева Татьяна Павловна</cp:lastModifiedBy>
  <cp:revision>4</cp:revision>
  <cp:lastPrinted>2024-07-09T04:26:00Z</cp:lastPrinted>
  <dcterms:created xsi:type="dcterms:W3CDTF">2024-07-09T09:23:00Z</dcterms:created>
  <dcterms:modified xsi:type="dcterms:W3CDTF">2024-07-10T02:06:00Z</dcterms:modified>
</cp:coreProperties>
</file>