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widowControl w:val="off"/>
        <w:spacing w:after="0" w:line="240" w:lineRule="auto"/>
        <w:jc w:val="center"/>
        <w:outlineLvl w:val="0"/>
      </w:pPr>
      <w:r>
        <w:rPr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282" cy="64755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0" y="0"/>
                          <a:ext cx="552282" cy="647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9pt;height:50.99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>
      <w:pPr>
        <w:pStyle w:val="Normal"/>
        <w:widowControl w:val="off"/>
        <w:spacing w:after="0" w:line="24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off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МИНИСТЕРСТВО </w:t>
      </w:r>
      <w:r>
        <w:rPr>
          <w:b/>
          <w:bCs/>
          <w:sz w:val="28"/>
          <w:szCs w:val="28"/>
        </w:rPr>
        <w:t xml:space="preserve">ТРУДА И </w:t>
      </w:r>
      <w:r>
        <w:rPr>
          <w:b/>
          <w:bCs/>
          <w:sz w:val="28"/>
          <w:szCs w:val="28"/>
        </w:rPr>
        <w:t xml:space="preserve">СОЦИАЛЬНОГО РАЗВИТИЯ</w:t>
      </w:r>
    </w:p>
    <w:p>
      <w:pPr>
        <w:pStyle w:val="Normal"/>
        <w:widowControl w:val="off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НОВОСИБИРСКОЙ ОБЛАСТИ</w:t>
      </w:r>
    </w:p>
    <w:p>
      <w:pPr>
        <w:pStyle w:val="Normal"/>
        <w:widowControl w:val="off"/>
        <w:spacing w:after="0"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off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ПРИКАЗ</w:t>
      </w:r>
    </w:p>
    <w:p>
      <w:pPr>
        <w:pStyle w:val="Normal"/>
        <w:widowControl w:val="off"/>
        <w:spacing w:after="0"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off"/>
        <w:spacing w:after="0"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</w:t>
      </w:r>
      <w:r>
        <w:rPr>
          <w:bCs/>
          <w:sz w:val="28"/>
          <w:szCs w:val="28"/>
        </w:rPr>
        <w:t xml:space="preserve">___</w:t>
      </w:r>
      <w:r>
        <w:rPr>
          <w:bCs/>
          <w:sz w:val="28"/>
          <w:szCs w:val="28"/>
        </w:rPr>
        <w:t xml:space="preserve">___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                           </w:t>
      </w:r>
      <w:r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 xml:space="preserve">___</w:t>
      </w:r>
      <w:r>
        <w:rPr>
          <w:bCs/>
          <w:sz w:val="28"/>
          <w:szCs w:val="28"/>
        </w:rPr>
        <w:t xml:space="preserve">____</w:t>
      </w:r>
      <w:r>
        <w:rPr>
          <w:bCs/>
          <w:sz w:val="28"/>
          <w:szCs w:val="28"/>
        </w:rPr>
        <w:t xml:space="preserve">__</w:t>
      </w:r>
      <w:r>
        <w:rPr>
          <w:bCs/>
          <w:sz w:val="28"/>
          <w:szCs w:val="28"/>
        </w:rPr>
      </w:r>
    </w:p>
    <w:p>
      <w:pPr>
        <w:pStyle w:val="Normal"/>
        <w:widowControl w:val="off"/>
        <w:spacing w:after="0"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off"/>
        <w:spacing w:after="0"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</w:t>
      </w:r>
      <w:r>
        <w:rPr>
          <w:bCs/>
          <w:sz w:val="28"/>
          <w:szCs w:val="28"/>
        </w:rPr>
        <w:t xml:space="preserve">Новосибирск</w:t>
      </w:r>
    </w:p>
    <w:p>
      <w:pPr>
        <w:pStyle w:val="Normal"/>
        <w:widowControl w:val="off"/>
        <w:spacing w:after="0"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off"/>
        <w:spacing w:after="0" w:line="240" w:lineRule="auto"/>
        <w:ind w:firstLine="5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</w:t>
      </w:r>
      <w:r>
        <w:rPr>
          <w:bCs/>
          <w:sz w:val="28"/>
          <w:szCs w:val="28"/>
        </w:rPr>
        <w:t xml:space="preserve">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приказ министерства труда и социального</w:t>
      </w:r>
    </w:p>
    <w:p>
      <w:pPr>
        <w:pStyle w:val="Normal"/>
        <w:widowControl w:val="off"/>
        <w:spacing w:after="0" w:line="240" w:lineRule="auto"/>
        <w:ind w:firstLine="5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развития Новосибирской области от </w:t>
      </w: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7</w:t>
      </w:r>
      <w:r>
        <w:rPr>
          <w:bCs/>
          <w:sz w:val="28"/>
          <w:szCs w:val="28"/>
        </w:rPr>
        <w:t xml:space="preserve">.12.20</w:t>
      </w: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 xml:space="preserve">2381-НПА</w:t>
      </w:r>
      <w:r>
        <w:rPr>
          <w:bCs/>
          <w:sz w:val="28"/>
          <w:szCs w:val="28"/>
        </w:rPr>
      </w:r>
    </w:p>
    <w:p>
      <w:pPr>
        <w:pStyle w:val="Normal"/>
        <w:widowControl w:val="o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o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off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целях обеспечения эффективности и результативности бюджетных расходов</w:t>
      </w:r>
      <w:r>
        <w:rPr>
          <w:sz w:val="28"/>
          <w:szCs w:val="28"/>
        </w:rPr>
      </w:r>
    </w:p>
    <w:p>
      <w:pPr>
        <w:pStyle w:val="Normal"/>
        <w:widowControl w:val="o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off"/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ПРИКАЗЫВАЮ:</w:t>
      </w:r>
    </w:p>
    <w:p>
      <w:pPr>
        <w:pStyle w:val="Normal"/>
        <w:widowControl w:val="o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o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приказ министерства труда и социального развития Новосибирской области от </w:t>
      </w:r>
      <w:r>
        <w:rPr>
          <w:color w:val="000000"/>
          <w:sz w:val="28"/>
          <w:szCs w:val="28"/>
        </w:rPr>
        <w:t xml:space="preserve">27</w:t>
      </w:r>
      <w:r>
        <w:rPr>
          <w:color w:val="000000"/>
          <w:sz w:val="28"/>
          <w:szCs w:val="28"/>
        </w:rPr>
        <w:t xml:space="preserve">.12.20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 № </w:t>
      </w:r>
      <w:r>
        <w:rPr>
          <w:color w:val="000000"/>
          <w:sz w:val="28"/>
          <w:szCs w:val="28"/>
        </w:rPr>
        <w:t xml:space="preserve">2381-НПА</w:t>
      </w:r>
      <w:r>
        <w:rPr>
          <w:color w:val="000000"/>
          <w:sz w:val="28"/>
          <w:szCs w:val="28"/>
        </w:rPr>
        <w:t xml:space="preserve"> «О норматив</w:t>
      </w:r>
      <w:r>
        <w:rPr>
          <w:color w:val="000000"/>
          <w:sz w:val="28"/>
          <w:szCs w:val="28"/>
        </w:rPr>
        <w:t xml:space="preserve">ах финансовых затрат» </w:t>
      </w:r>
      <w:r>
        <w:rPr>
          <w:color w:val="000000"/>
          <w:sz w:val="28"/>
          <w:szCs w:val="28"/>
        </w:rPr>
        <w:t xml:space="preserve">следующ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е изменени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:</w:t>
      </w:r>
    </w:p>
    <w:p>
      <w:pPr>
        <w:pStyle w:val="Normal"/>
        <w:widowControl w:val="o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риложени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:</w:t>
      </w:r>
    </w:p>
    <w:p>
      <w:pPr>
        <w:pStyle w:val="Normal"/>
        <w:widowControl w:val="off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 в графе 12 строки 2</w:t>
      </w: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 число «</w:t>
      </w:r>
      <w:r>
        <w:rPr>
          <w:bCs/>
          <w:sz w:val="28"/>
          <w:szCs w:val="28"/>
        </w:rPr>
        <w:t xml:space="preserve">2,957» заменить числом «2,93643</w:t>
      </w:r>
      <w:r>
        <w:rPr>
          <w:bCs/>
          <w:sz w:val="28"/>
          <w:szCs w:val="28"/>
        </w:rPr>
        <w:t xml:space="preserve">», число «</w:t>
      </w:r>
      <w:r>
        <w:rPr>
          <w:bCs/>
          <w:sz w:val="28"/>
          <w:szCs w:val="28"/>
        </w:rPr>
        <w:t xml:space="preserve">2,692</w:t>
      </w:r>
      <w:r>
        <w:rPr>
          <w:bCs/>
          <w:sz w:val="28"/>
          <w:szCs w:val="28"/>
        </w:rPr>
        <w:t xml:space="preserve">» заменить числом «</w:t>
      </w:r>
      <w:r>
        <w:rPr>
          <w:bCs/>
          <w:sz w:val="28"/>
          <w:szCs w:val="28"/>
        </w:rPr>
        <w:t xml:space="preserve">2,70543</w:t>
      </w:r>
      <w:r>
        <w:rPr>
          <w:bCs/>
          <w:sz w:val="28"/>
          <w:szCs w:val="28"/>
        </w:rPr>
        <w:t xml:space="preserve">»;</w:t>
      </w:r>
    </w:p>
    <w:p>
      <w:pPr>
        <w:pStyle w:val="Normal"/>
        <w:widowControl w:val="off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 дополнить строк</w:t>
      </w:r>
      <w:r>
        <w:rPr>
          <w:bCs/>
          <w:sz w:val="28"/>
          <w:szCs w:val="28"/>
        </w:rPr>
        <w:t xml:space="preserve">ой</w:t>
      </w:r>
      <w:r>
        <w:rPr>
          <w:bCs/>
          <w:sz w:val="28"/>
          <w:szCs w:val="28"/>
        </w:rPr>
        <w:t xml:space="preserve"> 3</w:t>
      </w:r>
      <w:r>
        <w:rPr>
          <w:bCs/>
          <w:sz w:val="28"/>
          <w:szCs w:val="28"/>
        </w:rPr>
        <w:t xml:space="preserve">1</w:t>
      </w:r>
      <w:r>
        <w:rPr>
          <w:bCs/>
          <w:sz w:val="28"/>
          <w:szCs w:val="28"/>
        </w:rPr>
        <w:t xml:space="preserve"> следующе</w:t>
      </w:r>
      <w:r>
        <w:rPr>
          <w:bCs/>
          <w:sz w:val="28"/>
          <w:szCs w:val="28"/>
        </w:rPr>
        <w:t xml:space="preserve">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содержания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</w:r>
    </w:p>
    <w:p>
      <w:pPr>
        <w:pStyle w:val="Normal"/>
        <w:widowControl w:val="off"/>
        <w:spacing w:after="0" w:line="240" w:lineRule="auto"/>
        <w:ind w:firstLine="709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tbl>
      <w:tblPr>
        <w:tblW w:w="9985" w:type="dxa"/>
        <w:jc w:val="right"/>
        <w:tblInd w:w="9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286"/>
        <w:gridCol w:w="425"/>
        <w:gridCol w:w="3544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992"/>
        <w:gridCol w:w="344"/>
      </w:tblGrid>
      <w:tr>
        <w:trPr>
          <w:trHeight w:val="702"/>
        </w:trPr>
        <w:tc>
          <w:tcPr>
            <w:tcW w:w="286" w:type="dxa"/>
            <w:vMerge w:val="restart"/>
            <w:tcBorders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«</w:t>
            </w:r>
          </w:p>
        </w:tc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lang w:eastAsia="ru-RU"/>
              </w:rPr>
              <w:t xml:space="preserve">31</w:t>
            </w:r>
            <w:r>
              <w:rPr>
                <w:lang w:eastAsia="ru-RU"/>
              </w:rPr>
            </w:r>
          </w:p>
        </w:tc>
        <w:tc>
          <w:tcPr>
            <w:tcW w:w="3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Государственное </w:t>
            </w:r>
            <w:r>
              <w:rPr>
                <w:lang w:eastAsia="ru-RU"/>
              </w:rPr>
              <w:t xml:space="preserve">автономное</w:t>
            </w:r>
            <w:r>
              <w:rPr>
                <w:lang w:eastAsia="ru-RU"/>
              </w:rPr>
              <w:t xml:space="preserve"> учреждение Новосибирской области «Социально-реабилитационный центр для несовершеннолетних» г. Татарск</w:t>
            </w:r>
            <w:r>
              <w:rPr>
                <w:lang w:eastAsia="ru-RU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ind w:left="-17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621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ind w:left="-64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ind w:right="-62"/>
              <w:rPr>
                <w:lang w:eastAsia="ru-RU"/>
              </w:rPr>
            </w:pPr>
            <w:r>
              <w:rPr>
                <w:lang w:eastAsia="ru-RU"/>
              </w:rPr>
              <w:t xml:space="preserve">4,62772</w:t>
            </w:r>
            <w:r>
              <w:rPr>
                <w:lang w:eastAsia="ru-RU"/>
              </w:rPr>
            </w:r>
          </w:p>
        </w:tc>
        <w:tc>
          <w:tcPr>
            <w:tcW w:w="344" w:type="dxa"/>
            <w:vMerge w:val="restart"/>
            <w:tcBorders>
              <w:lef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».</w:t>
            </w:r>
            <w:r>
              <w:rPr>
                <w:sz w:val="28"/>
                <w:szCs w:val="28"/>
                <w:lang w:eastAsia="ru-RU"/>
              </w:rPr>
            </w:r>
          </w:p>
        </w:tc>
      </w:tr>
      <w:tr>
        <w:trPr>
          <w:trHeight w:val="506"/>
        </w:trPr>
        <w:tc>
          <w:tcPr>
            <w:tcW w:w="286" w:type="dxa"/>
            <w:vMerge w:val="continue"/>
            <w:tcBorders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3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ind w:left="-17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624</w:t>
            </w:r>
            <w:r>
              <w:rPr>
                <w:lang w:eastAsia="ru-RU"/>
              </w:rPr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ind w:left="-64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ind w:right="-62"/>
              <w:rPr>
                <w:lang w:eastAsia="ru-RU"/>
              </w:rPr>
            </w:pPr>
            <w:r>
              <w:rPr>
                <w:lang w:eastAsia="ru-RU"/>
              </w:rPr>
              <w:t xml:space="preserve">1,78804</w:t>
            </w:r>
            <w:r>
              <w:rPr>
                <w:lang w:eastAsia="ru-RU"/>
              </w:rPr>
            </w:r>
          </w:p>
        </w:tc>
        <w:tc>
          <w:tcPr>
            <w:tcW w:w="344" w:type="dxa"/>
            <w:vMerge w:val="continue"/>
            <w:tcBorders>
              <w:lef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widowControl w:val="off"/>
        <w:spacing w:after="0" w:line="240" w:lineRule="auto"/>
        <w:ind w:firstLine="709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widowControl w:val="off"/>
        <w:spacing w:after="0"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В приложении № 5</w:t>
      </w:r>
      <w:r>
        <w:rPr>
          <w:bCs/>
          <w:sz w:val="28"/>
          <w:szCs w:val="28"/>
        </w:rPr>
        <w:t xml:space="preserve"> строк</w:t>
      </w:r>
      <w:r>
        <w:rPr>
          <w:bCs/>
          <w:sz w:val="28"/>
          <w:szCs w:val="28"/>
        </w:rPr>
        <w:t xml:space="preserve">у 26</w:t>
      </w:r>
      <w:r>
        <w:rPr>
          <w:bCs/>
          <w:sz w:val="28"/>
          <w:szCs w:val="28"/>
        </w:rPr>
        <w:t xml:space="preserve"> изложить в следующей редакции:</w:t>
      </w:r>
      <w:r>
        <w:rPr>
          <w:bCs/>
          <w:sz w:val="28"/>
          <w:szCs w:val="28"/>
        </w:rPr>
      </w:r>
    </w:p>
    <w:p>
      <w:pPr>
        <w:pStyle w:val="Normal"/>
        <w:widowControl w:val="off"/>
        <w:spacing w:after="0" w:line="240" w:lineRule="auto"/>
        <w:ind w:firstLine="709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tbl>
      <w:tblPr>
        <w:tblW w:w="9983" w:type="dxa"/>
        <w:jc w:val="righ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284"/>
        <w:gridCol w:w="425"/>
        <w:gridCol w:w="3544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992"/>
        <w:gridCol w:w="344"/>
      </w:tblGrid>
      <w:tr>
        <w:trPr>
          <w:trHeight w:val="738"/>
        </w:trPr>
        <w:tc>
          <w:tcPr>
            <w:tcW w:w="284" w:type="dxa"/>
            <w:vMerge w:val="restart"/>
            <w:tcBorders>
              <w:top w:val="none"/>
              <w:left w:val="none"/>
              <w:bottom w:val="none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«</w:t>
            </w:r>
          </w:p>
        </w:tc>
        <w:tc>
          <w:tcPr>
            <w:tcW w:w="425" w:type="dxa"/>
            <w:vMerge w:val="restart"/>
            <w:tcBorders>
              <w:lef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26</w:t>
            </w:r>
            <w:r>
              <w:rPr>
                <w:lang w:eastAsia="ru-RU"/>
              </w:rPr>
            </w:r>
          </w:p>
        </w:tc>
        <w:tc>
          <w:tcPr>
            <w:tcW w:w="3544" w:type="dxa"/>
            <w:vMerge w:val="restart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Государственное </w:t>
            </w:r>
            <w:r>
              <w:rPr>
                <w:lang w:eastAsia="ru-RU"/>
              </w:rPr>
              <w:t xml:space="preserve">автономное</w:t>
            </w:r>
            <w:r>
              <w:rPr>
                <w:lang w:eastAsia="ru-RU"/>
              </w:rPr>
              <w:t xml:space="preserve"> учреждение Новосибирской области </w:t>
            </w:r>
            <w:r>
              <w:rPr>
                <w:lang w:eastAsia="ru-RU"/>
              </w:rPr>
              <w:t xml:space="preserve">«</w:t>
            </w:r>
            <w:r>
              <w:rPr>
                <w:lang w:eastAsia="ru-RU"/>
              </w:rPr>
              <w:t xml:space="preserve">Социально-реабилитационн</w:t>
            </w:r>
            <w:r>
              <w:rPr>
                <w:lang w:eastAsia="ru-RU"/>
              </w:rPr>
              <w:t xml:space="preserve">ый центр для несовершеннолетних»</w:t>
            </w:r>
            <w:r>
              <w:rPr>
                <w:lang w:eastAsia="ru-RU"/>
              </w:rPr>
              <w:t xml:space="preserve"> г. Татарск</w:t>
            </w:r>
            <w:r>
              <w:rPr>
                <w:lang w:eastAsia="ru-RU"/>
              </w:rPr>
            </w:r>
          </w:p>
        </w:tc>
        <w:tc>
          <w:tcPr>
            <w:tcW w:w="567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621</w:t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6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6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ind w:left="-64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992" w:type="dxa"/>
            <w:tcBorders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4,615</w:t>
            </w:r>
            <w:r>
              <w:rPr>
                <w:lang w:eastAsia="ru-RU"/>
              </w:rPr>
            </w:r>
          </w:p>
        </w:tc>
        <w:tc>
          <w:tcPr>
            <w:tcW w:w="344" w:type="dxa"/>
            <w:tcBorders>
              <w:top w:val="none"/>
              <w:left w:val="single" w:color="000000" w:sz="4" w:space="0"/>
              <w:bottom w:val="none"/>
              <w:right w:val="none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78"/>
        </w:trPr>
        <w:tc>
          <w:tcPr>
            <w:tcW w:w="284" w:type="dxa"/>
            <w:vMerge w:val="continue"/>
            <w:tcBorders>
              <w:top w:val="none"/>
              <w:left w:val="none"/>
              <w:bottom w:val="none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425" w:type="dxa"/>
            <w:vMerge w:val="continue"/>
            <w:tcBorders>
              <w:lef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3544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567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624</w:t>
            </w:r>
            <w:r>
              <w:rPr>
                <w:lang w:eastAsia="ru-RU"/>
              </w:rPr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6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6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5" w:type="dxa"/>
            <w:textDirection w:val="lrTb"/>
            <w:vAlign w:val="center"/>
          </w:tcPr>
          <w:p>
            <w:pPr>
              <w:pStyle w:val="Normal"/>
              <w:spacing w:after="0" w:line="240" w:lineRule="auto"/>
              <w:ind w:left="-64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992" w:type="dxa"/>
            <w:tcBorders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1,770</w:t>
            </w:r>
            <w:r>
              <w:rPr>
                <w:lang w:eastAsia="ru-RU"/>
              </w:rPr>
            </w:r>
          </w:p>
        </w:tc>
        <w:tc>
          <w:tcPr>
            <w:tcW w:w="344" w:type="dxa"/>
            <w:tcBorders>
              <w:top w:val="none"/>
              <w:left w:val="single" w:color="000000" w:sz="4" w:space="0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».</w:t>
            </w:r>
          </w:p>
        </w:tc>
      </w:tr>
    </w:tbl>
    <w:p>
      <w:pPr>
        <w:pStyle w:val="Normal"/>
        <w:widowControl w:val="off"/>
        <w:spacing w:after="0"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off"/>
        <w:spacing w:after="0"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off"/>
        <w:spacing w:after="0"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off"/>
        <w:spacing w:after="0"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</w:t>
      </w:r>
      <w:r>
        <w:rPr>
          <w:bCs/>
          <w:sz w:val="28"/>
          <w:szCs w:val="28"/>
        </w:rPr>
        <w:t xml:space="preserve">инистр</w:t>
      </w:r>
      <w:r>
        <w:rPr>
          <w:bCs/>
          <w:sz w:val="28"/>
          <w:szCs w:val="28"/>
        </w:rPr>
        <w:t xml:space="preserve">                                                                                      </w:t>
      </w:r>
      <w:r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Е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Бахарева</w:t>
      </w:r>
    </w:p>
    <w:sectPr>
      <w:headerReference w:type="even" r:id="rId7"/>
      <w:footerReference w:type="default" r:id="rId8"/>
      <w:type w:val="nextPage"/>
      <w:pgSz w:w="11906" w:h="16838"/>
      <w:pgMar w:top="993" w:right="567" w:bottom="851" w:left="1418" w:header="426" w:footer="3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ahoma">
    <w:panose1 w:val="020B0604030504040204"/>
  </w:font>
  <w:font w:name="Cambria">
    <w:panose1 w:val="02040503050406030204"/>
  </w:font>
  <w:font w:name="Calibri">
    <w:panose1 w:val="020F0502020204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tabs>
        <w:tab w:val="left" w:pos="10035" w:leader="none"/>
        <w:tab w:val="left" w:pos="10065" w:leader="none"/>
      </w:tabs>
      <w:ind w:firstLine="0"/>
      <w:jc w:val="left"/>
      <w:rPr>
        <w:sz w:val="20"/>
      </w:rPr>
    </w:pPr>
    <w:r>
      <w:rPr>
        <w:sz w:val="20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42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214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86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58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430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502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74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46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7189" w:hanging="18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3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142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214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86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58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430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502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74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46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7189" w:hanging="180"/>
      </w:pPr>
    </w:lvl>
  </w:abstractNum>
  <w:abstractNum w:abstractNumId="4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 w:val="true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4"/>
      <w:szCs w:val="24"/>
      <w:lang w:val="ru-RU" w:eastAsia="en-US" w:bidi="ar-SA"/>
    </w:rPr>
  </w:style>
  <w:style w:type="paragraph" w:styleId="Heading1">
    <w:name w:val="Заголовок 1"/>
    <w:basedOn w:val="Normal"/>
    <w:next w:val="Heading1"/>
    <w:link w:val="UserStyle_0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000000"/>
      <w:sz w:val="48"/>
      <w:szCs w:val="48"/>
      <w:lang w:eastAsia="ru-RU"/>
    </w:rPr>
  </w:style>
  <w:style w:type="paragraph" w:styleId="Heading2">
    <w:name w:val="Заголовок 2"/>
    <w:basedOn w:val="Normal"/>
    <w:next w:val="Normal"/>
    <w:link w:val="UserStyle_1"/>
    <w:uiPriority w:val="9"/>
    <w:qFormat/>
    <w:pPr>
      <w:keepNext/>
      <w:spacing w:after="0" w:line="240" w:lineRule="auto"/>
      <w:jc w:val="both"/>
      <w:outlineLvl w:val="1"/>
    </w:pPr>
    <w:rPr>
      <w:rFonts w:ascii="Cambria" w:hAnsi="Cambria" w:eastAsia="Times New Roman"/>
      <w:b/>
      <w:bCs/>
      <w:i/>
      <w:iCs/>
      <w:sz w:val="28"/>
      <w:szCs w:val="28"/>
      <w:lang w:val="en-US" w:eastAsia="en-US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  <w:qFormat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0">
    <w:name w:val="Заголовок 1 Знак"/>
    <w:next w:val="UserStyle_0"/>
    <w:link w:val="Heading1"/>
    <w:uiPriority w:val="9"/>
    <w:rPr>
      <w:rFonts w:eastAsia="Times New Roman"/>
      <w:b/>
      <w:bCs/>
      <w:color w:val="000000"/>
      <w:sz w:val="48"/>
      <w:szCs w:val="48"/>
      <w:lang w:eastAsia="ru-RU"/>
    </w:rPr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  <w:style w:type="paragraph" w:styleId="Acetate">
    <w:name w:val="Текст выноски"/>
    <w:basedOn w:val="Normal"/>
    <w:next w:val="Acetate"/>
    <w:link w:val="UserStyle_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UserStyle_2">
    <w:name w:val="Текст выноски Знак"/>
    <w:next w:val="UserStyle_2"/>
    <w:link w:val="Acetate"/>
    <w:uiPriority w:val="99"/>
    <w:semiHidden/>
    <w:rPr>
      <w:rFonts w:ascii="Tahoma" w:hAnsi="Tahoma" w:cs="Tahoma"/>
      <w:sz w:val="16"/>
      <w:szCs w:val="16"/>
    </w:rPr>
  </w:style>
  <w:style w:type="paragraph" w:styleId="UserStyle_3">
    <w:name w:val="ConsPlusNormal"/>
    <w:next w:val="UserStyle_3"/>
    <w:link w:val="Normal"/>
    <w:rPr>
      <w:rFonts w:ascii="Arial" w:hAnsi="Arial" w:cs="Arial"/>
      <w:lang w:val="ru-RU" w:eastAsia="en-US" w:bidi="ar-SA"/>
    </w:rPr>
  </w:style>
  <w:style w:type="paragraph" w:styleId="Header">
    <w:name w:val="Верхний колонтитул"/>
    <w:basedOn w:val="Normal"/>
    <w:next w:val="Header"/>
    <w:link w:val="UserStyle_4"/>
    <w:uiPriority w:val="99"/>
    <w:pPr>
      <w:tabs>
        <w:tab w:val="center" w:pos="4536" w:leader="none"/>
        <w:tab w:val="right" w:pos="9072" w:leader="none"/>
      </w:tabs>
      <w:spacing w:after="0" w:line="240" w:lineRule="auto"/>
      <w:ind w:firstLine="709"/>
      <w:jc w:val="both"/>
    </w:pPr>
    <w:rPr>
      <w:rFonts w:eastAsia="Times New Roman"/>
      <w:sz w:val="28"/>
      <w:szCs w:val="20"/>
      <w:lang w:eastAsia="ru-RU"/>
    </w:rPr>
  </w:style>
  <w:style w:type="character" w:styleId="UserStyle_4">
    <w:name w:val="Верхний колонтитул Знак"/>
    <w:next w:val="UserStyle_4"/>
    <w:link w:val="Header"/>
    <w:uiPriority w:val="99"/>
    <w:rPr>
      <w:rFonts w:eastAsia="Times New Roman"/>
      <w:sz w:val="28"/>
    </w:rPr>
  </w:style>
  <w:style w:type="character" w:styleId="Emphasis">
    <w:name w:val="Выделение"/>
    <w:next w:val="Emphasis"/>
    <w:link w:val="Normal"/>
    <w:qFormat/>
    <w:rPr>
      <w:i/>
      <w:iCs/>
    </w:rPr>
  </w:style>
  <w:style w:type="paragraph" w:styleId="User">
    <w:name w:val="Без интервала"/>
    <w:next w:val="User"/>
    <w:link w:val="Normal"/>
    <w:uiPriority w:val="1"/>
    <w:qFormat/>
    <w:rPr>
      <w:rFonts w:ascii="Calibri" w:hAnsi="Calibri" w:eastAsia="Times New Roman"/>
      <w:sz w:val="22"/>
      <w:szCs w:val="22"/>
      <w:lang w:val="ru-RU" w:eastAsia="ru-RU" w:bidi="ar-SA"/>
    </w:rPr>
  </w:style>
  <w:style w:type="character" w:styleId="UserStyle_1">
    <w:name w:val="Заголовок 2 Знак"/>
    <w:next w:val="UserStyle_1"/>
    <w:link w:val="Heading2"/>
    <w:uiPriority w:val="9"/>
    <w:rPr>
      <w:rFonts w:ascii="Cambria" w:hAnsi="Cambria" w:eastAsia="Times New Roman"/>
      <w:b/>
      <w:bCs/>
      <w:i/>
      <w:iCs/>
      <w:sz w:val="28"/>
      <w:szCs w:val="28"/>
      <w:lang w:val="en-US" w:eastAsia="en-US"/>
    </w:rPr>
  </w:style>
  <w:style w:type="paragraph" w:styleId="BodyText2">
    <w:name w:val="Основной текст 2"/>
    <w:basedOn w:val="Normal"/>
    <w:next w:val="BodyText2"/>
    <w:link w:val="UserStyle_5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styleId="UserStyle_5">
    <w:name w:val="Основной текст 2 Знак"/>
    <w:next w:val="UserStyle_5"/>
    <w:link w:val="BodyText2"/>
    <w:rPr>
      <w:rFonts w:eastAsia="Times New Roman"/>
      <w:sz w:val="28"/>
    </w:rPr>
  </w:style>
  <w:style w:type="paragraph" w:styleId="BodyTextIndent">
    <w:name w:val="Основной текст с отступом"/>
    <w:basedOn w:val="Normal"/>
    <w:next w:val="BodyTextIndent"/>
    <w:link w:val="UserStyle_6"/>
    <w:uiPriority w:val="99"/>
    <w:unhideWhenUsed/>
    <w:pPr>
      <w:spacing w:after="120"/>
      <w:ind w:left="283"/>
    </w:pPr>
    <w:rPr>
      <w:rFonts w:ascii="Calibri" w:hAnsi="Calibri" w:eastAsia="Times New Roman"/>
      <w:sz w:val="22"/>
      <w:szCs w:val="22"/>
      <w:lang w:eastAsia="ru-RU"/>
    </w:rPr>
  </w:style>
  <w:style w:type="character" w:styleId="UserStyle_6">
    <w:name w:val="Основной текст с отступом Знак"/>
    <w:next w:val="UserStyle_6"/>
    <w:link w:val="BodyTextIndent"/>
    <w:uiPriority w:val="99"/>
    <w:rPr>
      <w:rFonts w:ascii="Calibri" w:hAnsi="Calibri" w:eastAsia="Times New Roman"/>
      <w:sz w:val="22"/>
      <w:szCs w:val="22"/>
    </w:rPr>
  </w:style>
  <w:style w:type="paragraph" w:styleId="Footer">
    <w:name w:val="Нижний колонтитул"/>
    <w:basedOn w:val="Normal"/>
    <w:next w:val="Footer"/>
    <w:link w:val="UserStyle_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7">
    <w:name w:val="Нижний колонтитул Знак"/>
    <w:next w:val="UserStyle_7"/>
    <w:link w:val="Footer"/>
    <w:uiPriority w:val="99"/>
    <w:rPr>
      <w:sz w:val="24"/>
      <w:szCs w:val="24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image" Target="media/image1.wmf"/></Relationships>
</file>

<file path=word/_rels/footer1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1114</Characters>
  <CharactersWithSpaces>1307</CharactersWithSpaces>
  <DocSecurity>0</DocSecurity>
  <HyperlinksChanged>false</HyperlinksChanged>
  <Lines>9</Lines>
  <Pages>1</Pages>
  <Paragraphs>2</Paragraphs>
  <ScaleCrop>false</ScaleCrop>
  <SharedDoc>false</SharedDoc>
  <Template>Normal</Template>
  <Words>195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Лёша</dc:creator>
  <cp:lastModifiedBy>Медведев Алексей Викторович</cp:lastModifiedBy>
  <cp:revision>22</cp:revision>
  <dcterms:created xsi:type="dcterms:W3CDTF">2023-05-24T10:01:00Z</dcterms:created>
  <dcterms:modified xsi:type="dcterms:W3CDTF">2024-06-04T07:24:00Z</dcterms:modified>
  <cp:version>983040</cp:version>
</cp:coreProperties>
</file>