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1A" w:rsidRDefault="009825DE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1A" w:rsidRDefault="009825DE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15171A" w:rsidRDefault="009825DE">
      <w:pPr>
        <w:pStyle w:val="af9"/>
        <w:spacing w:line="240" w:lineRule="auto"/>
      </w:pPr>
      <w:r>
        <w:t>НОВОСИБИРСКОЙ ОБЛАСТИ</w:t>
      </w:r>
    </w:p>
    <w:p w:rsidR="0015171A" w:rsidRDefault="0015171A">
      <w:pPr>
        <w:jc w:val="center"/>
        <w:rPr>
          <w:b/>
          <w:bCs/>
          <w:sz w:val="28"/>
          <w:szCs w:val="28"/>
        </w:rPr>
      </w:pPr>
    </w:p>
    <w:p w:rsidR="0015171A" w:rsidRDefault="009825DE">
      <w:pPr>
        <w:pStyle w:val="1"/>
      </w:pPr>
      <w:r>
        <w:t>ПРИКАЗ</w:t>
      </w:r>
    </w:p>
    <w:p w:rsidR="0015171A" w:rsidRDefault="0015171A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15171A">
        <w:trPr>
          <w:trHeight w:val="114"/>
        </w:trPr>
        <w:tc>
          <w:tcPr>
            <w:tcW w:w="3652" w:type="dxa"/>
          </w:tcPr>
          <w:p w:rsidR="0015171A" w:rsidRDefault="009825DE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15171A" w:rsidRDefault="001517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15171A" w:rsidRDefault="009825DE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15171A">
        <w:trPr>
          <w:trHeight w:val="114"/>
        </w:trPr>
        <w:tc>
          <w:tcPr>
            <w:tcW w:w="3652" w:type="dxa"/>
          </w:tcPr>
          <w:p w:rsidR="0015171A" w:rsidRDefault="0015171A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15171A" w:rsidRDefault="00982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15171A" w:rsidRDefault="0015171A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15171A" w:rsidRDefault="0015171A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15171A" w:rsidRDefault="009825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министерства экономического </w:t>
      </w:r>
    </w:p>
    <w:p w:rsidR="0015171A" w:rsidRDefault="009825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 Новосибирской области от 12.04.2016 № 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области»</w:t>
      </w: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9825D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25.12.2008 № 273-ФЗ «О противодействии коррупции», постановлением Губернатора Новосибирской области от 14.03.2024 № 45 «О внесении изменений в постановление Губернатора Новосибирской области от 21.09.2010 № 306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 р и к а з ы в а ю</w:t>
      </w:r>
      <w:r>
        <w:rPr>
          <w:rStyle w:val="3pt"/>
          <w:rFonts w:eastAsiaTheme="minorHAnsi"/>
          <w:b/>
          <w:bCs/>
          <w:color w:val="auto"/>
          <w:sz w:val="28"/>
          <w:szCs w:val="28"/>
        </w:rPr>
        <w:t>:</w:t>
      </w:r>
    </w:p>
    <w:p w:rsidR="0015171A" w:rsidRDefault="009825DE">
      <w:pPr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экономического развития Новосибирской области от 12.04.2016 № 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области» (в редакции приказов министерства экономического развития Новосибирской области от 02.11.2017 № 109, от 16.11.2017 № 111, от 22.01.2018 № 8 и от 12.02.2018 № 18, от 11.03.2019 </w:t>
      </w:r>
      <w:hyperlink r:id="rId8" w:tooltip="https://login.consultant.ru/link/?req=doc&amp;base=RLAW049&amp;n=162051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34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08.06.2020 </w:t>
      </w:r>
      <w:hyperlink r:id="rId9" w:tooltip="https://login.consultant.ru/link/?req=doc&amp;base=RLAW049&amp;n=162052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08.12.2020 </w:t>
      </w:r>
      <w:hyperlink r:id="rId10" w:tooltip="https://login.consultant.ru/link/?req=doc&amp;base=RLAW049&amp;n=162053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123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13.12.2021 </w:t>
      </w:r>
      <w:hyperlink r:id="rId11" w:tooltip="https://login.consultant.ru/link/?req=doc&amp;base=RLAW049&amp;n=145738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158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03.05.2023 </w:t>
      </w:r>
      <w:hyperlink r:id="rId12" w:tooltip="https://login.consultant.ru/link/?req=doc&amp;base=RLAW049&amp;n=162041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59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15.06.2023 </w:t>
      </w:r>
      <w:hyperlink r:id="rId13" w:tooltip="https://login.consultant.ru/link/?req=doc&amp;base=RLAW049&amp;n=163248&amp;dst=10000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 77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05.02.2024 № 15-НПА)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5171A" w:rsidRDefault="009825D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области: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Подпункт 1 пункта 3 изложить в следующей редакции:</w:t>
      </w:r>
    </w:p>
    <w:p w:rsidR="0015171A" w:rsidRDefault="009825DE">
      <w:pPr>
        <w:pStyle w:val="afe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«1) в обеспечении соблюдения государственными гражданскими служащими</w:t>
      </w:r>
      <w:r>
        <w:rPr>
          <w:rFonts w:ascii="Times New Roman" w:hAnsi="Times New Roman"/>
          <w:sz w:val="28"/>
          <w:szCs w:val="28"/>
        </w:rPr>
        <w:t xml:space="preserve"> Новосибирской области, замещающими соответствующие должности в министерстве (за исключением заместителей министра экономического развития Новосибирской области) (далее – гражданские служащие) 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законами </w:t>
      </w:r>
      <w:r>
        <w:rPr>
          <w:rFonts w:ascii="Times New Roman" w:hAnsi="Times New Roman"/>
          <w:sz w:val="28"/>
          <w:szCs w:val="28"/>
        </w:rPr>
        <w:lastRenderedPageBreak/>
        <w:t>«О противодействии коррупции», от 27.07.2004 № 79-ФЗ «О государственной гражданской службе Российской Федерации» (далее – требования к служебному поведению и (или) требования об урегулировании конфликта интересов);».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Абзац шестой подпункта 2 пункта 10 изложить в следующей редакции: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«уведомление гражданского служащего о возникновении не зависящих от него обстоятельств, препятствующих соблюдению требований к служебному поведению и (или) требований об урегулировании конфликта интересов</w:t>
      </w:r>
      <w:r w:rsidRPr="00574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7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изложить в следующей редакции: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«21. Уведомления, указанные в абзацах пятом и шестом подпункта 2 пункта 10 настоящего Положения, как правило, рассматриваются на очередном (плановом) заседании комиссии.».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Пункт 33.1 изложить в следующей редакции: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«33.1. По итогам рассмотрения вопроса, указанного в абзаце шестом подпункта 2 пункта 10 настоящего Положения, комиссия принимает одно из следующих решений: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признать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5171A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15171A" w:rsidRPr="00B31227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122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Пункт 34 изложить в следующей редакции:</w:t>
      </w:r>
    </w:p>
    <w:p w:rsidR="0015171A" w:rsidRPr="00B31227" w:rsidRDefault="009825DE">
      <w:pPr>
        <w:tabs>
          <w:tab w:val="left" w:pos="1080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227">
        <w:rPr>
          <w:rFonts w:ascii="Times New Roman" w:eastAsia="Times New Roman" w:hAnsi="Times New Roman" w:cs="Times New Roman"/>
          <w:sz w:val="28"/>
          <w:szCs w:val="28"/>
          <w:lang w:eastAsia="ru-RU"/>
        </w:rPr>
        <w:t>«34. </w:t>
      </w:r>
      <w:r w:rsidRPr="00B31227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history="1">
        <w:r w:rsidRPr="00E60142">
          <w:rPr>
            <w:rFonts w:ascii="Times New Roman" w:eastAsia="Times New Roman" w:hAnsi="Times New Roman" w:cs="Times New Roman"/>
            <w:sz w:val="28"/>
            <w:szCs w:val="28"/>
          </w:rPr>
          <w:t>подпунктах 1</w:t>
        </w:r>
      </w:hyperlink>
      <w:r w:rsidRPr="00E60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history="1">
        <w:r w:rsidRPr="00E60142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E60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history="1">
        <w:r w:rsidRPr="00E60142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="00E97D2D" w:rsidRPr="00E6014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history="1">
        <w:r w:rsidRPr="00E60142">
          <w:rPr>
            <w:rFonts w:ascii="Times New Roman" w:eastAsia="Times New Roman" w:hAnsi="Times New Roman" w:cs="Times New Roman"/>
            <w:sz w:val="28"/>
            <w:szCs w:val="28"/>
          </w:rPr>
          <w:t xml:space="preserve">5 </w:t>
        </w:r>
        <w:bookmarkStart w:id="0" w:name="_GoBack"/>
        <w:bookmarkEnd w:id="0"/>
        <w:r w:rsidRPr="00E60142">
          <w:rPr>
            <w:rFonts w:ascii="Times New Roman" w:eastAsia="Times New Roman" w:hAnsi="Times New Roman" w:cs="Times New Roman"/>
            <w:sz w:val="28"/>
            <w:szCs w:val="28"/>
          </w:rPr>
          <w:t>пункта 10</w:t>
        </w:r>
      </w:hyperlink>
      <w:r w:rsidRPr="00B3122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1">
        <w:r w:rsidRPr="00B31227">
          <w:rPr>
            <w:rFonts w:ascii="Times New Roman" w:eastAsia="Times New Roman" w:hAnsi="Times New Roman" w:cs="Times New Roman"/>
            <w:sz w:val="28"/>
            <w:szCs w:val="28"/>
          </w:rPr>
          <w:t>пунктами 26</w:t>
        </w:r>
      </w:hyperlink>
      <w:r w:rsidRPr="00B3122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history="1">
        <w:r w:rsidRPr="00B31227">
          <w:rPr>
            <w:rFonts w:ascii="Times New Roman" w:eastAsia="Times New Roman" w:hAnsi="Times New Roman" w:cs="Times New Roman"/>
            <w:sz w:val="28"/>
            <w:szCs w:val="28"/>
          </w:rPr>
          <w:t>33, 33.1</w:t>
        </w:r>
      </w:hyperlink>
      <w:r w:rsidRPr="00B3122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r w:rsidRPr="00B312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171A" w:rsidRPr="00B31227" w:rsidRDefault="0015171A">
      <w:pPr>
        <w:tabs>
          <w:tab w:val="left" w:pos="1080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5171A" w:rsidRPr="00B31227" w:rsidRDefault="0015171A">
      <w:pPr>
        <w:rPr>
          <w:rFonts w:ascii="Times New Roman" w:hAnsi="Times New Roman" w:cs="Times New Roman"/>
          <w:i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15171A">
        <w:tc>
          <w:tcPr>
            <w:tcW w:w="7477" w:type="dxa"/>
            <w:vAlign w:val="bottom"/>
          </w:tcPr>
          <w:p w:rsidR="0015171A" w:rsidRDefault="00982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15171A" w:rsidRDefault="009825DE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9825DE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Г.Ю. Шевченко</w:t>
      </w:r>
    </w:p>
    <w:p w:rsidR="0015171A" w:rsidRDefault="009825DE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296 59 03</w:t>
      </w:r>
    </w:p>
    <w:p w:rsidR="0015171A" w:rsidRDefault="0015171A">
      <w:pPr>
        <w:rPr>
          <w:rFonts w:ascii="Times New Roman" w:hAnsi="Times New Roman" w:cs="Times New Roman"/>
          <w:sz w:val="20"/>
          <w:szCs w:val="20"/>
        </w:rPr>
        <w:sectPr w:rsidR="0015171A">
          <w:headerReference w:type="default" r:id="rId14"/>
          <w:pgSz w:w="11907" w:h="16840"/>
          <w:pgMar w:top="1134" w:right="567" w:bottom="1134" w:left="1417" w:header="709" w:footer="709" w:gutter="0"/>
          <w:cols w:space="708"/>
          <w:titlePg/>
          <w:docGrid w:linePitch="360"/>
        </w:sectPr>
      </w:pP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15171A">
        <w:tc>
          <w:tcPr>
            <w:tcW w:w="5245" w:type="dxa"/>
          </w:tcPr>
          <w:p w:rsidR="0015171A" w:rsidRDefault="009825DE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15171A" w:rsidRDefault="009825DE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5171A" w:rsidRDefault="009825DE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784" w:type="dxa"/>
            <w:vAlign w:val="bottom"/>
          </w:tcPr>
          <w:p w:rsidR="0015171A" w:rsidRDefault="009825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Тукмачева</w:t>
            </w:r>
          </w:p>
          <w:p w:rsidR="0015171A" w:rsidRDefault="009825D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  <w:tr w:rsidR="0015171A">
        <w:tc>
          <w:tcPr>
            <w:tcW w:w="5245" w:type="dxa"/>
          </w:tcPr>
          <w:p w:rsidR="0015171A" w:rsidRDefault="0015171A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15171A" w:rsidRDefault="009825DE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 обеспечения</w:t>
            </w:r>
          </w:p>
        </w:tc>
        <w:tc>
          <w:tcPr>
            <w:tcW w:w="4784" w:type="dxa"/>
            <w:vAlign w:val="bottom"/>
          </w:tcPr>
          <w:p w:rsidR="0015171A" w:rsidRDefault="0015171A">
            <w:pPr>
              <w:jc w:val="right"/>
              <w:rPr>
                <w:sz w:val="28"/>
                <w:szCs w:val="28"/>
              </w:rPr>
            </w:pPr>
          </w:p>
          <w:p w:rsidR="0015171A" w:rsidRDefault="009825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Телегина</w:t>
            </w:r>
          </w:p>
          <w:p w:rsidR="0015171A" w:rsidRDefault="009825D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</w:tbl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p w:rsidR="0015171A" w:rsidRDefault="001517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15171A"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1A" w:rsidRDefault="009825DE">
            <w:r>
              <w:t>Отметка отдела правового обеспечения:</w:t>
            </w:r>
          </w:p>
        </w:tc>
      </w:tr>
      <w:tr w:rsidR="0015171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1A" w:rsidRDefault="009825DE">
            <w:pPr>
              <w:jc w:val="center"/>
            </w:pPr>
            <w:r>
              <w:t xml:space="preserve">приказ </w:t>
            </w:r>
          </w:p>
          <w:p w:rsidR="0015171A" w:rsidRDefault="009825DE"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1A" w:rsidRDefault="009825DE">
            <w:pPr>
              <w:jc w:val="center"/>
            </w:pPr>
            <w:r>
              <w:t xml:space="preserve">приказ </w:t>
            </w:r>
          </w:p>
          <w:p w:rsidR="0015171A" w:rsidRDefault="009825DE">
            <w:pPr>
              <w:jc w:val="center"/>
            </w:pPr>
            <w:r>
              <w:rPr>
                <w:b/>
                <w:bCs/>
              </w:rPr>
              <w:t>НЕ</w:t>
            </w:r>
            <w:r>
              <w:t xml:space="preserve"> является НПА</w:t>
            </w:r>
          </w:p>
        </w:tc>
      </w:tr>
      <w:tr w:rsidR="0015171A">
        <w:trPr>
          <w:trHeight w:val="2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1A" w:rsidRDefault="0015171A">
            <w:pPr>
              <w:jc w:val="both"/>
            </w:pPr>
          </w:p>
          <w:p w:rsidR="0015171A" w:rsidRDefault="009825DE">
            <w:pPr>
              <w:jc w:val="both"/>
            </w:pPr>
            <w:r>
              <w:rPr>
                <w:bCs/>
              </w:rPr>
              <w:t>_______________</w:t>
            </w:r>
          </w:p>
          <w:p w:rsidR="0015171A" w:rsidRDefault="009825DE">
            <w:pPr>
              <w:jc w:val="center"/>
            </w:pPr>
            <w:r>
              <w:rPr>
                <w:bCs/>
              </w:rPr>
              <w:t>(подпись)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1A" w:rsidRDefault="0015171A">
            <w:pPr>
              <w:jc w:val="both"/>
            </w:pPr>
          </w:p>
          <w:p w:rsidR="0015171A" w:rsidRDefault="009825DE">
            <w:pPr>
              <w:jc w:val="both"/>
            </w:pPr>
            <w:r>
              <w:rPr>
                <w:bCs/>
              </w:rPr>
              <w:t>________________</w:t>
            </w:r>
          </w:p>
          <w:p w:rsidR="0015171A" w:rsidRDefault="009825DE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(подпись)</w:t>
            </w:r>
          </w:p>
        </w:tc>
      </w:tr>
    </w:tbl>
    <w:p w:rsidR="0015171A" w:rsidRDefault="0015171A">
      <w:pPr>
        <w:pStyle w:val="13"/>
        <w:shd w:val="clear" w:color="auto" w:fill="auto"/>
        <w:tabs>
          <w:tab w:val="left" w:pos="5410"/>
        </w:tabs>
        <w:spacing w:line="240" w:lineRule="auto"/>
        <w:rPr>
          <w:sz w:val="28"/>
          <w:szCs w:val="28"/>
        </w:rPr>
      </w:pPr>
    </w:p>
    <w:sectPr w:rsidR="0015171A">
      <w:pgSz w:w="11907" w:h="16840"/>
      <w:pgMar w:top="1134" w:right="56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9D" w:rsidRDefault="00FB2E9D">
      <w:r>
        <w:separator/>
      </w:r>
    </w:p>
  </w:endnote>
  <w:endnote w:type="continuationSeparator" w:id="0">
    <w:p w:rsidR="00FB2E9D" w:rsidRDefault="00FB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9D" w:rsidRDefault="00FB2E9D">
      <w:r>
        <w:separator/>
      </w:r>
    </w:p>
  </w:footnote>
  <w:footnote w:type="continuationSeparator" w:id="0">
    <w:p w:rsidR="00FB2E9D" w:rsidRDefault="00FB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323711"/>
      <w:docPartObj>
        <w:docPartGallery w:val="Page Numbers (Top of Page)"/>
        <w:docPartUnique/>
      </w:docPartObj>
    </w:sdtPr>
    <w:sdtEndPr/>
    <w:sdtContent>
      <w:p w:rsidR="0015171A" w:rsidRDefault="009825DE">
        <w:pPr>
          <w:pStyle w:val="a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01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171A" w:rsidRDefault="001517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D6A"/>
    <w:multiLevelType w:val="hybridMultilevel"/>
    <w:tmpl w:val="3ED27FA4"/>
    <w:lvl w:ilvl="0" w:tplc="3FFE5F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0B3A300A">
      <w:start w:val="1"/>
      <w:numFmt w:val="decimal"/>
      <w:lvlText w:val=""/>
      <w:lvlJc w:val="left"/>
    </w:lvl>
    <w:lvl w:ilvl="2" w:tplc="79E823D4">
      <w:start w:val="1"/>
      <w:numFmt w:val="decimal"/>
      <w:lvlText w:val=""/>
      <w:lvlJc w:val="left"/>
    </w:lvl>
    <w:lvl w:ilvl="3" w:tplc="D37252E8">
      <w:start w:val="1"/>
      <w:numFmt w:val="decimal"/>
      <w:lvlText w:val=""/>
      <w:lvlJc w:val="left"/>
    </w:lvl>
    <w:lvl w:ilvl="4" w:tplc="0F1029F8">
      <w:start w:val="1"/>
      <w:numFmt w:val="decimal"/>
      <w:lvlText w:val=""/>
      <w:lvlJc w:val="left"/>
    </w:lvl>
    <w:lvl w:ilvl="5" w:tplc="72744CE2">
      <w:start w:val="1"/>
      <w:numFmt w:val="decimal"/>
      <w:lvlText w:val=""/>
      <w:lvlJc w:val="left"/>
    </w:lvl>
    <w:lvl w:ilvl="6" w:tplc="CC6CD352">
      <w:start w:val="1"/>
      <w:numFmt w:val="decimal"/>
      <w:lvlText w:val=""/>
      <w:lvlJc w:val="left"/>
    </w:lvl>
    <w:lvl w:ilvl="7" w:tplc="8E56E458">
      <w:start w:val="1"/>
      <w:numFmt w:val="decimal"/>
      <w:lvlText w:val=""/>
      <w:lvlJc w:val="left"/>
    </w:lvl>
    <w:lvl w:ilvl="8" w:tplc="91A4D5DA">
      <w:start w:val="1"/>
      <w:numFmt w:val="decimal"/>
      <w:lvlText w:val=""/>
      <w:lvlJc w:val="left"/>
    </w:lvl>
  </w:abstractNum>
  <w:abstractNum w:abstractNumId="1" w15:restartNumberingAfterBreak="0">
    <w:nsid w:val="4DD94044"/>
    <w:multiLevelType w:val="hybridMultilevel"/>
    <w:tmpl w:val="8312B5FA"/>
    <w:lvl w:ilvl="0" w:tplc="E1E8271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614292DA">
      <w:start w:val="1"/>
      <w:numFmt w:val="decimal"/>
      <w:lvlText w:val=""/>
      <w:lvlJc w:val="left"/>
    </w:lvl>
    <w:lvl w:ilvl="2" w:tplc="3EEEA158">
      <w:start w:val="1"/>
      <w:numFmt w:val="decimal"/>
      <w:lvlText w:val=""/>
      <w:lvlJc w:val="left"/>
    </w:lvl>
    <w:lvl w:ilvl="3" w:tplc="43C8A63E">
      <w:start w:val="1"/>
      <w:numFmt w:val="decimal"/>
      <w:lvlText w:val=""/>
      <w:lvlJc w:val="left"/>
    </w:lvl>
    <w:lvl w:ilvl="4" w:tplc="31480CEE">
      <w:start w:val="1"/>
      <w:numFmt w:val="decimal"/>
      <w:lvlText w:val=""/>
      <w:lvlJc w:val="left"/>
    </w:lvl>
    <w:lvl w:ilvl="5" w:tplc="67A6B3C8">
      <w:start w:val="1"/>
      <w:numFmt w:val="decimal"/>
      <w:lvlText w:val=""/>
      <w:lvlJc w:val="left"/>
    </w:lvl>
    <w:lvl w:ilvl="6" w:tplc="B1AEF4D8">
      <w:start w:val="1"/>
      <w:numFmt w:val="decimal"/>
      <w:lvlText w:val=""/>
      <w:lvlJc w:val="left"/>
    </w:lvl>
    <w:lvl w:ilvl="7" w:tplc="AB88F85A">
      <w:start w:val="1"/>
      <w:numFmt w:val="decimal"/>
      <w:lvlText w:val=""/>
      <w:lvlJc w:val="left"/>
    </w:lvl>
    <w:lvl w:ilvl="8" w:tplc="465E120E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1A"/>
    <w:rsid w:val="00101EEA"/>
    <w:rsid w:val="0015171A"/>
    <w:rsid w:val="001A10BC"/>
    <w:rsid w:val="00574177"/>
    <w:rsid w:val="007D0F98"/>
    <w:rsid w:val="009068FB"/>
    <w:rsid w:val="009825DE"/>
    <w:rsid w:val="00AC641B"/>
    <w:rsid w:val="00B31227"/>
    <w:rsid w:val="00C03A9F"/>
    <w:rsid w:val="00CF185D"/>
    <w:rsid w:val="00E474E2"/>
    <w:rsid w:val="00E60142"/>
    <w:rsid w:val="00E97D2D"/>
    <w:rsid w:val="00FB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F4E2"/>
  <w15:docId w15:val="{996C874B-A64C-4A66-A6CB-42B9CCFB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2051&amp;dst=100005" TargetMode="External"/><Relationship Id="rId13" Type="http://schemas.openxmlformats.org/officeDocument/2006/relationships/hyperlink" Target="https://login.consultant.ru/link/?req=doc&amp;base=RLAW049&amp;n=163248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049&amp;n=162041&amp;dst=1000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45738&amp;dst=10000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62053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2052&amp;dst=100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808</Words>
  <Characters>4608</Characters>
  <Application>Microsoft Office Word</Application>
  <DocSecurity>0</DocSecurity>
  <Lines>38</Lines>
  <Paragraphs>10</Paragraphs>
  <ScaleCrop>false</ScaleCrop>
  <Company>mineconom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Шевченко Галина Юрьевна</cp:lastModifiedBy>
  <cp:revision>111</cp:revision>
  <dcterms:created xsi:type="dcterms:W3CDTF">2019-12-16T10:32:00Z</dcterms:created>
  <dcterms:modified xsi:type="dcterms:W3CDTF">2024-03-21T02:20:00Z</dcterms:modified>
</cp:coreProperties>
</file>