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rPr>
          <w:b/>
          <w:highlight w:val="none"/>
        </w:rPr>
      </w:pPr>
      <w:r>
        <w:rPr>
          <w:b/>
          <w:highlight w:val="none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УПРАВЛЕНИЕ ИНФОРМАЦИОННЫХ ПРОЕКТОВ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НОВОСИБИРСКОЙ ОБЛАСТИ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 Р И К А З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___________</w:t>
      </w:r>
      <w:r>
        <w:rPr>
          <w:sz w:val="28"/>
          <w:szCs w:val="28"/>
          <w:highlight w:val="none"/>
        </w:rPr>
        <w:t xml:space="preserve">                                                                                         </w:t>
      </w:r>
      <w:r>
        <w:rPr>
          <w:sz w:val="28"/>
          <w:szCs w:val="28"/>
          <w:highlight w:val="none"/>
        </w:rPr>
        <w:t xml:space="preserve">        </w:t>
      </w:r>
      <w:r>
        <w:rPr>
          <w:sz w:val="28"/>
          <w:szCs w:val="28"/>
          <w:highlight w:val="none"/>
        </w:rPr>
        <w:t xml:space="preserve">    </w:t>
      </w:r>
      <w:r>
        <w:rPr>
          <w:sz w:val="28"/>
          <w:szCs w:val="28"/>
          <w:highlight w:val="none"/>
        </w:rPr>
        <w:t xml:space="preserve">№ </w:t>
      </w:r>
      <w:r>
        <w:rPr>
          <w:sz w:val="28"/>
          <w:szCs w:val="28"/>
          <w:highlight w:val="none"/>
        </w:rPr>
        <w:t xml:space="preserve">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г. Новосибирск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Порядке уведомления лицами, замещающими должности государственной гражданской службы Новосибирской области в управлении информационных проектов Новосибирской области, о фактах обращения к ним в целях склонения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2"/>
        <w:ind w:firstLine="709"/>
        <w:jc w:val="both"/>
        <w:suppressLineNumbers w:val="0"/>
      </w:pPr>
      <w:r>
        <w:t xml:space="preserve">В соответствии с </w:t>
      </w:r>
      <w:r>
        <w:t xml:space="preserve">частью 5 статьи 9</w:t>
      </w:r>
      <w:r>
        <w:t xml:space="preserve"> Федерального закона от 25.12.2008 № 273-ФЗ «О противодействии коррупции», </w:t>
      </w:r>
      <w:r>
        <w:t xml:space="preserve">подпунктом «е» пункта 2</w:t>
      </w:r>
      <w:r>
        <w:t xml:space="preserve">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служащих», пунктом 2 постановления</w:t>
      </w:r>
      <w:r>
        <w:t xml:space="preserve"> Губернатора Новосибирской области от 20.06.2016 № 147 «Об уведомлении лицами, замещающими отдельные должности государственной гражданской службы Новосибирской области, о фактах обращения к ним в целях склонения к совершению коррупционных правонарушений», </w:t>
      </w:r>
      <w:r>
        <w:rPr>
          <w:b/>
          <w:highlight w:val="none"/>
        </w:rPr>
        <w:t xml:space="preserve">п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р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и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к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а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з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ы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в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а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ю</w:t>
      </w:r>
      <w:r>
        <w:rPr>
          <w:highlight w:val="none"/>
        </w:rPr>
        <w:t xml:space="preserve">:</w:t>
      </w:r>
      <w:r>
        <w:rPr>
          <w:strike/>
          <w:highlight w:val="none"/>
        </w:rPr>
      </w:r>
      <w:r/>
    </w:p>
    <w:p>
      <w:pPr>
        <w:pStyle w:val="902"/>
        <w:ind w:firstLine="539"/>
        <w:jc w:val="both"/>
        <w:rPr>
          <w:highlight w:val="none"/>
        </w:rPr>
      </w:pPr>
      <w:r>
        <w:rPr>
          <w:highlight w:val="none"/>
        </w:rPr>
        <w:t xml:space="preserve">1. </w:t>
      </w:r>
      <w:r>
        <w:rPr>
          <w:highlight w:val="none"/>
        </w:rPr>
        <w:t xml:space="preserve">Утвердить прилагаемый Порядок уведомления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лицами, замещающими должности государственной гражданской службы Новосибирской области в управлении информационных проектов Новосибирской области, о фактах обращения к ним в целях склонения к совершению коррупционных правонарушений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ind w:firstLine="539"/>
        <w:jc w:val="both"/>
        <w:rPr>
          <w:highlight w:val="none"/>
        </w:rPr>
      </w:pPr>
      <w:r>
        <w:rPr>
          <w:highlight w:val="none"/>
        </w:rPr>
        <w:t xml:space="preserve">2. Признать утратившим силу приказ управления информационных проектов Новосибирской области от 27.01.2015 № 23 «Об утверждении Порядка уведомления представителя нанимателя</w:t>
      </w:r>
      <w:r>
        <w:rPr>
          <w:highlight w:val="none"/>
        </w:rPr>
        <w:t xml:space="preserve"> о фактах обращения в целях склонения государственного гражданского служащего к совершению коррупционных правонарушений, регистрации уведомлений и организации проверки содержащихся в них сведений в управлении информационных проектов Новосибирской области».</w:t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ind w:firstLine="539"/>
        <w:jc w:val="both"/>
        <w:rPr>
          <w:highlight w:val="none"/>
        </w:rPr>
      </w:pPr>
      <w:r>
        <w:rPr>
          <w:highlight w:val="none"/>
        </w:rPr>
        <w:t xml:space="preserve">3. Контроль за исполнением настоящего приказа оставляю за собой.</w:t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Начальник управления</w:t>
      </w:r>
      <w:r>
        <w:rPr>
          <w:color w:val="000000"/>
          <w:sz w:val="28"/>
          <w:szCs w:val="28"/>
          <w:highlight w:val="none"/>
        </w:rPr>
        <w:t xml:space="preserve">      </w:t>
      </w:r>
      <w:r>
        <w:rPr>
          <w:color w:val="000000"/>
          <w:sz w:val="28"/>
          <w:szCs w:val="28"/>
          <w:highlight w:val="none"/>
        </w:rPr>
        <w:t xml:space="preserve">              </w:t>
      </w:r>
      <w:r>
        <w:rPr>
          <w:color w:val="000000"/>
          <w:sz w:val="28"/>
          <w:szCs w:val="28"/>
          <w:highlight w:val="none"/>
        </w:rPr>
        <w:t xml:space="preserve">  </w:t>
      </w:r>
      <w:r>
        <w:rPr>
          <w:color w:val="000000"/>
          <w:sz w:val="28"/>
          <w:szCs w:val="28"/>
          <w:highlight w:val="none"/>
        </w:rPr>
        <w:t xml:space="preserve">                       </w:t>
      </w:r>
      <w:r>
        <w:rPr>
          <w:color w:val="000000"/>
          <w:sz w:val="28"/>
          <w:szCs w:val="28"/>
          <w:highlight w:val="none"/>
        </w:rPr>
        <w:t xml:space="preserve">             </w:t>
      </w:r>
      <w:r>
        <w:rPr>
          <w:color w:val="000000"/>
          <w:sz w:val="28"/>
          <w:szCs w:val="28"/>
          <w:highlight w:val="none"/>
        </w:rPr>
        <w:t xml:space="preserve">  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   </w:t>
      </w:r>
      <w:r>
        <w:rPr>
          <w:color w:val="000000"/>
          <w:sz w:val="28"/>
          <w:szCs w:val="28"/>
          <w:highlight w:val="none"/>
        </w:rPr>
        <w:t xml:space="preserve">    </w:t>
      </w:r>
      <w:r>
        <w:rPr>
          <w:color w:val="000000"/>
          <w:sz w:val="28"/>
          <w:szCs w:val="28"/>
          <w:highlight w:val="none"/>
        </w:rPr>
        <w:t xml:space="preserve">       </w:t>
      </w:r>
      <w:r>
        <w:rPr>
          <w:color w:val="000000"/>
          <w:sz w:val="28"/>
          <w:szCs w:val="28"/>
          <w:highlight w:val="none"/>
        </w:rPr>
        <w:t xml:space="preserve">С.Е. Матвиенко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СОГЛАСОВАНО: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Н</w:t>
      </w:r>
      <w:r>
        <w:rPr>
          <w:color w:val="000000"/>
          <w:sz w:val="28"/>
          <w:szCs w:val="28"/>
          <w:highlight w:val="none"/>
        </w:rPr>
        <w:t xml:space="preserve">ачальник</w:t>
      </w:r>
      <w:r>
        <w:rPr>
          <w:color w:val="000000"/>
          <w:sz w:val="28"/>
          <w:szCs w:val="28"/>
          <w:highlight w:val="none"/>
        </w:rPr>
        <w:t xml:space="preserve"> отдела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правового, организационного и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кадрового обеспечения                                             </w:t>
      </w:r>
      <w:r>
        <w:rPr>
          <w:color w:val="000000"/>
          <w:sz w:val="28"/>
          <w:szCs w:val="28"/>
          <w:highlight w:val="none"/>
        </w:rPr>
        <w:t xml:space="preserve">            </w:t>
      </w:r>
      <w:r>
        <w:rPr>
          <w:color w:val="000000"/>
          <w:sz w:val="28"/>
          <w:szCs w:val="28"/>
          <w:highlight w:val="none"/>
        </w:rPr>
        <w:t xml:space="preserve">     </w:t>
      </w:r>
      <w:r>
        <w:rPr>
          <w:color w:val="000000"/>
          <w:sz w:val="28"/>
          <w:szCs w:val="28"/>
          <w:highlight w:val="none"/>
        </w:rPr>
        <w:t xml:space="preserve">     Т.Н. Антошихина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  <w:t xml:space="preserve">И.А. Колкунова</w:t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rPr>
          <w:color w:val="000000"/>
          <w:sz w:val="20"/>
          <w:szCs w:val="20"/>
          <w:highlight w:val="none"/>
        </w:rPr>
        <w:sectPr>
          <w:footnotePr/>
          <w:endnotePr/>
          <w:type w:val="nextPage"/>
          <w:pgSz w:w="11906" w:h="16838" w:orient="portrait"/>
          <w:pgMar w:top="1134" w:right="850" w:bottom="851" w:left="1418" w:header="708" w:footer="708" w:gutter="0"/>
          <w:pgNumType w:start="2"/>
          <w:cols w:num="1" w:sep="0" w:space="708" w:equalWidth="1"/>
          <w:docGrid w:linePitch="360"/>
          <w:titlePg/>
        </w:sectPr>
      </w:pPr>
      <w:r>
        <w:rPr>
          <w:color w:val="000000"/>
          <w:sz w:val="20"/>
          <w:szCs w:val="20"/>
          <w:highlight w:val="none"/>
        </w:rPr>
        <w:t xml:space="preserve">238 61 48</w:t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tbl>
      <w:tblPr>
        <w:tblStyle w:val="752"/>
        <w:tblW w:w="0" w:type="auto"/>
        <w:tblInd w:w="6344" w:type="dxa"/>
        <w:tblLayout w:type="fixed"/>
        <w:tblLook w:val="04A0" w:firstRow="1" w:lastRow="0" w:firstColumn="1" w:lastColumn="0" w:noHBand="0" w:noVBand="1"/>
      </w:tblPr>
      <w:tblGrid>
        <w:gridCol w:w="3510"/>
      </w:tblGrid>
      <w:tr>
        <w:tblPrEx/>
        <w:trPr>
          <w:trHeight w:val="10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УТВЕРЖДЕН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приказом управления информационных проектов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«___»_______ №_____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right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b/>
          <w:bCs/>
          <w:sz w:val="28"/>
          <w:szCs w:val="28"/>
          <w:highlight w:val="none"/>
        </w:rPr>
        <w:t xml:space="preserve">Порядок уведомления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лицами, замещающими должности государственной гражданской службы Новосибирской области в управлении информационных проектов Новосибирской области, о фактах обращения к ним в целях ск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лонения к совершению коррупционных правонарушений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2"/>
        <w:ind w:firstLine="709"/>
        <w:jc w:val="both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1. </w:t>
      </w:r>
      <w:r>
        <w:t xml:space="preserve">Настоящий Порядок разработан в целях реализации положений </w:t>
      </w:r>
      <w:r>
        <w:t xml:space="preserve">статьи 9</w:t>
      </w:r>
      <w:r>
        <w:t xml:space="preserve"> Федер</w:t>
      </w:r>
      <w:r>
        <w:rPr>
          <w:highlight w:val="white"/>
        </w:rPr>
        <w:t xml:space="preserve">ального закона от 25.12.2008 № 27</w:t>
      </w:r>
      <w:r>
        <w:rPr>
          <w:b w:val="0"/>
          <w:bCs w:val="0"/>
          <w:highlight w:val="white"/>
        </w:rPr>
        <w:t xml:space="preserve">3-ФЗ «О противодействии коррупции» (далее – Федеральный закон «О противодействии коррупции») и </w:t>
      </w:r>
      <w:r>
        <w:rPr>
          <w:b w:val="0"/>
          <w:bCs w:val="0"/>
          <w:highlight w:val="white"/>
        </w:rPr>
        <w:t xml:space="preserve">устанавливает процеду</w:t>
      </w:r>
      <w:r>
        <w:rPr>
          <w:b w:val="0"/>
          <w:bCs w:val="0"/>
          <w:highlight w:val="white"/>
        </w:rPr>
        <w:t xml:space="preserve">ру</w:t>
      </w:r>
      <w:r>
        <w:rPr>
          <w:b w:val="0"/>
          <w:bCs w:val="0"/>
          <w:highlight w:val="white"/>
        </w:rPr>
        <w:t xml:space="preserve"> уведомления</w:t>
      </w:r>
      <w:r>
        <w:rPr>
          <w:b w:val="0"/>
          <w:bCs w:val="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лицами, замещающими должности государственной гражданской службы Новосибирской области в управлении информационных проектов Новосибирской области </w:t>
      </w:r>
      <w:r>
        <w:rPr>
          <w:b w:val="0"/>
          <w:bCs w:val="0"/>
          <w:highlight w:val="white"/>
        </w:rPr>
        <w:t xml:space="preserve">(далее - гражданский служащий, управление), о фактах обращения к ни</w:t>
      </w:r>
      <w:r>
        <w:rPr>
          <w:highlight w:val="white"/>
        </w:rPr>
        <w:t xml:space="preserve">м в целях склонения к совершению коррупционных правонарушений, </w:t>
      </w:r>
      <w:r>
        <w:rPr>
          <w:highlight w:val="white"/>
        </w:rPr>
        <w:t xml:space="preserve">регистрации уведомлений и организации проверки </w:t>
      </w:r>
      <w:r>
        <w:rPr>
          <w:highlight w:val="white"/>
        </w:rPr>
        <w:t xml:space="preserve">содержащихся в них сведений, а также </w:t>
      </w:r>
      <w:r>
        <w:rPr>
          <w:highlight w:val="white"/>
        </w:rPr>
        <w:t xml:space="preserve">перечень сведен</w:t>
      </w:r>
      <w:r>
        <w:rPr>
          <w:highlight w:val="white"/>
        </w:rPr>
        <w:t xml:space="preserve">ий,</w:t>
      </w:r>
      <w:r>
        <w:rPr>
          <w:highlight w:val="white"/>
        </w:rPr>
        <w:t xml:space="preserve"> которые должны содержаться в уведомлениях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709"/>
        <w:jc w:val="both"/>
        <w:suppressLineNumbers w:val="0"/>
      </w:pPr>
      <w:r>
        <w:rPr>
          <w:highlight w:val="white"/>
        </w:rPr>
      </w:r>
      <w:r>
        <w:t xml:space="preserve">2. Гражданский</w:t>
      </w:r>
      <w:r>
        <w:t xml:space="preserve"> служащий обязан уведомлять начальника управления обо всех фактах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  <w:r>
        <w:rPr>
          <w:highlight w:val="white"/>
        </w:rPr>
      </w:r>
      <w:r/>
    </w:p>
    <w:p>
      <w:pPr>
        <w:pStyle w:val="902"/>
        <w:ind w:firstLine="709"/>
        <w:jc w:val="both"/>
        <w:rPr>
          <w:highlight w:val="white"/>
        </w:rPr>
        <w:suppressLineNumbers w:val="0"/>
      </w:pPr>
      <w:r>
        <w:rPr>
          <w:highlight w:val="white"/>
        </w:rPr>
      </w:r>
      <w:r>
        <w:rPr>
          <w:highlight w:val="white"/>
        </w:rPr>
        <w:t xml:space="preserve">Гражданский служащий в случае невозможности уведомления</w:t>
      </w:r>
      <w:r>
        <w:rPr>
          <w:highlight w:val="white"/>
        </w:rPr>
        <w:t xml:space="preserve"> начальника управления обо всех фактах обращения к нему каких-либо лиц в целях склонения его к совершению коррупционных правонарушений по независящим от него обстоятельствам представляет уведомление об этом в порядке, установленном Федеральным </w:t>
      </w:r>
      <w:r>
        <w:rPr>
          <w:highlight w:val="white"/>
        </w:rPr>
        <w:t xml:space="preserve">законом</w:t>
      </w:r>
      <w:r>
        <w:rPr>
          <w:highlight w:val="white"/>
        </w:rPr>
        <w:t xml:space="preserve"> «О противодействии коррупции».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709"/>
        <w:jc w:val="both"/>
        <w:rPr>
          <w:highlight w:val="none"/>
        </w:rPr>
        <w:suppressLineNumbers w:val="0"/>
      </w:pPr>
      <w:r>
        <w:rPr>
          <w:highlight w:val="white"/>
        </w:rPr>
      </w:r>
      <w:r>
        <w:rPr>
          <w:highlight w:val="white"/>
        </w:rPr>
        <w:t xml:space="preserve">Порядок рассмотрения и форма указанного уведомления устанавливаются</w:t>
      </w:r>
      <w:r>
        <w:rPr>
          <w:highlight w:val="white"/>
        </w:rPr>
        <w:t xml:space="preserve"> </w:t>
      </w:r>
      <w:r>
        <w:rPr>
          <w:highlight w:val="none"/>
        </w:rPr>
        <w:t xml:space="preserve">Положением о комиссии по соблюдению требований к служебному поведению государственных гражданских служащих и урегулированию конфликта интересов управления информационных проектов Новосибирской области, утвержденному приказом управления и</w:t>
      </w:r>
      <w:r>
        <w:rPr>
          <w:highlight w:val="none"/>
        </w:rPr>
        <w:t xml:space="preserve">нформационных проектов Новосибирской области от 29.01.2015 № 32 «О комиссии по соблюдению требований к служебному поведению государственных гражданских служащих и урегулированию конфликта интересов управления информационных проектов Новосибирской области».</w:t>
      </w:r>
      <w:r>
        <w:rPr>
          <w:highlight w:val="yellow"/>
        </w:rPr>
      </w:r>
      <w:r>
        <w:rPr>
          <w:highlight w:val="none"/>
        </w:rPr>
      </w:r>
    </w:p>
    <w:p>
      <w:pPr>
        <w:pStyle w:val="902"/>
        <w:ind w:firstLine="709"/>
        <w:jc w:val="both"/>
        <w:suppressLineNumbers w:val="0"/>
      </w:pPr>
      <w:r>
        <w:rPr>
          <w:highlight w:val="none"/>
        </w:rPr>
      </w:r>
      <w:r>
        <w:t xml:space="preserve">3. Гражданский служащий, которому стало известно о факте о</w:t>
      </w:r>
      <w:r>
        <w:t xml:space="preserve">бращения к иным гражданским служащим в связи с исполнением служебных обязанностей каких-либо лиц в целях склонения их к совершению коррупционных правонарушений, вправе уведомить об этом начальника управления в соответствии с настоящим Порядком.</w:t>
      </w:r>
      <w:r>
        <w:rPr>
          <w:highlight w:val="yellow"/>
        </w:rPr>
      </w:r>
      <w:r/>
    </w:p>
    <w:p>
      <w:pPr>
        <w:pStyle w:val="902"/>
        <w:ind w:firstLine="709"/>
        <w:jc w:val="both"/>
        <w:suppressLineNumbers w:val="0"/>
      </w:pPr>
      <w:r>
        <w:t xml:space="preserve">4. При получении гражданским служащим предложения о совершении коррупционного правонарушения он обязан не позднее рабочего дня, следующего за днем поступления предложения о совершении коррупционног</w:t>
      </w:r>
      <w:r>
        <w:t xml:space="preserve">о правонарушения, а если указанное предложение поступило вне служебного времени, не позднее рабочего дня, следующего за днем прибытия к месту прохождения службы, представить в отдел правового, организационного и кадрового обеспечения управления на имя начальника управления </w:t>
      </w:r>
      <w:r>
        <w:t xml:space="preserve">уведомление</w:t>
      </w:r>
      <w:r>
        <w:t xml:space="preserve"> о факте обращения к нему в целях склонения к совершению коррупционного правонарушения (далее - уведомление) по форме согласно приложению № 1 к настоящему Порядку.</w:t>
      </w:r>
      <w:r>
        <w:rPr>
          <w:highlight w:val="yellow"/>
        </w:rPr>
      </w:r>
      <w:r/>
    </w:p>
    <w:p>
      <w:pPr>
        <w:pStyle w:val="902"/>
        <w:ind w:firstLine="709"/>
        <w:jc w:val="both"/>
        <w:suppressLineNumbers w:val="0"/>
      </w:pPr>
      <w:r>
        <w:t xml:space="preserve">В уведомлении указываются следующие сведения:</w:t>
      </w:r>
      <w:r>
        <w:rPr>
          <w:highlight w:val="yellow"/>
        </w:rPr>
      </w:r>
      <w:r/>
    </w:p>
    <w:p>
      <w:pPr>
        <w:pStyle w:val="902"/>
        <w:ind w:firstLine="709"/>
        <w:jc w:val="both"/>
        <w:suppressLineNumbers w:val="0"/>
      </w:pPr>
      <w:r>
        <w:t xml:space="preserve">фамилия, имя, отчество, должность и номер телефона гражданского служащего;</w:t>
      </w:r>
      <w:r>
        <w:rPr>
          <w:highlight w:val="yellow"/>
        </w:rPr>
      </w:r>
      <w:r/>
    </w:p>
    <w:p>
      <w:pPr>
        <w:pStyle w:val="902"/>
        <w:ind w:firstLine="709"/>
        <w:jc w:val="both"/>
        <w:suppressLineNumbers w:val="0"/>
      </w:pPr>
      <w:r>
        <w:t xml:space="preserve">все известные сведения о лице (лицах), склоняющем(их) к совершению коррупционного правонарушения;</w:t>
      </w:r>
      <w:r>
        <w:rPr>
          <w:highlight w:val="yellow"/>
        </w:rPr>
      </w:r>
      <w:r/>
    </w:p>
    <w:p>
      <w:pPr>
        <w:pStyle w:val="902"/>
        <w:ind w:firstLine="709"/>
        <w:jc w:val="both"/>
        <w:suppressLineNumbers w:val="0"/>
      </w:pPr>
      <w:r>
        <w:t xml:space="preserve">сущность предполагаемого коррупционного правонарушения;</w:t>
      </w:r>
      <w:r>
        <w:rPr>
          <w:highlight w:val="yellow"/>
        </w:rPr>
      </w:r>
      <w:r/>
    </w:p>
    <w:p>
      <w:pPr>
        <w:pStyle w:val="902"/>
        <w:ind w:firstLine="709"/>
        <w:jc w:val="both"/>
        <w:suppressLineNumbers w:val="0"/>
      </w:pPr>
      <w:r>
        <w:t xml:space="preserve">способ склонения к совершению коррупционного правонарушения;</w:t>
      </w:r>
      <w:r>
        <w:rPr>
          <w:highlight w:val="yellow"/>
        </w:rPr>
      </w:r>
      <w:r/>
    </w:p>
    <w:p>
      <w:pPr>
        <w:pStyle w:val="902"/>
        <w:ind w:firstLine="709"/>
        <w:jc w:val="both"/>
        <w:suppressLineNumbers w:val="0"/>
      </w:pPr>
      <w:r>
        <w:t xml:space="preserve">дата, место, время склонения к совершению коррупционного правонарушения;</w:t>
      </w:r>
      <w:r>
        <w:rPr>
          <w:highlight w:val="yellow"/>
        </w:rPr>
      </w:r>
      <w:r/>
    </w:p>
    <w:p>
      <w:pPr>
        <w:pStyle w:val="902"/>
        <w:ind w:firstLine="709"/>
        <w:jc w:val="both"/>
        <w:suppressLineNumbers w:val="0"/>
      </w:pPr>
      <w:r>
        <w:t xml:space="preserve">обстоятельства склонения к совершению коррупционного правонарушения;</w:t>
      </w:r>
      <w:r>
        <w:rPr>
          <w:highlight w:val="yellow"/>
        </w:rPr>
      </w:r>
      <w:r/>
    </w:p>
    <w:p>
      <w:pPr>
        <w:pStyle w:val="902"/>
        <w:ind w:firstLine="709"/>
        <w:jc w:val="both"/>
        <w:suppressLineNumbers w:val="0"/>
      </w:pPr>
      <w:r>
        <w:t xml:space="preserve">дополнительные материалы (документы), имеющие отношение к факту склонения к совершению коррупционного правонарушения;</w:t>
      </w:r>
      <w:r>
        <w:rPr>
          <w:highlight w:val="yellow"/>
        </w:rPr>
      </w:r>
      <w:r/>
    </w:p>
    <w:p>
      <w:pPr>
        <w:pStyle w:val="902"/>
        <w:ind w:firstLine="709"/>
        <w:jc w:val="both"/>
        <w:suppressLineNumbers w:val="0"/>
      </w:pPr>
      <w:r>
        <w:t xml:space="preserve">дата составления уведомления.</w:t>
      </w:r>
      <w:r>
        <w:rPr>
          <w:highlight w:val="yellow"/>
        </w:rPr>
      </w:r>
      <w:r/>
    </w:p>
    <w:p>
      <w:pPr>
        <w:pStyle w:val="902"/>
        <w:ind w:firstLine="709"/>
        <w:jc w:val="both"/>
        <w:suppressLineNumbers w:val="0"/>
      </w:pPr>
      <w:r>
        <w:t xml:space="preserve">5. К уведомлению прилагаются все имеющиеся материалы, подтверждающие обстоятельства обращения к гражданскому служащему каких-либо лиц в целях склонения его к совершению коррупционного правонарушения.</w:t>
      </w:r>
      <w:r>
        <w:rPr>
          <w:highlight w:val="yellow"/>
        </w:rPr>
      </w:r>
      <w:r/>
    </w:p>
    <w:p>
      <w:pPr>
        <w:pStyle w:val="902"/>
        <w:ind w:firstLine="709"/>
        <w:jc w:val="both"/>
        <w:suppressLineNumbers w:val="0"/>
      </w:pPr>
      <w:r>
        <w:t xml:space="preserve">6. При уведомлении гражданским служащим органов прокуратуры или других государственных органов о фактах обращения каких-либо лиц в целях его склонения к совершению коррупционных правонарушений гражданский служащий указывает об этом в уведомлении.</w:t>
      </w:r>
      <w:r>
        <w:rPr>
          <w:highlight w:val="yellow"/>
        </w:rPr>
      </w:r>
      <w:r/>
    </w:p>
    <w:p>
      <w:pPr>
        <w:pStyle w:val="902"/>
        <w:ind w:firstLine="709"/>
        <w:jc w:val="both"/>
        <w:suppressLineNumbers w:val="0"/>
      </w:pPr>
      <w:r>
        <w:t xml:space="preserve">7. Уведомление должно быть лично подписано гражданским служащим.</w:t>
      </w:r>
      <w:r>
        <w:rPr>
          <w:highlight w:val="yellow"/>
        </w:rPr>
      </w:r>
      <w:r/>
    </w:p>
    <w:p>
      <w:pPr>
        <w:pStyle w:val="902"/>
        <w:ind w:firstLine="709"/>
        <w:jc w:val="both"/>
        <w:suppressLineNumbers w:val="0"/>
      </w:pPr>
      <w:r>
        <w:t xml:space="preserve">8. Поступившее уведомление подлежит регистрации специалистом отдела правового, организационного и кадрового обеспечения управления</w:t>
      </w:r>
      <w:r>
        <w:t xml:space="preserve"> в день его поступления в журнале регистрации уведомлений о фактах обращения к гражданским служащим в целях склонения их к совершению коррупционных правонарушений (далее - журнал).</w:t>
      </w:r>
      <w:r/>
    </w:p>
    <w:p>
      <w:pPr>
        <w:pStyle w:val="902"/>
        <w:ind w:firstLine="709"/>
        <w:jc w:val="both"/>
        <w:suppressLineNumbers w:val="0"/>
      </w:pPr>
      <w:r>
        <w:t xml:space="preserve">Журнал</w:t>
      </w:r>
      <w:r>
        <w:t xml:space="preserve"> ведется по форме согласно прило</w:t>
      </w:r>
      <w:r>
        <w:t xml:space="preserve">жению № 2 к настоящему Порядку, хранится в месте, защищенном от несанкционированного доступа. Листы журнала должны быть прошиты, пронумерованы и заверены оттиском печати управления.</w:t>
      </w:r>
      <w:r/>
    </w:p>
    <w:p>
      <w:pPr>
        <w:pStyle w:val="902"/>
        <w:ind w:firstLine="709"/>
        <w:jc w:val="both"/>
        <w:suppressLineNumbers w:val="0"/>
      </w:pPr>
      <w:r>
        <w:t xml:space="preserve">9. Копия зарегистрированного в соответствии с настоящим Порядком уведомления выдается гражданскому служащему на руки либо направляется ему по почте письмом с уведомлением о вручении.</w:t>
      </w:r>
      <w:r/>
    </w:p>
    <w:p>
      <w:pPr>
        <w:pStyle w:val="902"/>
        <w:ind w:firstLine="709"/>
        <w:jc w:val="both"/>
        <w:suppressLineNumbers w:val="0"/>
      </w:pPr>
      <w:r>
        <w:t xml:space="preserve">10. Зарегистрированное уведомление в день поступления передается на рассмотрение начальнику управления.</w:t>
      </w:r>
      <w:r/>
    </w:p>
    <w:p>
      <w:pPr>
        <w:pStyle w:val="902"/>
        <w:ind w:firstLine="709"/>
        <w:jc w:val="both"/>
        <w:suppressLineNumbers w:val="0"/>
      </w:pPr>
      <w:r>
        <w:t xml:space="preserve">Начальник управления по результатам рассмотрен</w:t>
      </w:r>
      <w:r>
        <w:t xml:space="preserve">ия уведомления принимает решение об организации проверки содержащихся в уведомлении сведений, которое оформляется в письменной форме в течение пяти рабочих дней, о чем в течение трех рабочих дней сообщается гражданскому служащему, направившему уведомление.</w:t>
      </w:r>
      <w:r/>
    </w:p>
    <w:p>
      <w:pPr>
        <w:pStyle w:val="902"/>
        <w:ind w:firstLine="709"/>
        <w:jc w:val="both"/>
        <w:suppressLineNumbers w:val="0"/>
      </w:pPr>
      <w:r>
        <w:t xml:space="preserve">11. </w:t>
      </w:r>
      <w:r>
        <w:t xml:space="preserve">Проверка сведений, содержащихся в уведомлении, проводится отделом правового, организационного и кадрового обеспечения управления</w:t>
      </w:r>
      <w:r>
        <w:t xml:space="preserve"> по поручению начальника управления в течение пяти рабочих дней со дня принятия начальником управления решения об организации проверки содержащихся в уведомлении сведений.</w:t>
      </w:r>
      <w:r/>
    </w:p>
    <w:p>
      <w:pPr>
        <w:pStyle w:val="902"/>
        <w:ind w:firstLine="709"/>
        <w:jc w:val="both"/>
        <w:suppressLineNumbers w:val="0"/>
      </w:pPr>
      <w:r>
        <w:t xml:space="preserve">При проведении проверки должна исключаться возможность возникновения прямой или косвенной заинтересованности специалиста отдела правового, организационного и кадрового обеспечения управления, участвующего в проведении проверки.</w:t>
      </w:r>
      <w:r/>
    </w:p>
    <w:p>
      <w:pPr>
        <w:pStyle w:val="902"/>
        <w:ind w:firstLine="709"/>
        <w:jc w:val="both"/>
        <w:suppressLineNumbers w:val="0"/>
      </w:pPr>
      <w:r>
        <w:t xml:space="preserve">12. По итогам проверки начальнику управления направляется доклад, в котором:</w:t>
      </w:r>
      <w:r/>
    </w:p>
    <w:p>
      <w:pPr>
        <w:pStyle w:val="902"/>
        <w:ind w:firstLine="709"/>
        <w:jc w:val="both"/>
        <w:suppressLineNumbers w:val="0"/>
      </w:pPr>
      <w:r>
        <w:t xml:space="preserve">1) указываются результаты проверки сведений, содержащихся в уведомлении;</w:t>
      </w:r>
      <w:r/>
    </w:p>
    <w:p>
      <w:pPr>
        <w:pStyle w:val="902"/>
        <w:ind w:firstLine="709"/>
        <w:jc w:val="both"/>
        <w:suppressLineNumbers w:val="0"/>
      </w:pPr>
      <w:r>
        <w:t xml:space="preserve">2) подтверждается или опровергается факт обращения в целях склонения гражданского служащего к совершению коррупционного правонарушения;</w:t>
      </w:r>
      <w:r/>
    </w:p>
    <w:p>
      <w:pPr>
        <w:pStyle w:val="902"/>
        <w:ind w:firstLine="709"/>
        <w:jc w:val="both"/>
        <w:suppressLineNumbers w:val="0"/>
      </w:pPr>
      <w:r>
        <w:t xml:space="preserve">3) предлагаются мероприятия, проведение которых необходимо для устранения выявленных причин и условий, способствующих обращению в целях склонения гражданского служащего к совершению коррупционного правонарушения.</w:t>
      </w:r>
      <w:r/>
    </w:p>
    <w:p>
      <w:pPr>
        <w:pStyle w:val="902"/>
        <w:ind w:firstLine="709"/>
        <w:jc w:val="both"/>
        <w:suppressLineNumbers w:val="0"/>
      </w:pPr>
      <w:r>
        <w:t xml:space="preserve">13. В случае подтверждения факта обращения к гражданскому служащему в целях склонения его к совершению коррупционного правонарушения отделом правового, организационного и кадрового обеспечения управления</w:t>
      </w:r>
      <w:r>
        <w:t xml:space="preserve"> осуществляется подготовка материалов, связанных с фактом обращения, для их направления начальником управления в трехдневный срок в правоохранительные органы в соответствии с их компетенцией.</w:t>
      </w:r>
      <w:r/>
    </w:p>
    <w:p>
      <w:pPr>
        <w:pStyle w:val="902"/>
        <w:ind w:firstLine="709"/>
        <w:jc w:val="both"/>
        <w:suppressLineNumbers w:val="0"/>
      </w:pPr>
      <w:r>
        <w:t xml:space="preserve">14. Копии уведомления и материалов, подтверждающих обстоятельства, доводы и факты, изложенные в уведомлении, хранятся в отделе правового, организационного и кадрового обеспечения управления.</w:t>
      </w:r>
      <w:r/>
    </w:p>
    <w:p>
      <w:pPr>
        <w:pStyle w:val="902"/>
        <w:ind w:firstLine="709"/>
        <w:jc w:val="both"/>
        <w:suppressLineNumbers w:val="0"/>
      </w:pPr>
      <w:r>
        <w:t xml:space="preserve">15. Отделом правового, организационного и кадрового обеспечения управления обеспечивается конфиденциальность и сохранность полученных от гражданского служащего сведений в соответствии с законодательством Российской Федерации.</w:t>
      </w:r>
      <w:r/>
    </w:p>
    <w:p>
      <w:pPr>
        <w:pStyle w:val="902"/>
        <w:jc w:val="both"/>
      </w:pPr>
      <w:r/>
      <w:r/>
    </w:p>
    <w:p>
      <w:pPr>
        <w:pStyle w:val="902"/>
        <w:ind w:firstLine="540"/>
        <w:jc w:val="both"/>
      </w:pPr>
      <w:r/>
      <w:r/>
    </w:p>
    <w:tbl>
      <w:tblPr>
        <w:tblStyle w:val="752"/>
        <w:tblW w:w="0" w:type="auto"/>
        <w:tblInd w:w="5493" w:type="dxa"/>
        <w:tblLayout w:type="fixed"/>
        <w:tblLook w:val="04A0" w:firstRow="1" w:lastRow="0" w:firstColumn="1" w:lastColumn="0" w:noHBand="0" w:noVBand="1"/>
      </w:tblPr>
      <w:tblGrid>
        <w:gridCol w:w="4360"/>
      </w:tblGrid>
      <w:tr>
        <w:tblPrEx/>
        <w:trPr>
          <w:trHeight w:val="10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pStyle w:val="902"/>
              <w:jc w:val="right"/>
              <w:rPr>
                <w:b w:val="0"/>
                <w:bCs w:val="0"/>
                <w:highlight w:val="none"/>
              </w:rPr>
              <w:outlineLvl w:val="1"/>
            </w:pPr>
            <w:r>
              <w:rPr>
                <w:b w:val="0"/>
                <w:bCs w:val="0"/>
              </w:rPr>
              <w:t xml:space="preserve">Приложение № 1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902"/>
              <w:jc w:val="right"/>
              <w:rPr>
                <w:b w:val="0"/>
                <w:bCs w:val="0"/>
                <w:highlight w:val="none"/>
              </w:rPr>
              <w:outlineLvl w:val="1"/>
            </w:pPr>
            <w:r>
              <w:rPr>
                <w:b w:val="0"/>
                <w:bCs w:val="0"/>
              </w:rPr>
              <w:t xml:space="preserve">к Порядку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уведомления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лицами, замещающими должности государственной гражданской службы Новосибирской области в управлении информационных проектов Новосибирской области, о фактах обращения к ним в целях ск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лонения к совершению коррупционных правонарушений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</w:tbl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752"/>
        <w:tblW w:w="0" w:type="auto"/>
        <w:tblInd w:w="5493" w:type="dxa"/>
        <w:tblLayout w:type="fixed"/>
        <w:tblLook w:val="04A0" w:firstRow="1" w:lastRow="0" w:firstColumn="1" w:lastColumn="0" w:noHBand="0" w:noVBand="1"/>
      </w:tblPr>
      <w:tblGrid>
        <w:gridCol w:w="43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pStyle w:val="902"/>
              <w:jc w:val="both"/>
              <w:rPr>
                <w:highlight w:val="none"/>
              </w:rPr>
              <w:outlineLvl w:val="1"/>
            </w:pPr>
            <w:r>
              <w:rPr>
                <w:highlight w:val="none"/>
              </w:rPr>
              <w:t xml:space="preserve">Начальнику управления информационных проектов Новосибирской области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jc w:val="left"/>
              <w:rPr>
                <w:highlight w:val="none"/>
              </w:rPr>
              <w:outlineLvl w:val="1"/>
            </w:pPr>
            <w:r>
              <w:rPr>
                <w:highlight w:val="none"/>
              </w:rPr>
              <w:t xml:space="preserve">от ___________________________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2"/>
              <w:contextualSpacing w:val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bscript"/>
              </w:rPr>
              <w:outlineLvl w:val="1"/>
            </w:pPr>
            <w:r>
              <w:rPr>
                <w:highlight w:val="none"/>
                <w:vertAlign w:val="subscript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</w:rPr>
              <w:t xml:space="preserve">(должность, фамилия, имя, отчество (последнее - при </w:t>
            </w:r>
            <w:r>
              <w:rPr>
                <w:highlight w:val="none"/>
                <w:vertAlign w:val="subscript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bscript"/>
              </w:rPr>
            </w:r>
          </w:p>
          <w:p>
            <w:pPr>
              <w:pStyle w:val="902"/>
              <w:contextualSpacing w:val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</w:rPr>
              <w:t xml:space="preserve">_____________________________</w:t>
            </w:r>
            <w:r>
              <w:rPr>
                <w:highlight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</w:rPr>
            </w:r>
          </w:p>
          <w:p>
            <w:pPr>
              <w:pStyle w:val="902"/>
              <w:contextualSpacing w:val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</w:rPr>
              <w:t xml:space="preserve">наличии),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</w:rPr>
              <w:t xml:space="preserve">гражданского служащего)</w:t>
            </w:r>
            <w:r>
              <w:rPr>
                <w:highlight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</w:rPr>
            </w:r>
          </w:p>
          <w:p>
            <w:pPr>
              <w:pStyle w:val="902"/>
              <w:contextualSpacing w:val="0"/>
              <w:jc w:val="both"/>
              <w:rPr>
                <w:highlight w:val="none"/>
                <w:vertAlign w:val="baseli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</w:rPr>
              <w:t xml:space="preserve">__________________________________________________________</w:t>
            </w:r>
            <w:r>
              <w:rPr>
                <w:highlight w:val="none"/>
                <w:vertAlign w:val="baseline"/>
              </w:rPr>
            </w:r>
          </w:p>
          <w:p>
            <w:pPr>
              <w:pStyle w:val="902"/>
              <w:jc w:val="right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5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факте обращения в целях склонения государственного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гражданского служащего к совершению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коррупционных правонарушений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5 статьи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25.12.2008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  273-ФЗ «О противодействии коррупции» сообщаю, что: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5"/>
        <w:ind w:firstLine="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(все известные сведения о лице (лицах), склоняющем(их) 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к совершению коррупционного правонарушения)</w:t>
      </w:r>
      <w:r>
        <w:rPr>
          <w:rFonts w:ascii="Times New Roman" w:hAnsi="Times New Roman" w:cs="Times New Roman"/>
          <w:sz w:val="28"/>
          <w:szCs w:val="28"/>
          <w:vertAlign w:val="subscript"/>
        </w:rPr>
      </w:r>
      <w:r>
        <w:rPr>
          <w:rFonts w:ascii="Times New Roman" w:hAnsi="Times New Roman" w:cs="Times New Roman"/>
          <w:sz w:val="28"/>
          <w:szCs w:val="28"/>
          <w:vertAlign w:val="subscript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5"/>
        <w:ind w:firstLine="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(сущность предполагаемого коррупционного правонарушения, 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которое должен был бы совершить</w:t>
      </w:r>
      <w:r>
        <w:rPr>
          <w:rFonts w:ascii="Times New Roman" w:hAnsi="Times New Roman" w:cs="Times New Roman"/>
          <w:sz w:val="28"/>
          <w:szCs w:val="28"/>
          <w:vertAlign w:val="subscript"/>
        </w:rPr>
      </w:r>
      <w:r>
        <w:rPr>
          <w:rFonts w:ascii="Times New Roman" w:hAnsi="Times New Roman" w:cs="Times New Roman"/>
          <w:sz w:val="28"/>
          <w:szCs w:val="28"/>
          <w:vertAlign w:val="subscript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гражданский служащий по просьбе обратившегося лица (лиц)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</w:r>
      <w:r>
        <w:rPr>
          <w:rFonts w:ascii="Times New Roman" w:hAnsi="Times New Roman" w:cs="Times New Roman"/>
          <w:sz w:val="28"/>
          <w:szCs w:val="28"/>
          <w:vertAlign w:val="subscript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(дата, место, время, способ и обстоятельства склонения 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к коррупционному правонарушению)</w:t>
      </w:r>
      <w:r>
        <w:rPr>
          <w:rFonts w:ascii="Times New Roman" w:hAnsi="Times New Roman" w:cs="Times New Roman"/>
          <w:sz w:val="28"/>
          <w:szCs w:val="28"/>
          <w:vertAlign w:val="subscript"/>
        </w:rPr>
      </w:r>
      <w:r>
        <w:rPr>
          <w:rFonts w:ascii="Times New Roman" w:hAnsi="Times New Roman" w:cs="Times New Roman"/>
          <w:sz w:val="28"/>
          <w:szCs w:val="28"/>
          <w:vertAlign w:val="subscript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(дата направления уведомления и наименование органа прокуратуры, иного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государственного органа, в который направлено </w:t>
      </w:r>
      <w:r>
        <w:rPr>
          <w:rFonts w:ascii="Times New Roman" w:hAnsi="Times New Roman" w:cs="Times New Roman"/>
          <w:sz w:val="28"/>
          <w:szCs w:val="28"/>
          <w:vertAlign w:val="subscript"/>
        </w:rPr>
      </w:r>
      <w:r>
        <w:rPr>
          <w:rFonts w:ascii="Times New Roman" w:hAnsi="Times New Roman" w:cs="Times New Roman"/>
          <w:sz w:val="28"/>
          <w:szCs w:val="28"/>
          <w:vertAlign w:val="subscript"/>
        </w:rPr>
      </w:r>
    </w:p>
    <w:p>
      <w:pPr>
        <w:pStyle w:val="915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уведомление о факте обращения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в целях склонения к совершению коррупционного правонарушения)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Прилагаемые к уведомлению дополнительные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материалы (документы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 _________________________ 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должность) 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(инициалы, фамилия)                                                                                                            (подпись, дата)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</w:r>
      <w:r>
        <w:rPr>
          <w:rFonts w:ascii="Times New Roman" w:hAnsi="Times New Roman" w:cs="Times New Roman"/>
          <w:sz w:val="28"/>
          <w:szCs w:val="28"/>
          <w:vertAlign w:val="subscript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Регистрационный номер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журнале регистрации уведомлений о фактах обращения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гражданским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служащим в целях склонения их к совершению коррупционных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правонарушений № 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Дата регистрации уведомления «____» _____________ 20___ года.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(должность, фамилия, подпись должностного лица, 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зарегистрировавшего уведомление)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firstLine="540"/>
        <w:jc w:val="both"/>
      </w:pPr>
      <w:r/>
      <w:r/>
    </w:p>
    <w:p>
      <w:pPr>
        <w:pStyle w:val="902"/>
        <w:ind w:firstLine="540"/>
        <w:jc w:val="both"/>
      </w:pPr>
      <w:r/>
      <w:r/>
    </w:p>
    <w:p>
      <w:pPr>
        <w:pStyle w:val="902"/>
        <w:ind w:firstLine="540"/>
        <w:jc w:val="both"/>
      </w:pPr>
      <w:r/>
      <w:r/>
    </w:p>
    <w:p>
      <w:pPr>
        <w:pStyle w:val="902"/>
        <w:ind w:firstLine="540"/>
        <w:jc w:val="both"/>
      </w:pPr>
      <w:r/>
      <w:r/>
    </w:p>
    <w:p>
      <w:pPr>
        <w:pStyle w:val="902"/>
        <w:ind w:firstLine="540"/>
        <w:jc w:val="both"/>
      </w:pPr>
      <w:r/>
      <w:r/>
    </w:p>
    <w:p>
      <w:pPr>
        <w:pStyle w:val="902"/>
        <w:jc w:val="right"/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752"/>
        <w:tblW w:w="0" w:type="auto"/>
        <w:tblInd w:w="5493" w:type="dxa"/>
        <w:tblLayout w:type="fixed"/>
        <w:tblLook w:val="04A0" w:firstRow="1" w:lastRow="0" w:firstColumn="1" w:lastColumn="0" w:noHBand="0" w:noVBand="1"/>
      </w:tblPr>
      <w:tblGrid>
        <w:gridCol w:w="4360"/>
      </w:tblGrid>
      <w:tr>
        <w:tblPrEx/>
        <w:trPr>
          <w:trHeight w:val="10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pStyle w:val="902"/>
              <w:jc w:val="right"/>
              <w:rPr>
                <w:b w:val="0"/>
                <w:bCs w:val="0"/>
                <w:highlight w:val="none"/>
              </w:rPr>
              <w:outlineLvl w:val="1"/>
            </w:pPr>
            <w:r>
              <w:rPr>
                <w:b w:val="0"/>
                <w:bCs w:val="0"/>
              </w:rPr>
              <w:t xml:space="preserve">Приложение № 2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902"/>
              <w:jc w:val="right"/>
              <w:rPr>
                <w:b w:val="0"/>
                <w:bCs w:val="0"/>
                <w:highlight w:val="none"/>
              </w:rPr>
              <w:outlineLvl w:val="1"/>
            </w:pPr>
            <w:r>
              <w:rPr>
                <w:b w:val="0"/>
                <w:bCs w:val="0"/>
              </w:rPr>
              <w:t xml:space="preserve">к Порядку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уведомления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лицами, замещающими должности государственной гражданской службы Новосибирской области в управлении информационных проектов Новосибирской области, о фактах обращения к ним в целях ск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лонения к совершению коррупционных правонарушений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</w:tbl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center"/>
      </w:pPr>
      <w:r/>
      <w:bookmarkStart w:id="0" w:name="undefined"/>
      <w:r/>
      <w:bookmarkEnd w:id="0"/>
      <w:r>
        <w:t xml:space="preserve">ЖУРНАЛ</w:t>
      </w:r>
      <w:r/>
    </w:p>
    <w:p>
      <w:pPr>
        <w:pStyle w:val="902"/>
        <w:jc w:val="center"/>
      </w:pPr>
      <w:r>
        <w:t xml:space="preserve">регистрации уведомлений о фактах обращения к гражданским</w:t>
      </w:r>
      <w:r/>
    </w:p>
    <w:p>
      <w:pPr>
        <w:pStyle w:val="902"/>
        <w:jc w:val="center"/>
      </w:pPr>
      <w:r>
        <w:t xml:space="preserve">служащим в целях склонения их к совершению</w:t>
      </w:r>
      <w:r/>
    </w:p>
    <w:p>
      <w:pPr>
        <w:pStyle w:val="902"/>
        <w:jc w:val="center"/>
      </w:pPr>
      <w:r>
        <w:t xml:space="preserve">коррупционных правонарушений</w:t>
      </w:r>
      <w:r/>
    </w:p>
    <w:p>
      <w:pPr>
        <w:pStyle w:val="902"/>
        <w:ind w:firstLine="540"/>
        <w:jc w:val="both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1"/>
        <w:gridCol w:w="2103"/>
        <w:gridCol w:w="1979"/>
        <w:gridCol w:w="1731"/>
        <w:gridCol w:w="1731"/>
        <w:gridCol w:w="1670"/>
      </w:tblGrid>
      <w:tr>
        <w:tblPrEx/>
        <w:trPr>
          <w:trHeight w:val="1662"/>
        </w:trPr>
        <w:tc>
          <w:tcPr>
            <w:tcW w:w="681" w:type="dxa"/>
            <w:textDirection w:val="lrTb"/>
            <w:noWrap w:val="false"/>
          </w:tcPr>
          <w:p>
            <w:pPr>
              <w:pStyle w:val="9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extDirection w:val="lrTb"/>
            <w:noWrap w:val="false"/>
          </w:tcPr>
          <w:p>
            <w:pPr>
              <w:pStyle w:val="9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гражданского служащего, представившего уведомление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pStyle w:val="9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гражданского служащего, представившего уведомление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1" w:type="dxa"/>
            <w:textDirection w:val="lrTb"/>
            <w:noWrap w:val="false"/>
          </w:tcPr>
          <w:p>
            <w:pPr>
              <w:pStyle w:val="9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поступления уведомления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1" w:type="dxa"/>
            <w:textDirection w:val="lrTb"/>
            <w:noWrap w:val="false"/>
          </w:tcPr>
          <w:p>
            <w:pPr>
              <w:pStyle w:val="9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и подпись гражданского служащего, принявшего уведомление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9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tcW w:w="681" w:type="dxa"/>
            <w:textDirection w:val="lrTb"/>
            <w:noWrap w:val="false"/>
          </w:tcPr>
          <w:p>
            <w:pPr>
              <w:pStyle w:val="9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extDirection w:val="lrTb"/>
            <w:noWrap w:val="false"/>
          </w:tcPr>
          <w:p>
            <w:pPr>
              <w:pStyle w:val="9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pStyle w:val="9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1" w:type="dxa"/>
            <w:textDirection w:val="lrTb"/>
            <w:noWrap w:val="false"/>
          </w:tcPr>
          <w:p>
            <w:pPr>
              <w:pStyle w:val="9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1" w:type="dxa"/>
            <w:textDirection w:val="lrTb"/>
            <w:noWrap w:val="false"/>
          </w:tcPr>
          <w:p>
            <w:pPr>
              <w:pStyle w:val="9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pStyle w:val="9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02"/>
        <w:ind w:firstLine="540"/>
        <w:jc w:val="both"/>
      </w:pPr>
      <w:r/>
      <w:r/>
    </w:p>
    <w:p>
      <w:pPr>
        <w:pStyle w:val="902"/>
        <w:ind w:firstLine="540"/>
        <w:jc w:val="both"/>
      </w:pPr>
      <w:r/>
      <w:r/>
    </w:p>
    <w:p>
      <w:pPr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850" w:bottom="851" w:left="1418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3</w:t>
    </w:r>
    <w:r>
      <w:fldChar w:fldCharType="end"/>
    </w:r>
    <w:r/>
  </w:p>
  <w:p>
    <w:pPr>
      <w:pStyle w:val="910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  <w:p>
    <w:pPr>
      <w:pStyle w:val="91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91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0" w:hanging="11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14" w:hanging="13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97">
    <w:name w:val="Основной шрифт абзаца"/>
    <w:next w:val="897"/>
    <w:link w:val="896"/>
    <w:uiPriority w:val="1"/>
    <w:unhideWhenUsed/>
  </w:style>
  <w:style w:type="table" w:styleId="898">
    <w:name w:val="Обычная таблица"/>
    <w:next w:val="898"/>
    <w:link w:val="896"/>
    <w:uiPriority w:val="99"/>
    <w:semiHidden/>
    <w:unhideWhenUsed/>
    <w:tblPr/>
  </w:style>
  <w:style w:type="numbering" w:styleId="899">
    <w:name w:val="Нет списка"/>
    <w:next w:val="899"/>
    <w:link w:val="896"/>
    <w:uiPriority w:val="99"/>
    <w:semiHidden/>
    <w:unhideWhenUsed/>
  </w:style>
  <w:style w:type="paragraph" w:styleId="900">
    <w:name w:val="Текст выноски"/>
    <w:basedOn w:val="896"/>
    <w:next w:val="900"/>
    <w:link w:val="901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styleId="901">
    <w:name w:val="Текст выноски Знак"/>
    <w:next w:val="901"/>
    <w:link w:val="900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02">
    <w:name w:val="ConsPlusNormal"/>
    <w:next w:val="902"/>
    <w:link w:val="896"/>
    <w:rPr>
      <w:rFonts w:ascii="Times New Roman" w:hAnsi="Times New Roman"/>
      <w:sz w:val="28"/>
      <w:szCs w:val="28"/>
      <w:lang w:val="ru-RU" w:eastAsia="ru-RU" w:bidi="ar-SA"/>
    </w:rPr>
  </w:style>
  <w:style w:type="character" w:styleId="903">
    <w:name w:val="Гиперссылка"/>
    <w:next w:val="903"/>
    <w:link w:val="896"/>
    <w:uiPriority w:val="99"/>
    <w:unhideWhenUsed/>
    <w:rPr>
      <w:color w:val="0000ff"/>
      <w:u w:val="single"/>
    </w:rPr>
  </w:style>
  <w:style w:type="character" w:styleId="904">
    <w:name w:val="Знак примечания"/>
    <w:next w:val="904"/>
    <w:link w:val="896"/>
    <w:uiPriority w:val="99"/>
    <w:semiHidden/>
    <w:unhideWhenUsed/>
    <w:rPr>
      <w:sz w:val="16"/>
      <w:szCs w:val="16"/>
    </w:rPr>
  </w:style>
  <w:style w:type="paragraph" w:styleId="905">
    <w:name w:val="Текст примечания"/>
    <w:basedOn w:val="896"/>
    <w:next w:val="905"/>
    <w:link w:val="906"/>
    <w:uiPriority w:val="99"/>
    <w:semiHidden/>
    <w:unhideWhenUsed/>
    <w:rPr>
      <w:sz w:val="20"/>
      <w:szCs w:val="20"/>
      <w:lang w:val="en-US" w:eastAsia="en-US"/>
    </w:rPr>
  </w:style>
  <w:style w:type="character" w:styleId="906">
    <w:name w:val="Текст примечания Знак"/>
    <w:next w:val="906"/>
    <w:link w:val="905"/>
    <w:uiPriority w:val="99"/>
    <w:semiHidden/>
    <w:rPr>
      <w:rFonts w:ascii="Times New Roman" w:hAnsi="Times New Roman" w:eastAsia="Times New Roman"/>
    </w:rPr>
  </w:style>
  <w:style w:type="paragraph" w:styleId="907">
    <w:name w:val="Тема примечания"/>
    <w:basedOn w:val="905"/>
    <w:next w:val="905"/>
    <w:link w:val="908"/>
    <w:uiPriority w:val="99"/>
    <w:semiHidden/>
    <w:unhideWhenUsed/>
    <w:rPr>
      <w:b/>
      <w:bCs/>
    </w:rPr>
  </w:style>
  <w:style w:type="character" w:styleId="908">
    <w:name w:val="Тема примечания Знак"/>
    <w:next w:val="908"/>
    <w:link w:val="907"/>
    <w:uiPriority w:val="99"/>
    <w:semiHidden/>
    <w:rPr>
      <w:rFonts w:ascii="Times New Roman" w:hAnsi="Times New Roman" w:eastAsia="Times New Roman"/>
      <w:b/>
      <w:bCs/>
    </w:rPr>
  </w:style>
  <w:style w:type="table" w:styleId="909">
    <w:name w:val="Сетка таблицы"/>
    <w:basedOn w:val="898"/>
    <w:next w:val="909"/>
    <w:link w:val="896"/>
    <w:uiPriority w:val="59"/>
    <w:tblPr/>
  </w:style>
  <w:style w:type="paragraph" w:styleId="910">
    <w:name w:val="Верхний колонтитул"/>
    <w:basedOn w:val="896"/>
    <w:next w:val="910"/>
    <w:link w:val="91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1">
    <w:name w:val="Верхний колонтитул Знак"/>
    <w:next w:val="911"/>
    <w:link w:val="910"/>
    <w:uiPriority w:val="99"/>
    <w:rPr>
      <w:rFonts w:ascii="Times New Roman" w:hAnsi="Times New Roman" w:eastAsia="Times New Roman"/>
      <w:sz w:val="24"/>
      <w:szCs w:val="24"/>
    </w:rPr>
  </w:style>
  <w:style w:type="paragraph" w:styleId="912">
    <w:name w:val="Нижний колонтитул"/>
    <w:basedOn w:val="896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3">
    <w:name w:val="Нижний колонтитул Знак"/>
    <w:next w:val="913"/>
    <w:link w:val="912"/>
    <w:uiPriority w:val="99"/>
    <w:rPr>
      <w:rFonts w:ascii="Times New Roman" w:hAnsi="Times New Roman" w:eastAsia="Times New Roman"/>
      <w:sz w:val="24"/>
      <w:szCs w:val="24"/>
    </w:rPr>
  </w:style>
  <w:style w:type="paragraph" w:styleId="914">
    <w:name w:val="ConsPlusTitle"/>
    <w:next w:val="914"/>
    <w:link w:val="896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915">
    <w:name w:val="ConsPlusNonformat"/>
    <w:next w:val="915"/>
    <w:link w:val="89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16" w:default="1">
    <w:name w:val="Default Paragraph Font"/>
    <w:uiPriority w:val="1"/>
    <w:semiHidden/>
    <w:unhideWhenUsed/>
  </w:style>
  <w:style w:type="numbering" w:styleId="917" w:default="1">
    <w:name w:val="No List"/>
    <w:uiPriority w:val="99"/>
    <w:semiHidden/>
    <w:unhideWhenUsed/>
  </w:style>
  <w:style w:type="table" w:styleId="9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 Алексей Александрович</dc:creator>
  <cp:revision>83</cp:revision>
  <dcterms:created xsi:type="dcterms:W3CDTF">2018-04-27T08:30:00Z</dcterms:created>
  <dcterms:modified xsi:type="dcterms:W3CDTF">2024-04-24T04:06:11Z</dcterms:modified>
  <cp:version>917504</cp:version>
</cp:coreProperties>
</file>