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6.jpeg" ContentType="image/jpeg"/>
  <Override PartName="/word/media/image2.jpeg" ContentType="image/jpeg"/>
  <Override PartName="/word/media/image7.jpeg" ContentType="image/jpeg"/>
  <Override PartName="/word/media/image1.wmf" ContentType="image/x-wmf"/>
  <Override PartName="/word/media/image3.jpeg" ContentType="image/jpeg"/>
  <Override PartName="/word/media/image4.jpeg" ContentType="image/jpeg"/>
  <Override PartName="/word/media/image5.jpeg" ContentType="image/jpeg"/>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rPr>
      </w:pPr>
      <w:r>
        <w:rPr/>
        <w:drawing>
          <wp:inline distT="0" distB="0" distL="0" distR="0">
            <wp:extent cx="552450" cy="65722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552450" cy="657225"/>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bl>
      <w:tblPr>
        <w:tblW w:w="10137" w:type="dxa"/>
        <w:jc w:val="left"/>
        <w:tblInd w:w="-38" w:type="dxa"/>
        <w:tblLayout w:type="fixed"/>
        <w:tblCellMar>
          <w:top w:w="0" w:type="dxa"/>
          <w:left w:w="70" w:type="dxa"/>
          <w:bottom w:w="0" w:type="dxa"/>
          <w:right w:w="70" w:type="dxa"/>
        </w:tblCellMar>
        <w:tblLook w:noVBand="0" w:val="0000" w:noHBand="0" w:lastColumn="0" w:firstColumn="0" w:lastRow="0" w:firstRow="0"/>
      </w:tblPr>
      <w:tblGrid>
        <w:gridCol w:w="5021"/>
        <w:gridCol w:w="4184"/>
        <w:gridCol w:w="251"/>
        <w:gridCol w:w="519"/>
        <w:gridCol w:w="161"/>
      </w:tblGrid>
      <w:tr>
        <w:trPr>
          <w:trHeight w:val="1275" w:hRule="atLeast"/>
          <w:cantSplit w:val="true"/>
        </w:trPr>
        <w:tc>
          <w:tcPr>
            <w:tcW w:w="9975" w:type="dxa"/>
            <w:gridSpan w:val="4"/>
            <w:tcBorders/>
          </w:tcPr>
          <w:p>
            <w:pPr>
              <w:pStyle w:val="Normal"/>
              <w:widowControl w:val="false"/>
              <w:shd w:val="clear" w:color="auto" w:fill="FFFFFF"/>
              <w:spacing w:lineRule="auto" w:line="240" w:before="0" w:after="0"/>
              <w:ind w:right="-45"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МИНИСТЕРСТВО ОБРАЗОВАНИЯ НОВОСИБИРСКОЙ ОБЛАСТИ</w:t>
            </w:r>
          </w:p>
          <w:p>
            <w:pPr>
              <w:pStyle w:val="Normal"/>
              <w:widowControl w:val="false"/>
              <w:shd w:val="clear" w:color="auto" w:fill="FFFFFF"/>
              <w:spacing w:lineRule="auto" w:line="240" w:before="0" w:after="0"/>
              <w:ind w:right="-45"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360" w:before="120" w:after="120"/>
              <w:ind w:right="40" w:hanging="0"/>
              <w:jc w:val="center"/>
              <w:rPr>
                <w:rFonts w:ascii="Times New Roman" w:hAnsi="Times New Roman" w:eastAsia="Times New Roman" w:cs="Times New Roman"/>
                <w:b/>
                <w:b/>
                <w:spacing w:val="40"/>
                <w:sz w:val="32"/>
                <w:szCs w:val="32"/>
                <w:lang w:eastAsia="ru-RU"/>
              </w:rPr>
            </w:pPr>
            <w:r>
              <w:rPr>
                <w:rFonts w:eastAsia="Times New Roman" w:cs="Times New Roman" w:ascii="Times New Roman" w:hAnsi="Times New Roman"/>
                <w:b/>
                <w:spacing w:val="40"/>
                <w:sz w:val="32"/>
                <w:szCs w:val="32"/>
                <w:lang w:eastAsia="ru-RU"/>
              </w:rPr>
              <w:t>ПРИКАЗ</w:t>
            </w:r>
          </w:p>
        </w:tc>
        <w:tc>
          <w:tcPr>
            <w:tcW w:w="161" w:type="dxa"/>
            <w:tcBorders/>
          </w:tcPr>
          <w:p>
            <w:pPr>
              <w:pStyle w:val="Normal"/>
              <w:widowControl w:val="false"/>
              <w:spacing w:before="0" w:after="200"/>
              <w:rPr>
                <w:rFonts w:ascii="Times New Roman" w:hAnsi="Times New Roman" w:cs="Times New Roman"/>
              </w:rPr>
            </w:pPr>
            <w:r>
              <w:rPr>
                <w:rFonts w:cs="Times New Roman" w:ascii="Times New Roman" w:hAnsi="Times New Roman"/>
              </w:rPr>
            </w:r>
          </w:p>
        </w:tc>
      </w:tr>
      <w:tr>
        <w:trPr>
          <w:trHeight w:val="373" w:hRule="atLeast"/>
          <w:cantSplit w:val="true"/>
        </w:trPr>
        <w:tc>
          <w:tcPr>
            <w:tcW w:w="5021" w:type="dxa"/>
            <w:tcBorders/>
          </w:tcPr>
          <w:p>
            <w:pPr>
              <w:pStyle w:val="Normal"/>
              <w:keepNext w:val="true"/>
              <w:widowControl w:val="false"/>
              <w:numPr>
                <w:ilvl w:val="0"/>
                <w:numId w:val="0"/>
              </w:numPr>
              <w:tabs>
                <w:tab w:val="clear" w:pos="708"/>
                <w:tab w:val="left" w:pos="2304" w:leader="none"/>
              </w:tabs>
              <w:spacing w:lineRule="auto" w:line="360" w:before="0" w:after="0"/>
              <w:ind w:left="0" w:hanging="0"/>
              <w:outlineLvl w:val="2"/>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 </w:t>
            </w:r>
            <w:r>
              <w:rPr>
                <w:rFonts w:eastAsia="Times New Roman" w:cs="Times New Roman" w:ascii="Times New Roman" w:hAnsi="Times New Roman"/>
                <w:sz w:val="28"/>
                <w:szCs w:val="20"/>
                <w:lang w:eastAsia="ru-RU"/>
              </w:rPr>
              <w:t>______________</w:t>
            </w:r>
          </w:p>
        </w:tc>
        <w:tc>
          <w:tcPr>
            <w:tcW w:w="4954" w:type="dxa"/>
            <w:gridSpan w:val="3"/>
            <w:tcBorders/>
          </w:tcPr>
          <w:p>
            <w:pPr>
              <w:pStyle w:val="Normal"/>
              <w:keepNext w:val="true"/>
              <w:widowControl w:val="false"/>
              <w:numPr>
                <w:ilvl w:val="0"/>
                <w:numId w:val="0"/>
              </w:numPr>
              <w:tabs>
                <w:tab w:val="clear" w:pos="708"/>
                <w:tab w:val="left" w:pos="2304" w:leader="none"/>
              </w:tabs>
              <w:spacing w:lineRule="auto" w:line="360" w:before="0" w:after="0"/>
              <w:ind w:left="64" w:hanging="0"/>
              <w:jc w:val="right"/>
              <w:outlineLvl w:val="2"/>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 </w:t>
            </w:r>
            <w:r>
              <w:rPr>
                <w:rFonts w:eastAsia="Times New Roman" w:cs="Times New Roman" w:ascii="Times New Roman" w:hAnsi="Times New Roman"/>
                <w:sz w:val="28"/>
                <w:szCs w:val="20"/>
                <w:lang w:eastAsia="ru-RU"/>
              </w:rPr>
              <w:t>_____________</w:t>
            </w:r>
          </w:p>
        </w:tc>
        <w:tc>
          <w:tcPr>
            <w:tcW w:w="161" w:type="dxa"/>
            <w:tcBorders/>
          </w:tcPr>
          <w:p>
            <w:pPr>
              <w:pStyle w:val="Normal"/>
              <w:widowControl w:val="false"/>
              <w:spacing w:before="0" w:after="200"/>
              <w:rPr>
                <w:rFonts w:ascii="Times New Roman" w:hAnsi="Times New Roman" w:cs="Times New Roman"/>
              </w:rPr>
            </w:pPr>
            <w:r>
              <w:rPr>
                <w:rFonts w:cs="Times New Roman" w:ascii="Times New Roman" w:hAnsi="Times New Roman"/>
              </w:rPr>
            </w:r>
          </w:p>
        </w:tc>
      </w:tr>
      <w:tr>
        <w:trPr>
          <w:trHeight w:val="373" w:hRule="atLeast"/>
          <w:cantSplit w:val="true"/>
        </w:trPr>
        <w:tc>
          <w:tcPr>
            <w:tcW w:w="9205" w:type="dxa"/>
            <w:gridSpan w:val="2"/>
            <w:tcBorders/>
          </w:tcPr>
          <w:p>
            <w:pPr>
              <w:pStyle w:val="Normal"/>
              <w:keepNext w:val="true"/>
              <w:widowControl w:val="false"/>
              <w:numPr>
                <w:ilvl w:val="0"/>
                <w:numId w:val="0"/>
              </w:numPr>
              <w:tabs>
                <w:tab w:val="clear" w:pos="708"/>
                <w:tab w:val="left" w:pos="2304" w:leader="none"/>
              </w:tabs>
              <w:spacing w:lineRule="auto" w:line="360" w:before="0" w:after="0"/>
              <w:ind w:left="0" w:hanging="0"/>
              <w:jc w:val="center"/>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г. Новосибирск</w:t>
            </w:r>
          </w:p>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51" w:type="dxa"/>
            <w:tcBorders/>
          </w:tcPr>
          <w:p>
            <w:pPr>
              <w:pStyle w:val="Normal"/>
              <w:keepNext w:val="true"/>
              <w:widowControl w:val="false"/>
              <w:numPr>
                <w:ilvl w:val="0"/>
                <w:numId w:val="0"/>
              </w:numPr>
              <w:tabs>
                <w:tab w:val="clear" w:pos="708"/>
                <w:tab w:val="left" w:pos="2304" w:leader="none"/>
              </w:tabs>
              <w:spacing w:lineRule="auto" w:line="360" w:before="0" w:after="0"/>
              <w:ind w:left="64" w:hanging="0"/>
              <w:jc w:val="right"/>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19" w:type="dxa"/>
            <w:tcBorders/>
          </w:tcPr>
          <w:p>
            <w:pPr>
              <w:pStyle w:val="Normal"/>
              <w:widowControl w:val="false"/>
              <w:spacing w:before="0" w:after="200"/>
              <w:rPr>
                <w:rFonts w:ascii="Times New Roman" w:hAnsi="Times New Roman" w:cs="Times New Roman"/>
              </w:rPr>
            </w:pPr>
            <w:r>
              <w:rPr>
                <w:rFonts w:cs="Times New Roman" w:ascii="Times New Roman" w:hAnsi="Times New Roman"/>
              </w:rPr>
            </w:r>
          </w:p>
        </w:tc>
        <w:tc>
          <w:tcPr>
            <w:tcW w:w="161" w:type="dxa"/>
            <w:tcBorders/>
          </w:tcPr>
          <w:p>
            <w:pPr>
              <w:pStyle w:val="Normal"/>
              <w:widowControl w:val="false"/>
              <w:spacing w:before="0" w:after="200"/>
              <w:rPr>
                <w:rFonts w:ascii="Times New Roman" w:hAnsi="Times New Roman" w:cs="Times New Roman"/>
              </w:rPr>
            </w:pPr>
            <w:r>
              <w:rPr>
                <w:rFonts w:cs="Times New Roman" w:ascii="Times New Roman" w:hAnsi="Times New Roman"/>
              </w:rPr>
            </w:r>
          </w:p>
        </w:tc>
      </w:tr>
      <w:tr>
        <w:trPr/>
        <w:tc>
          <w:tcPr>
            <w:tcW w:w="10136" w:type="dxa"/>
            <w:gridSpan w:val="5"/>
            <w:tcBorders/>
          </w:tcPr>
          <w:p>
            <w:pPr>
              <w:pStyle w:val="Normal"/>
              <w:widowControl w:val="false"/>
              <w:spacing w:lineRule="auto" w:line="228"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Об учреждении ведомственных наград министерства образования Новосибирской области</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2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sz w:val="28"/>
          <w:szCs w:val="28"/>
          <w:lang w:eastAsia="ru-RU"/>
        </w:rPr>
        <w:t xml:space="preserve">В соответствии с Законом Новосибирской области от 12.07.2004 № 207-ОЗ «О молодежной политике в Новосибирской области» и в целях поощрения и стимулирования работников сферы молодежной политики </w:t>
      </w:r>
      <w:r>
        <w:rPr>
          <w:rFonts w:eastAsia="Times New Roman" w:cs="Times New Roman" w:ascii="Times New Roman" w:hAnsi="Times New Roman"/>
          <w:b/>
          <w:sz w:val="28"/>
          <w:szCs w:val="28"/>
          <w:lang w:eastAsia="ru-RU"/>
        </w:rPr>
        <w:t>п р и к а з ы в а ю:</w:t>
      </w:r>
    </w:p>
    <w:p>
      <w:pPr>
        <w:pStyle w:val="Normal"/>
        <w:tabs>
          <w:tab w:val="clear" w:pos="708"/>
          <w:tab w:val="left" w:pos="567"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Учредить ведомственные награды министерства образования Новосибирской области: </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нагрудный знак «Отличник молодежной политики Новосибирской области»;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почетное звание «Почетный работник сферы молодежной политики Новосибирской области».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Утвердить прилагаемые:</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награждения ведомственными наградами министерства образования Новосибирской области;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положение о нагрудном знаке «Отличник молодежной политики Новосибирской области»;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положение о почетном звании «Почетный работник сферы молодежной политики Новосибирской области».</w:t>
      </w:r>
    </w:p>
    <w:p>
      <w:pPr>
        <w:pStyle w:val="Normal"/>
        <w:spacing w:lineRule="auto" w:line="240" w:before="0" w:after="0"/>
        <w:ind w:firstLine="720"/>
        <w:jc w:val="both"/>
        <w:rPr>
          <w:rFonts w:ascii="Times New Roman" w:hAnsi="Times New Roman" w:cs="Times New Roman"/>
        </w:rPr>
      </w:pPr>
      <w:r>
        <w:rPr>
          <w:rFonts w:eastAsia="Times New Roman" w:cs="Times New Roman" w:ascii="Times New Roman" w:hAnsi="Times New Roman"/>
          <w:sz w:val="28"/>
          <w:szCs w:val="28"/>
          <w:lang w:eastAsia="ru-RU"/>
        </w:rPr>
        <w:t>3. Государственному бюджетному учреждению Новосибирской области «Агентство поддержки молодежных инициатив» (Бачанов П.В.) организовать изготовление нагрудных знаков и удостоверений к ним в соответствии с положениями, утвержденными подпунктами 2, 3 пункта 2 настоящего приказа.</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Контроль за исполнением приказа возложить на заместителя министра – начальника управления молодежной политики министерства образования Новосибирской области Жафярову М.Н.</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065" w:type="dxa"/>
        <w:jc w:val="left"/>
        <w:tblInd w:w="-34" w:type="dxa"/>
        <w:tblLayout w:type="fixed"/>
        <w:tblCellMar>
          <w:top w:w="0" w:type="dxa"/>
          <w:left w:w="108" w:type="dxa"/>
          <w:bottom w:w="0" w:type="dxa"/>
          <w:right w:w="108" w:type="dxa"/>
        </w:tblCellMar>
        <w:tblLook w:noVBand="0" w:val="0000" w:noHBand="0" w:lastColumn="0" w:firstColumn="0" w:lastRow="0" w:firstRow="0"/>
      </w:tblPr>
      <w:tblGrid>
        <w:gridCol w:w="4948"/>
        <w:gridCol w:w="5116"/>
      </w:tblGrid>
      <w:tr>
        <w:trPr/>
        <w:tc>
          <w:tcPr>
            <w:tcW w:w="494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Министр</w:t>
            </w:r>
          </w:p>
        </w:tc>
        <w:tc>
          <w:tcPr>
            <w:tcW w:w="5116" w:type="dxa"/>
            <w:tcBorders/>
          </w:tcPr>
          <w:p>
            <w:pPr>
              <w:pStyle w:val="Normal"/>
              <w:widowControl w:val="fals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С.В. Федорчук</w:t>
            </w:r>
          </w:p>
        </w:tc>
      </w:tr>
    </w:tbl>
    <w:p>
      <w:pPr>
        <w:pStyle w:val="Normal"/>
        <w:spacing w:lineRule="auto" w:line="240" w:before="0" w:after="0"/>
        <w:jc w:val="both"/>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p>
      <w:pPr>
        <w:pStyle w:val="Normal"/>
        <w:spacing w:lineRule="auto" w:line="240" w:before="0" w:after="0"/>
        <w:jc w:val="both"/>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p>
      <w:pPr>
        <w:pStyle w:val="Normal"/>
        <w:spacing w:lineRule="auto" w:line="240" w:before="0" w:after="0"/>
        <w:rPr>
          <w:rFonts w:ascii="Times New Roman" w:hAnsi="Times New Roman" w:cs="Times New Roman"/>
        </w:rPr>
      </w:pPr>
      <w:r>
        <w:rPr>
          <w:rFonts w:cs="Times New Roman" w:ascii="Times New Roman" w:hAnsi="Times New Roman"/>
        </w:rPr>
        <w:t>Панченко О.А.</w:t>
      </w:r>
    </w:p>
    <w:p>
      <w:pPr>
        <w:pStyle w:val="Normal"/>
        <w:spacing w:lineRule="auto" w:line="240" w:before="0" w:after="0"/>
        <w:rPr>
          <w:rFonts w:ascii="Times New Roman" w:hAnsi="Times New Roman" w:eastAsia="Times New Roman" w:cs="Times New Roman"/>
          <w:sz w:val="28"/>
          <w:szCs w:val="28"/>
          <w:lang w:eastAsia="ru-RU"/>
        </w:rPr>
      </w:pPr>
      <w:r>
        <w:rPr>
          <w:rFonts w:cs="Times New Roman" w:ascii="Times New Roman" w:hAnsi="Times New Roman"/>
        </w:rPr>
        <w:t>238-65-97</w:t>
      </w:r>
      <w:r>
        <w:rPr/>
        <w:t xml:space="preserve"> </w:t>
      </w:r>
      <w:r>
        <w:br w:type="page"/>
      </w:r>
    </w:p>
    <w:tbl>
      <w:tblPr>
        <w:tblW w:w="1006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811"/>
        <w:gridCol w:w="4252"/>
      </w:tblGrid>
      <w:tr>
        <w:trPr/>
        <w:tc>
          <w:tcPr>
            <w:tcW w:w="5811" w:type="dxa"/>
            <w:tcBorders/>
          </w:tcPr>
          <w:p>
            <w:pPr>
              <w:pStyle w:val="Normal"/>
              <w:pageBreakBefore/>
              <w:widowControl w:val="fals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tc>
        <w:tc>
          <w:tcPr>
            <w:tcW w:w="4252" w:type="dxa"/>
            <w:tcBorders/>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811"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Заместитель начальника управления – начальник отдела молодежной политики управления молодежной политики министерства образования Новосибирской области</w:t>
            </w:r>
          </w:p>
        </w:tc>
        <w:tc>
          <w:tcPr>
            <w:tcW w:w="4252" w:type="dxa"/>
            <w:tcBorders/>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 Бортников </w:t>
            </w:r>
          </w:p>
        </w:tc>
      </w:tr>
      <w:tr>
        <w:trPr/>
        <w:tc>
          <w:tcPr>
            <w:tcW w:w="5811"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252" w:type="dxa"/>
            <w:tcBorders/>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c>
          <w:tcPr>
            <w:tcW w:w="5811"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Заместитель министра – начальник управления молодежной политики министерства образования Новосибирской области</w:t>
            </w:r>
          </w:p>
        </w:tc>
        <w:tc>
          <w:tcPr>
            <w:tcW w:w="4252" w:type="dxa"/>
            <w:tcBorders/>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М.Н. Жафярова </w:t>
            </w:r>
          </w:p>
        </w:tc>
      </w:tr>
      <w:tr>
        <w:trPr/>
        <w:tc>
          <w:tcPr>
            <w:tcW w:w="5811" w:type="dxa"/>
            <w:tcBorders/>
          </w:tcPr>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Начальник организационно-правового управления министерства образования Новосибирской области                                    </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252" w:type="dxa"/>
            <w:tcBorders/>
          </w:tcPr>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8"/>
                <w:szCs w:val="28"/>
              </w:rPr>
              <w:t xml:space="preserve">Т.М. Тарасик </w:t>
            </w:r>
          </w:p>
        </w:tc>
      </w:tr>
      <w:tr>
        <w:trPr/>
        <w:tc>
          <w:tcPr>
            <w:tcW w:w="5811"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252" w:type="dxa"/>
            <w:tcBorders/>
          </w:tcPr>
          <w:p>
            <w:pPr>
              <w:pStyle w:val="Normal"/>
              <w:widowControl w:val="fals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Рассылка:</w:t>
        <w:tab/>
        <w:t>управление молодежной политики министерства образования Новосибирской области, государственное бюджетное учреждение Новосибирской области «Агентство поддержки молодежных инициатив».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2835" w:hanging="2835"/>
        <w:jc w:val="both"/>
        <w:rPr>
          <w:rFonts w:ascii="Times New Roman" w:hAnsi="Times New Roman" w:cs="Times New Roman"/>
          <w:sz w:val="28"/>
          <w:szCs w:val="28"/>
        </w:rPr>
      </w:pPr>
      <w:r>
        <mc:AlternateContent>
          <mc:Choice Requires="wps">
            <w:drawing>
              <wp:anchor behindDoc="0" distT="0" distB="0" distL="114300" distR="114300" simplePos="0" locked="0" layoutInCell="0" allowOverlap="1" relativeHeight="9">
                <wp:simplePos x="0" y="0"/>
                <wp:positionH relativeFrom="margin">
                  <wp:posOffset>86995</wp:posOffset>
                </wp:positionH>
                <wp:positionV relativeFrom="paragraph">
                  <wp:posOffset>8890</wp:posOffset>
                </wp:positionV>
                <wp:extent cx="344805" cy="187325"/>
                <wp:effectExtent l="0" t="0" r="0" b="0"/>
                <wp:wrapSquare wrapText="bothSides"/>
                <wp:docPr id="2" name="Врезка1"/>
                <a:graphic xmlns:a="http://schemas.openxmlformats.org/drawingml/2006/main">
                  <a:graphicData uri="http://schemas.microsoft.com/office/word/2010/wordprocessingShape">
                    <wps:wsp>
                      <wps:cNvSpPr/>
                      <wps:spPr>
                        <a:xfrm>
                          <a:off x="0" y="0"/>
                          <a:ext cx="344160" cy="186840"/>
                        </a:xfrm>
                        <a:prstGeom prst="rect">
                          <a:avLst/>
                        </a:prstGeom>
                        <a:noFill/>
                        <a:ln w="0">
                          <a:noFill/>
                        </a:ln>
                      </wps:spPr>
                      <wps:style>
                        <a:lnRef idx="0"/>
                        <a:fillRef idx="0"/>
                        <a:effectRef idx="0"/>
                        <a:fontRef idx="minor"/>
                      </wps:style>
                      <wps:txb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rHeight w:val="276" w:hRule="exact"/>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jc w:val="center"/>
                                    <w:rPr>
                                      <w:rFonts w:ascii="Times New Roman" w:hAnsi="Times New Roman" w:cs="Times New Roman"/>
                                      <w:sz w:val="24"/>
                                      <w:szCs w:val="26"/>
                                    </w:rPr>
                                  </w:pPr>
                                  <w:r>
                                    <w:rPr>
                                      <w:rFonts w:cs="Times New Roman" w:ascii="Times New Roman" w:hAnsi="Times New Roman"/>
                                      <w:sz w:val="24"/>
                                      <w:szCs w:val="26"/>
                                    </w:rPr>
                                    <w:t>--</w:t>
                                  </w:r>
                                </w:p>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r>
                                </w:p>
                              </w:tc>
                            </w:tr>
                          </w:tbl>
                          <w:p>
                            <w:pPr>
                              <w:pStyle w:val="Style25"/>
                              <w:spacing w:before="0" w:after="200"/>
                              <w:rPr>
                                <w:color w:val="000000"/>
                              </w:rPr>
                            </w:pPr>
                            <w:r>
                              <w:rPr/>
                            </w:r>
                          </w:p>
                        </w:txbxContent>
                      </wps:txbx>
                      <wps:bodyPr lIns="0" rIns="0" tIns="0" bIns="0">
                        <a:noAutofit/>
                      </wps:bodyPr>
                    </wps:wsp>
                  </a:graphicData>
                </a:graphic>
              </wp:anchor>
            </w:drawing>
          </mc:Choice>
          <mc:Fallback>
            <w:pict>
              <v:rect id="shape_0" ID="Врезка1" path="m0,0l-2147483645,0l-2147483645,-2147483646l0,-2147483646xe" stroked="f" style="position:absolute;margin-left:6.85pt;margin-top:0.7pt;width:27.05pt;height:14.65pt;mso-wrap-style:none;v-text-anchor:middle;mso-position-horizontal-relative:margin">
                <v:fill o:detectmouseclick="t" on="false"/>
                <v:stroke color="#3465a4" joinstyle="round" endcap="flat"/>
                <v:textbo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rHeight w:val="276" w:hRule="exact"/>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jc w:val="center"/>
                              <w:rPr>
                                <w:rFonts w:ascii="Times New Roman" w:hAnsi="Times New Roman" w:cs="Times New Roman"/>
                                <w:sz w:val="24"/>
                                <w:szCs w:val="26"/>
                              </w:rPr>
                            </w:pPr>
                            <w:r>
                              <w:rPr>
                                <w:rFonts w:cs="Times New Roman" w:ascii="Times New Roman" w:hAnsi="Times New Roman"/>
                                <w:sz w:val="24"/>
                                <w:szCs w:val="26"/>
                              </w:rPr>
                              <w:t>--</w:t>
                            </w:r>
                          </w:p>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r>
                          </w:p>
                        </w:tc>
                      </w:tr>
                    </w:tbl>
                    <w:p>
                      <w:pPr>
                        <w:pStyle w:val="Style25"/>
                        <w:spacing w:before="0" w:after="200"/>
                        <w:rPr>
                          <w:color w:val="000000"/>
                        </w:rPr>
                      </w:pPr>
                      <w:r>
                        <w:rPr/>
                      </w:r>
                    </w:p>
                  </w:txbxContent>
                </v:textbox>
                <w10:wrap type="square"/>
              </v:rect>
            </w:pict>
          </mc:Fallback>
        </mc:AlternateContent>
      </w:r>
      <w:r>
        <w:rPr>
          <w:rFonts w:cs="Times New Roman" w:ascii="Times New Roman" w:hAnsi="Times New Roman"/>
          <w:sz w:val="28"/>
          <w:szCs w:val="28"/>
        </w:rPr>
        <w:t>На контроль</w:t>
      </w:r>
    </w:p>
    <w:p>
      <w:pPr>
        <w:pStyle w:val="Normal"/>
        <w:spacing w:lineRule="auto" w:line="240"/>
        <w:ind w:left="2127" w:hanging="2127"/>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ind w:left="2127" w:hanging="0"/>
        <w:jc w:val="both"/>
        <w:rPr>
          <w:rFonts w:ascii="Times New Roman" w:hAnsi="Times New Roman" w:cs="Times New Roman"/>
          <w:sz w:val="28"/>
          <w:szCs w:val="28"/>
        </w:rPr>
      </w:pPr>
      <w:r>
        <mc:AlternateContent>
          <mc:Choice Requires="wps">
            <w:drawing>
              <wp:anchor behindDoc="0" distT="0" distB="0" distL="114300" distR="114300" simplePos="0" locked="0" layoutInCell="0" allowOverlap="1" relativeHeight="11">
                <wp:simplePos x="0" y="0"/>
                <wp:positionH relativeFrom="margin">
                  <wp:posOffset>86995</wp:posOffset>
                </wp:positionH>
                <wp:positionV relativeFrom="paragraph">
                  <wp:posOffset>8890</wp:posOffset>
                </wp:positionV>
                <wp:extent cx="344805" cy="346710"/>
                <wp:effectExtent l="0" t="0" r="0" b="0"/>
                <wp:wrapSquare wrapText="bothSides"/>
                <wp:docPr id="4" name="Врезка2"/>
                <a:graphic xmlns:a="http://schemas.openxmlformats.org/drawingml/2006/main">
                  <a:graphicData uri="http://schemas.microsoft.com/office/word/2010/wordprocessingShape">
                    <wps:wsp>
                      <wps:cNvSpPr/>
                      <wps:spPr>
                        <a:xfrm>
                          <a:off x="0" y="0"/>
                          <a:ext cx="344160" cy="345960"/>
                        </a:xfrm>
                        <a:prstGeom prst="rect">
                          <a:avLst/>
                        </a:prstGeom>
                        <a:noFill/>
                        <a:ln w="0">
                          <a:noFill/>
                        </a:ln>
                      </wps:spPr>
                      <wps:style>
                        <a:lnRef idx="0"/>
                        <a:fillRef idx="0"/>
                        <a:effectRef idx="0"/>
                        <a:fontRef idx="minor"/>
                      </wps:style>
                      <wps:txb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wps:txbx>
                      <wps:bodyPr lIns="0" rIns="0" tIns="0" bIns="0">
                        <a:noAutofit/>
                      </wps:bodyPr>
                    </wps:wsp>
                  </a:graphicData>
                </a:graphic>
              </wp:anchor>
            </w:drawing>
          </mc:Choice>
          <mc:Fallback>
            <w:pict>
              <v:rect id="shape_0" ID="Врезка2" path="m0,0l-2147483645,0l-2147483645,-2147483646l0,-2147483646xe" stroked="f" style="position:absolute;margin-left:6.85pt;margin-top:0.7pt;width:27.05pt;height:27.2pt;mso-wrap-style:none;v-text-anchor:middle;mso-position-horizontal-relative:margin">
                <v:fill o:detectmouseclick="t" on="false"/>
                <v:stroke color="#3465a4" joinstyle="round" endcap="flat"/>
                <v:textbo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v:textbox>
                <w10:wrap type="square"/>
              </v:rect>
            </w:pict>
          </mc:Fallback>
        </mc:AlternateContent>
      </w:r>
      <w:r>
        <w:rPr>
          <w:rFonts w:cs="Times New Roman" w:ascii="Times New Roman" w:hAnsi="Times New Roman"/>
          <w:sz w:val="28"/>
          <w:szCs w:val="28"/>
        </w:rPr>
        <w:t xml:space="preserve">Для размещения на сайте минобразования Новосибирской области и в ГИС НСО «Электронная демократия» </w:t>
      </w:r>
    </w:p>
    <w:p>
      <w:pPr>
        <w:pStyle w:val="Normal"/>
        <w:spacing w:lineRule="auto" w:line="240"/>
        <w:ind w:left="2127" w:hanging="2127"/>
        <w:jc w:val="both"/>
        <w:rPr>
          <w:rFonts w:ascii="Times New Roman" w:hAnsi="Times New Roman" w:cs="Times New Roman"/>
          <w:sz w:val="28"/>
          <w:szCs w:val="28"/>
        </w:rPr>
      </w:pPr>
      <w:r>
        <w:rPr>
          <w:rFonts w:cs="Times New Roman" w:ascii="Times New Roman" w:hAnsi="Times New Roman"/>
          <w:sz w:val="28"/>
          <w:szCs w:val="28"/>
        </w:rPr>
        <w:t xml:space="preserve">с «___»_________ по «__» ________ 20___ года </w:t>
      </w:r>
      <w:r>
        <w:rPr>
          <w:rFonts w:cs="Times New Roman" w:ascii="Times New Roman" w:hAnsi="Times New Roman"/>
          <w:i/>
          <w:sz w:val="28"/>
          <w:szCs w:val="28"/>
        </w:rPr>
        <w:t>даты начала и окончания приема заключений независимой антикоррупционной экспертизы размещения НПА (не менее 7 дней).</w:t>
      </w:r>
    </w:p>
    <w:p>
      <w:pPr>
        <w:pStyle w:val="Normal"/>
        <w:widowControl w:val="false"/>
        <w:spacing w:lineRule="auto" w:line="240" w:before="0" w:after="0"/>
        <w:jc w:val="both"/>
        <w:rPr>
          <w:rFonts w:ascii="Times New Roman" w:hAnsi="Times New Roman" w:cs="Times New Roman"/>
          <w:sz w:val="28"/>
          <w:szCs w:val="28"/>
        </w:rPr>
      </w:pPr>
      <w:r>
        <mc:AlternateContent>
          <mc:Choice Requires="wps">
            <w:drawing>
              <wp:anchor behindDoc="0" distT="0" distB="0" distL="114300" distR="114300" simplePos="0" locked="0" layoutInCell="0" allowOverlap="1" relativeHeight="12">
                <wp:simplePos x="0" y="0"/>
                <wp:positionH relativeFrom="margin">
                  <wp:posOffset>86995</wp:posOffset>
                </wp:positionH>
                <wp:positionV relativeFrom="paragraph">
                  <wp:posOffset>56515</wp:posOffset>
                </wp:positionV>
                <wp:extent cx="344805" cy="346710"/>
                <wp:effectExtent l="0" t="0" r="0" b="0"/>
                <wp:wrapSquare wrapText="bothSides"/>
                <wp:docPr id="6" name="Врезка3"/>
                <a:graphic xmlns:a="http://schemas.openxmlformats.org/drawingml/2006/main">
                  <a:graphicData uri="http://schemas.microsoft.com/office/word/2010/wordprocessingShape">
                    <wps:wsp>
                      <wps:cNvSpPr/>
                      <wps:spPr>
                        <a:xfrm>
                          <a:off x="0" y="0"/>
                          <a:ext cx="344160" cy="345960"/>
                        </a:xfrm>
                        <a:prstGeom prst="rect">
                          <a:avLst/>
                        </a:prstGeom>
                        <a:noFill/>
                        <a:ln w="0">
                          <a:noFill/>
                        </a:ln>
                      </wps:spPr>
                      <wps:style>
                        <a:lnRef idx="0"/>
                        <a:fillRef idx="0"/>
                        <a:effectRef idx="0"/>
                        <a:fontRef idx="minor"/>
                      </wps:style>
                      <wps:txb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wps:txbx>
                      <wps:bodyPr lIns="0" rIns="0" tIns="0" bIns="0">
                        <a:noAutofit/>
                      </wps:bodyPr>
                    </wps:wsp>
                  </a:graphicData>
                </a:graphic>
              </wp:anchor>
            </w:drawing>
          </mc:Choice>
          <mc:Fallback>
            <w:pict>
              <v:rect id="shape_0" ID="Врезка3" path="m0,0l-2147483645,0l-2147483645,-2147483646l0,-2147483646xe" stroked="f" style="position:absolute;margin-left:6.85pt;margin-top:4.45pt;width:27.05pt;height:27.2pt;mso-wrap-style:none;v-text-anchor:middle;mso-position-horizontal-relative:margin">
                <v:fill o:detectmouseclick="t" on="false"/>
                <v:stroke color="#3465a4" joinstyle="round" endcap="flat"/>
                <v:textbo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v:textbox>
                <w10:wrap type="square"/>
              </v:rect>
            </w:pict>
          </mc:Fallback>
        </mc:AlternateContent>
      </w:r>
      <w:r>
        <w:rPr>
          <w:rFonts w:cs="Times New Roman" w:ascii="Times New Roman" w:hAnsi="Times New Roman"/>
          <w:sz w:val="28"/>
          <w:szCs w:val="28"/>
        </w:rPr>
        <w:t>для НПА:  1) Прокуратура Новосибирской области – 1экз.;</w:t>
      </w:r>
    </w:p>
    <w:p>
      <w:pPr>
        <w:pStyle w:val="Normal"/>
        <w:spacing w:lineRule="auto" w:line="240" w:before="0" w:after="0"/>
        <w:ind w:left="1985" w:hanging="0"/>
        <w:contextualSpacing/>
        <w:jc w:val="both"/>
        <w:rPr>
          <w:rFonts w:ascii="Times New Roman" w:hAnsi="Times New Roman" w:cs="Times New Roman"/>
          <w:sz w:val="28"/>
          <w:szCs w:val="28"/>
        </w:rPr>
      </w:pPr>
      <w:r>
        <w:rPr>
          <w:rFonts w:cs="Times New Roman" w:ascii="Times New Roman" w:hAnsi="Times New Roman"/>
          <w:sz w:val="28"/>
          <w:szCs w:val="28"/>
        </w:rPr>
        <w:t>2) Главное Управление Министерства юстиции Российской Федерации по Новосибирской области – 1экз.;</w:t>
      </w:r>
    </w:p>
    <w:p>
      <w:pPr>
        <w:pStyle w:val="Normal"/>
        <w:spacing w:lineRule="auto" w:line="240" w:before="0" w:after="0"/>
        <w:ind w:left="1985" w:hanging="0"/>
        <w:contextualSpacing/>
        <w:jc w:val="both"/>
        <w:rPr>
          <w:rFonts w:ascii="Times New Roman" w:hAnsi="Times New Roman" w:cs="Times New Roman"/>
          <w:sz w:val="28"/>
          <w:szCs w:val="28"/>
        </w:rPr>
      </w:pPr>
      <w:r>
        <w:rPr>
          <w:rFonts w:cs="Times New Roman" w:ascii="Times New Roman" w:hAnsi="Times New Roman"/>
          <w:sz w:val="28"/>
          <w:szCs w:val="28"/>
        </w:rPr>
        <w:t>3) Законодательное Собрание Новосибирской области – 1экз.;</w:t>
      </w:r>
    </w:p>
    <w:p>
      <w:pPr>
        <w:pStyle w:val="Normal"/>
        <w:tabs>
          <w:tab w:val="clear" w:pos="708"/>
          <w:tab w:val="left" w:pos="2410" w:leader="none"/>
        </w:tabs>
        <w:spacing w:lineRule="auto" w:line="240" w:before="0" w:after="0"/>
        <w:ind w:left="1985" w:hanging="0"/>
        <w:jc w:val="both"/>
        <w:rPr>
          <w:rFonts w:ascii="Times New Roman" w:hAnsi="Times New Roman" w:cs="Times New Roman"/>
          <w:sz w:val="28"/>
          <w:szCs w:val="28"/>
        </w:rPr>
      </w:pPr>
      <w:r>
        <w:rPr>
          <w:rFonts w:cs="Times New Roman" w:ascii="Times New Roman" w:hAnsi="Times New Roman"/>
          <w:sz w:val="28"/>
          <w:szCs w:val="28"/>
        </w:rPr>
        <w:t>4) Министерство юстиции Новосибирской области – 1 экз.;</w:t>
      </w:r>
    </w:p>
    <w:p>
      <w:pPr>
        <w:pStyle w:val="Normal"/>
        <w:tabs>
          <w:tab w:val="clear" w:pos="708"/>
          <w:tab w:val="left" w:pos="2410" w:leader="none"/>
        </w:tabs>
        <w:spacing w:lineRule="auto" w:line="240" w:before="0" w:after="0"/>
        <w:ind w:left="1985" w:hanging="0"/>
        <w:jc w:val="both"/>
        <w:rPr>
          <w:rFonts w:ascii="Times New Roman" w:hAnsi="Times New Roman" w:cs="Times New Roman"/>
          <w:sz w:val="28"/>
          <w:szCs w:val="28"/>
        </w:rPr>
      </w:pPr>
      <w:r>
        <w:rPr>
          <w:rFonts w:cs="Times New Roman" w:ascii="Times New Roman" w:hAnsi="Times New Roman"/>
          <w:sz w:val="28"/>
          <w:szCs w:val="28"/>
        </w:rPr>
        <w:t>5) Размещается на сайте минобразования Новосибирской области;</w:t>
      </w:r>
    </w:p>
    <w:p>
      <w:pPr>
        <w:pStyle w:val="Normal"/>
        <w:tabs>
          <w:tab w:val="clear" w:pos="708"/>
          <w:tab w:val="left" w:pos="2410" w:leader="none"/>
        </w:tabs>
        <w:spacing w:lineRule="auto" w:line="240" w:before="0" w:after="0"/>
        <w:ind w:left="1985" w:hanging="0"/>
        <w:jc w:val="both"/>
        <w:rPr>
          <w:rFonts w:ascii="Times New Roman" w:hAnsi="Times New Roman" w:cs="Times New Roman"/>
          <w:sz w:val="28"/>
          <w:szCs w:val="28"/>
        </w:rPr>
      </w:pPr>
      <w:r>
        <w:rPr>
          <w:rFonts w:cs="Times New Roman" w:ascii="Times New Roman" w:hAnsi="Times New Roman"/>
          <w:sz w:val="28"/>
          <w:szCs w:val="28"/>
        </w:rPr>
        <w:t xml:space="preserve">6) На официальное опубликование на </w:t>
      </w:r>
      <w:hyperlink r:id="rId3">
        <w:r>
          <w:rPr>
            <w:rFonts w:cs="Times New Roman" w:ascii="Times New Roman" w:hAnsi="Times New Roman"/>
            <w:color w:val="0000FF"/>
            <w:sz w:val="28"/>
            <w:szCs w:val="28"/>
          </w:rPr>
          <w:t>www.nsopravo.ru</w:t>
        </w:r>
      </w:hyperlink>
    </w:p>
    <w:p>
      <w:pPr>
        <w:pStyle w:val="Normal"/>
        <w:widowControl w:val="false"/>
        <w:spacing w:lineRule="auto" w:line="240"/>
        <w:ind w:left="2835" w:hanging="2835"/>
        <w:jc w:val="both"/>
        <w:rPr>
          <w:rFonts w:ascii="Times New Roman" w:hAnsi="Times New Roman" w:cs="Times New Roman"/>
          <w:sz w:val="28"/>
          <w:szCs w:val="28"/>
        </w:rPr>
      </w:pPr>
      <w:r>
        <mc:AlternateContent>
          <mc:Choice Requires="wps">
            <w:drawing>
              <wp:anchor behindDoc="0" distT="0" distB="0" distL="114300" distR="114300" simplePos="0" locked="0" layoutInCell="0" allowOverlap="1" relativeHeight="13">
                <wp:simplePos x="0" y="0"/>
                <wp:positionH relativeFrom="margin">
                  <wp:posOffset>86995</wp:posOffset>
                </wp:positionH>
                <wp:positionV relativeFrom="paragraph">
                  <wp:posOffset>8890</wp:posOffset>
                </wp:positionV>
                <wp:extent cx="344805" cy="346710"/>
                <wp:effectExtent l="0" t="0" r="0" b="0"/>
                <wp:wrapSquare wrapText="bothSides"/>
                <wp:docPr id="8" name="Врезка4"/>
                <a:graphic xmlns:a="http://schemas.openxmlformats.org/drawingml/2006/main">
                  <a:graphicData uri="http://schemas.microsoft.com/office/word/2010/wordprocessingShape">
                    <wps:wsp>
                      <wps:cNvSpPr/>
                      <wps:spPr>
                        <a:xfrm>
                          <a:off x="0" y="0"/>
                          <a:ext cx="344160" cy="345960"/>
                        </a:xfrm>
                        <a:prstGeom prst="rect">
                          <a:avLst/>
                        </a:prstGeom>
                        <a:noFill/>
                        <a:ln w="0">
                          <a:noFill/>
                        </a:ln>
                      </wps:spPr>
                      <wps:style>
                        <a:lnRef idx="0"/>
                        <a:fillRef idx="0"/>
                        <a:effectRef idx="0"/>
                        <a:fontRef idx="minor"/>
                      </wps:style>
                      <wps:txb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wps:txbx>
                      <wps:bodyPr lIns="0" rIns="0" tIns="0" bIns="0">
                        <a:noAutofit/>
                      </wps:bodyPr>
                    </wps:wsp>
                  </a:graphicData>
                </a:graphic>
              </wp:anchor>
            </w:drawing>
          </mc:Choice>
          <mc:Fallback>
            <w:pict>
              <v:rect id="shape_0" ID="Врезка4" path="m0,0l-2147483645,0l-2147483645,-2147483646l0,-2147483646xe" stroked="f" style="position:absolute;margin-left:6.85pt;margin-top:0.7pt;width:27.05pt;height:27.2pt;mso-wrap-style:none;v-text-anchor:middle;mso-position-horizontal-relative:margin">
                <v:fill o:detectmouseclick="t" on="false"/>
                <v:stroke color="#3465a4" joinstyle="round" endcap="flat"/>
                <v:textbox>
                  <w:txbxContent>
                    <w:tbl>
                      <w:tblPr>
                        <w:tblW w:w="534"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34"/>
                      </w:tblGrid>
                      <w:tr>
                        <w:trPr/>
                        <w:tc>
                          <w:tcPr>
                            <w:tcW w:w="534"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200"/>
                              <w:jc w:val="center"/>
                              <w:rPr>
                                <w:rFonts w:ascii="Times New Roman" w:hAnsi="Times New Roman" w:cs="Times New Roman"/>
                                <w:sz w:val="24"/>
                                <w:szCs w:val="26"/>
                              </w:rPr>
                            </w:pPr>
                            <w:r>
                              <w:rPr>
                                <w:rFonts w:cs="Times New Roman" w:ascii="Times New Roman" w:hAnsi="Times New Roman"/>
                                <w:sz w:val="24"/>
                                <w:szCs w:val="26"/>
                              </w:rPr>
                              <w:t>--</w:t>
                            </w:r>
                          </w:p>
                        </w:tc>
                      </w:tr>
                    </w:tbl>
                    <w:p>
                      <w:pPr>
                        <w:pStyle w:val="Style25"/>
                        <w:spacing w:before="0" w:after="200"/>
                        <w:rPr>
                          <w:color w:val="000000"/>
                        </w:rPr>
                      </w:pPr>
                      <w:r>
                        <w:rPr/>
                      </w:r>
                    </w:p>
                  </w:txbxContent>
                </v:textbox>
                <w10:wrap type="square"/>
              </v:rect>
            </w:pict>
          </mc:Fallback>
        </mc:AlternateContent>
      </w:r>
      <w:r>
        <w:rPr>
          <w:rFonts w:cs="Times New Roman" w:ascii="Times New Roman" w:hAnsi="Times New Roman"/>
          <w:sz w:val="28"/>
          <w:szCs w:val="28"/>
        </w:rPr>
        <w:t xml:space="preserve">для НПА на официальное размещение (опубликование) </w:t>
      </w:r>
      <w:hyperlink r:id="rId4">
        <w:r>
          <w:rPr>
            <w:rFonts w:cs="Times New Roman" w:ascii="Times New Roman" w:hAnsi="Times New Roman"/>
            <w:color w:val="0000FF"/>
            <w:sz w:val="28"/>
            <w:szCs w:val="28"/>
          </w:rPr>
          <w:t>www.pravo.gov.ru</w:t>
        </w:r>
      </w:hyperlink>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УТВЕРЖДЕН</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приказом Минобразования</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Новосибирской области</w:t>
      </w:r>
    </w:p>
    <w:p>
      <w:pPr>
        <w:pStyle w:val="ConsPlusTitle1"/>
        <w:ind w:firstLine="6237"/>
        <w:jc w:val="center"/>
        <w:rPr>
          <w:rFonts w:ascii="Times New Roman" w:hAnsi="Times New Roman" w:cs="Times New Roman"/>
        </w:rPr>
      </w:pPr>
      <w:r>
        <w:rPr>
          <w:rFonts w:cs="Times New Roman" w:ascii="Times New Roman" w:hAnsi="Times New Roman"/>
          <w:b w:val="false"/>
          <w:sz w:val="28"/>
          <w:szCs w:val="28"/>
        </w:rPr>
        <w:t>от_________№__________</w:t>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награждения ведомственными наградами </w:t>
      </w:r>
    </w:p>
    <w:p>
      <w:pPr>
        <w:pStyle w:val="Normal"/>
        <w:spacing w:lineRule="auto" w:line="240" w:before="0" w:after="0"/>
        <w:jc w:val="center"/>
        <w:rPr>
          <w:rFonts w:ascii="Times New Roman" w:hAnsi="Times New Roman" w:eastAsia="Times New Roman" w:cs="Times New Roman"/>
          <w:b/>
          <w:b/>
          <w:sz w:val="28"/>
          <w:szCs w:val="28"/>
          <w:lang w:eastAsia="ru-RU"/>
        </w:rPr>
      </w:pPr>
      <w:r>
        <w:rPr>
          <w:rFonts w:cs="Times New Roman" w:ascii="Times New Roman" w:hAnsi="Times New Roman"/>
          <w:b/>
          <w:sz w:val="28"/>
          <w:szCs w:val="28"/>
        </w:rPr>
        <w:t xml:space="preserve">министерства образования </w:t>
      </w:r>
      <w:r>
        <w:rPr>
          <w:rFonts w:eastAsia="Times New Roman" w:cs="Times New Roman" w:ascii="Times New Roman" w:hAnsi="Times New Roman"/>
          <w:b/>
          <w:sz w:val="28"/>
          <w:szCs w:val="28"/>
          <w:lang w:eastAsia="ru-RU"/>
        </w:rPr>
        <w:t>Новосибирской области</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(далее – Порядок)</w:t>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lang w:val="en-US"/>
        </w:rPr>
        <w:t>I</w:t>
      </w:r>
      <w:r>
        <w:rPr>
          <w:rFonts w:cs="Times New Roman" w:ascii="Times New Roman" w:hAnsi="Times New Roman"/>
          <w:sz w:val="28"/>
          <w:szCs w:val="28"/>
        </w:rPr>
        <w:t>.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1. Порядок награждения ведомственными наградами министерства образования Новосибирской области </w:t>
      </w:r>
      <w:r>
        <w:rPr>
          <w:rFonts w:eastAsia="Times New Roman" w:cs="Times New Roman" w:ascii="Times New Roman" w:hAnsi="Times New Roman"/>
          <w:sz w:val="28"/>
          <w:szCs w:val="28"/>
          <w:lang w:eastAsia="ru-RU"/>
        </w:rPr>
        <w:t>(далее – Порядок)</w:t>
      </w:r>
      <w:r>
        <w:rPr>
          <w:rFonts w:cs="Times New Roman" w:ascii="Times New Roman" w:hAnsi="Times New Roman"/>
          <w:sz w:val="28"/>
          <w:szCs w:val="28"/>
        </w:rPr>
        <w:t xml:space="preserve"> определяет порядок представления к награждению ведомственными наградами министерства образования</w:t>
      </w:r>
      <w:r>
        <w:rPr>
          <w:rFonts w:eastAsia="Times New Roman" w:cs="Times New Roman" w:ascii="Times New Roman" w:hAnsi="Times New Roman"/>
          <w:sz w:val="28"/>
          <w:szCs w:val="28"/>
          <w:lang w:eastAsia="ru-RU"/>
        </w:rPr>
        <w:t xml:space="preserve"> Новосибирской области </w:t>
      </w:r>
      <w:r>
        <w:rPr>
          <w:rFonts w:cs="Times New Roman" w:ascii="Times New Roman" w:hAnsi="Times New Roman"/>
          <w:sz w:val="28"/>
          <w:szCs w:val="28"/>
        </w:rPr>
        <w:t>«</w:t>
      </w:r>
      <w:r>
        <w:rPr>
          <w:rFonts w:eastAsia="Times New Roman" w:cs="Times New Roman" w:ascii="Times New Roman" w:hAnsi="Times New Roman"/>
          <w:sz w:val="28"/>
          <w:szCs w:val="28"/>
          <w:lang w:eastAsia="ru-RU"/>
        </w:rPr>
        <w:t>нагрудный знак «Отличник молодежной политики Новосибирской области», «почетное звание «Почетный работник сферы молодежной политики Новосибирской области» (далее – министерство, ведомственные награды) и порядок вручения ведомственных наград.</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r>
        <w:rPr>
          <w:rFonts w:cs="Times New Roman" w:ascii="Times New Roman" w:hAnsi="Times New Roman"/>
          <w:sz w:val="28"/>
          <w:szCs w:val="28"/>
        </w:rPr>
        <w:t xml:space="preserve"> Ведомственные награды </w:t>
      </w:r>
      <w:r>
        <w:rPr>
          <w:rFonts w:eastAsia="Times New Roman" w:cs="Times New Roman" w:ascii="Times New Roman" w:hAnsi="Times New Roman"/>
          <w:sz w:val="28"/>
          <w:szCs w:val="28"/>
          <w:lang w:eastAsia="ru-RU"/>
        </w:rPr>
        <w:t xml:space="preserve">являются формой поощрения </w:t>
      </w:r>
      <w:r>
        <w:rPr>
          <w:rFonts w:eastAsia="Times New Roman" w:cs="Times New Roman" w:ascii="Times New Roman" w:hAnsi="Times New Roman"/>
          <w:color w:val="000000"/>
          <w:sz w:val="28"/>
          <w:szCs w:val="28"/>
          <w:lang w:eastAsia="ru-RU"/>
        </w:rPr>
        <w:t>и общественного признания достижений лиц, указанных в пункте 7 Порядка</w:t>
      </w:r>
      <w:r>
        <w:rPr>
          <w:rFonts w:eastAsia="Times New Roman" w:cs="Times New Roman" w:ascii="Times New Roman" w:hAnsi="Times New Roman"/>
          <w:sz w:val="28"/>
          <w:szCs w:val="28"/>
          <w:lang w:eastAsia="ru-RU"/>
        </w:rPr>
        <w:t>, осуществляющих свою деятельность в сфере молодежной политики.</w:t>
      </w:r>
    </w:p>
    <w:p>
      <w:pPr>
        <w:pStyle w:val="Normal"/>
        <w:spacing w:lineRule="auto" w:line="240" w:before="0" w:after="0"/>
        <w:ind w:firstLine="851"/>
        <w:jc w:val="both"/>
        <w:rPr>
          <w:rFonts w:ascii="Times New Roman" w:hAnsi="Times New Roman" w:cs="Times New Roman"/>
          <w:sz w:val="28"/>
        </w:rPr>
      </w:pPr>
      <w:r>
        <w:rPr>
          <w:rFonts w:cs="Times New Roman" w:ascii="Times New Roman" w:hAnsi="Times New Roman"/>
          <w:sz w:val="28"/>
          <w:szCs w:val="28"/>
        </w:rPr>
        <w:t xml:space="preserve">Награждение </w:t>
      </w:r>
      <w:r>
        <w:rPr>
          <w:rFonts w:eastAsia="Times New Roman" w:cs="Times New Roman" w:ascii="Times New Roman" w:hAnsi="Times New Roman"/>
          <w:sz w:val="28"/>
          <w:szCs w:val="28"/>
          <w:lang w:eastAsia="ru-RU"/>
        </w:rPr>
        <w:t>ведомственными наградами</w:t>
      </w:r>
      <w:r>
        <w:rPr>
          <w:rFonts w:cs="Times New Roman" w:ascii="Times New Roman" w:hAnsi="Times New Roman"/>
          <w:sz w:val="28"/>
          <w:szCs w:val="28"/>
        </w:rPr>
        <w:t xml:space="preserve"> оформляется </w:t>
      </w:r>
      <w:r>
        <w:rPr>
          <w:rFonts w:cs="Times New Roman" w:ascii="Times New Roman" w:hAnsi="Times New Roman"/>
          <w:sz w:val="28"/>
        </w:rPr>
        <w:t>приказом министерства.</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cs="Times New Roman" w:ascii="Times New Roman" w:hAnsi="Times New Roman"/>
          <w:sz w:val="28"/>
        </w:rPr>
        <w:t>Повторное награждение одной и той же ведомственной наградой                             не допускается.</w:t>
      </w:r>
      <w:r>
        <w:rPr>
          <w:rFonts w:cs="Times New Roman" w:ascii="Times New Roman" w:hAnsi="Times New Roman"/>
          <w:sz w:val="28"/>
          <w:szCs w:val="28"/>
          <w:shd w:fill="FFFF00" w:val="clear"/>
        </w:rPr>
        <w:t xml:space="preserve"> </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3. </w:t>
      </w:r>
      <w:r>
        <w:rPr>
          <w:rFonts w:eastAsia="Times New Roman" w:cs="Times New Roman" w:ascii="Times New Roman" w:hAnsi="Times New Roman"/>
          <w:sz w:val="28"/>
          <w:szCs w:val="28"/>
          <w:lang w:eastAsia="ru-RU"/>
        </w:rPr>
        <w:t>При награждении соответствующей ведомственной наградой учитывается характер и степень заслуг награждаемого, которые должны соответствовать положению о ведомственной награде, утвержденному приказом министерства (далее – положение о ведомственной награде).</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Обеспечение изготовления и хранения ведомственных наград и бланков удостоверений к ним осуществляется государственным</w:t>
      </w:r>
      <w:r>
        <w:rPr>
          <w:rFonts w:cs="Times New Roman" w:ascii="Times New Roman" w:hAnsi="Times New Roman"/>
          <w:sz w:val="28"/>
          <w:szCs w:val="28"/>
        </w:rPr>
        <w:t xml:space="preserve"> учреждением Новосибирской области в сфере молодежной политики, подведомственным министерству и определенным приказом министерства</w:t>
      </w:r>
      <w:r>
        <w:rPr>
          <w:rFonts w:eastAsia="Times New Roman" w:cs="Times New Roman" w:ascii="Times New Roman" w:hAnsi="Times New Roman"/>
          <w:sz w:val="28"/>
          <w:szCs w:val="28"/>
          <w:lang w:eastAsia="ru-RU"/>
        </w:rPr>
        <w:t>.</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12"/>
        <w:ind w:firstLine="709"/>
        <w:rPr>
          <w:b w:val="false"/>
          <w:b w:val="false"/>
          <w:bCs/>
          <w:color w:val="000000"/>
        </w:rPr>
      </w:pPr>
      <w:r>
        <w:rPr>
          <w:b w:val="false"/>
          <w:bCs/>
          <w:color w:val="000000"/>
        </w:rPr>
        <w:t xml:space="preserve">II. Представление к награждению ведомственными наградами </w:t>
      </w:r>
    </w:p>
    <w:p>
      <w:pPr>
        <w:pStyle w:val="12"/>
        <w:ind w:firstLine="709"/>
        <w:jc w:val="both"/>
        <w:rPr>
          <w:b w:val="false"/>
          <w:b w:val="false"/>
          <w:bCs/>
          <w:color w:val="000000"/>
          <w:shd w:fill="FFFF00" w:val="clear"/>
        </w:rPr>
      </w:pPr>
      <w:r>
        <w:rPr>
          <w:b w:val="false"/>
          <w:bCs/>
          <w:color w:val="000000"/>
          <w:shd w:fill="FFFF00" w:val="clear"/>
        </w:rPr>
      </w:r>
    </w:p>
    <w:p>
      <w:pPr>
        <w:pStyle w:val="12"/>
        <w:tabs>
          <w:tab w:val="clear" w:pos="708"/>
          <w:tab w:val="left" w:pos="731" w:leader="none"/>
        </w:tabs>
        <w:ind w:firstLine="737"/>
        <w:jc w:val="both"/>
        <w:rPr>
          <w:b w:val="false"/>
          <w:b w:val="false"/>
        </w:rPr>
      </w:pPr>
      <w:r>
        <w:rPr>
          <w:b w:val="false"/>
          <w:color w:val="000000"/>
        </w:rPr>
        <w:t xml:space="preserve">5. Решение о награждении </w:t>
      </w:r>
      <w:r>
        <w:rPr>
          <w:b w:val="false"/>
        </w:rPr>
        <w:t>ведомственными наградами принимается министром образования Новосибирской области (далее – министр) либо лицом, исполняющим его обязанности, на основании представления</w:t>
      </w:r>
      <w:r>
        <w:rPr>
          <w:b w:val="false"/>
          <w:color w:val="000000"/>
        </w:rPr>
        <w:t xml:space="preserve"> к </w:t>
      </w:r>
      <w:r>
        <w:rPr>
          <w:b w:val="false"/>
        </w:rPr>
        <w:t>награждению ведомственной наградой по форме согласно приложению к Порядку (далее – представление к награждению).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Представление к награждению инициируется коллективом по месту основной работы награждаемого и рассматривается коллегиальным органом организации награждаемого.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 случае принятия коллегиальным органом организации награждаемого положительного решения представление к награждению вносится: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w:t>
      </w:r>
      <w:r>
        <w:rPr>
          <w:rFonts w:eastAsia="Times New Roman" w:cs="Times New Roman" w:ascii="Times New Roman" w:hAnsi="Times New Roman"/>
          <w:sz w:val="28"/>
          <w:szCs w:val="28"/>
          <w:lang w:eastAsia="ru-RU"/>
        </w:rPr>
        <w:t>заместителями министра образования Новосибирской области (далее – заместитель министра) в отношении</w:t>
      </w:r>
      <w:r>
        <w:rPr>
          <w:rFonts w:cs="Times New Roman" w:ascii="Times New Roman" w:hAnsi="Times New Roman"/>
          <w:sz w:val="28"/>
          <w:szCs w:val="28"/>
        </w:rPr>
        <w:t xml:space="preserve"> руководителей курируемых структурных подразделений министерства, руководителей государственных учреждений Новосибирской области, подведомственных министерству, глав муниципальных образований Новосибирской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руководителями структурных подразделений министерства по согласованию с заместителем министра в отношении государственных гражданских служащих и работников, замещающих должности, не являющиеся должностями государственной гражданской службы соответствующих структурных подразделений министерства;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руководителями государственных учреждений Новосибирской области, подведомственных министерству, по согласованию с заместителем министра в отношении работников соответствующих учреждений;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главами муниципальных образований Новосибирской области в отношении муниципальных служащих, работников подведомственных муниципальных учреждений и частных учреждений, расположенных на территории Новосибирской области, членов общественных организаций Новосибирской области, осуществляющих деятельность в сфере молодежной политики;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руководителями организаций (частных учреждений), осуществляющих деятельность в сере молодежной политики, расположенных на территории Новосибирской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8. К преставлению к награждению (за исключением представления к награждению государственного гражданского служащего и работника, замещающего должность, не являющейся должностью государственной гражданской службы министерства) прикладываются: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гражданина на обработку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копия устава организации награждаемого;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копия паспорта награждаемого;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копии документов, подтверждающих наличие государственных, ведомственных наград, наград Новосибирской области (при наличии).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Представление к награждению направляется в организационно-правовое управление министерства не позднее чем за 30 календарных дней до предполагаемой даты награждения, указанной в представлении к награждению (адрес и время приема представлений к награждению с прилагаемыми документами: г. Новосибирск, Красный проспект, 18, каб. 612, с понедельника по четверг с 9-00 до 17-00, пятница с 9-00 до 16-00, перерыв на обед с 13-00 до 13-48).</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Представление к награждению возвращаются инициатору награждения (с указанием причин возврата) в течение 7 рабочих дней в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оформления с нарушением требований, установленных Порядком и положениями о ведомственных наградах;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смерти лица, представляемого к награждению.</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11. Представление к награждению ведомственными наградами лиц, в отношении которых возбуждено уголовное дело, имеющих неснятую (непогашенную) судимость, дисциплинарные взыскания, в отношении которых проводится служебная проверка, не допускается.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center"/>
        <w:rPr>
          <w:rFonts w:ascii="Times New Roman" w:hAnsi="Times New Roman" w:cs="Times New Roman"/>
          <w:sz w:val="28"/>
          <w:szCs w:val="28"/>
        </w:rPr>
      </w:pPr>
      <w:r>
        <w:rPr>
          <w:rFonts w:cs="Times New Roman" w:ascii="Times New Roman" w:hAnsi="Times New Roman"/>
          <w:sz w:val="28"/>
          <w:szCs w:val="28"/>
          <w:lang w:val="en-US"/>
        </w:rPr>
        <w:t>III</w:t>
      </w:r>
      <w:r>
        <w:rPr>
          <w:rFonts w:cs="Times New Roman" w:ascii="Times New Roman" w:hAnsi="Times New Roman"/>
          <w:sz w:val="28"/>
          <w:szCs w:val="28"/>
        </w:rPr>
        <w:t>. Вручение ведомственных наград</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Ведомственные награды вручаются министром или лицом, исполняющим его обязанности. По поручению министра и от его имени ведомственные награды может вручать заместитель министра.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Вместе с ведомственной наградой вручается удостоверение к ведомственной награде (далее – удостоверение).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Ведомственные награды и удостоверения к ним вручаются награжденным в торжественной обстановке.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900" w:type="dxa"/>
        <w:jc w:val="left"/>
        <w:tblInd w:w="77" w:type="dxa"/>
        <w:tblLayout w:type="fixed"/>
        <w:tblCellMar>
          <w:top w:w="55" w:type="dxa"/>
          <w:left w:w="55" w:type="dxa"/>
          <w:bottom w:w="55" w:type="dxa"/>
          <w:right w:w="55" w:type="dxa"/>
        </w:tblCellMar>
        <w:tblLook w:noVBand="0" w:val="0000" w:noHBand="0" w:lastColumn="0" w:firstColumn="0" w:lastRow="0" w:firstRow="0"/>
      </w:tblPr>
      <w:tblGrid>
        <w:gridCol w:w="4993"/>
        <w:gridCol w:w="4906"/>
      </w:tblGrid>
      <w:tr>
        <w:trPr/>
        <w:tc>
          <w:tcPr>
            <w:tcW w:w="4993" w:type="dxa"/>
            <w:tcBorders/>
          </w:tcPr>
          <w:p>
            <w:pPr>
              <w:pStyle w:val="Style26"/>
              <w:widowControl w:val="false"/>
              <w:rPr>
                <w:rFonts w:ascii="Times New Roman" w:hAnsi="Times New Roman" w:cs="Times New Roman"/>
              </w:rPr>
            </w:pPr>
            <w:r>
              <w:rPr>
                <w:rFonts w:cs="Times New Roman" w:ascii="Times New Roman" w:hAnsi="Times New Roman"/>
              </w:rPr>
            </w:r>
          </w:p>
          <w:p>
            <w:pPr>
              <w:pStyle w:val="Style26"/>
              <w:widowControl w:val="false"/>
              <w:spacing w:before="0" w:after="200"/>
              <w:rPr>
                <w:rFonts w:ascii="Times New Roman" w:hAnsi="Times New Roman" w:cs="Times New Roman"/>
              </w:rPr>
            </w:pPr>
            <w:r>
              <w:rPr>
                <w:rFonts w:cs="Times New Roman" w:ascii="Times New Roman" w:hAnsi="Times New Roman"/>
              </w:rPr>
            </w:r>
          </w:p>
        </w:tc>
        <w:tc>
          <w:tcPr>
            <w:tcW w:w="4906" w:type="dxa"/>
            <w:tcBorders/>
          </w:tcPr>
          <w:p>
            <w:pPr>
              <w:pStyle w:val="ConsPlusNormal"/>
              <w:widowControl w:val="false"/>
              <w:ind w:left="1400" w:hanging="0"/>
              <w:jc w:val="center"/>
              <w:rPr>
                <w:rFonts w:ascii="Times New Roman" w:hAnsi="Times New Roman" w:cs="Times New Roman"/>
              </w:rPr>
            </w:pPr>
            <w:r>
              <w:rPr>
                <w:rFonts w:cs="Times New Roman" w:ascii="Times New Roman" w:hAnsi="Times New Roman"/>
                <w:color w:val="000000"/>
                <w:sz w:val="28"/>
              </w:rPr>
              <w:t>ПРИЛОЖЕНИЕ</w:t>
            </w:r>
          </w:p>
          <w:p>
            <w:pPr>
              <w:pStyle w:val="ConsPlusNormal"/>
              <w:widowControl w:val="false"/>
              <w:ind w:left="1400" w:hanging="0"/>
              <w:jc w:val="center"/>
              <w:rPr>
                <w:rFonts w:ascii="Times New Roman" w:hAnsi="Times New Roman" w:cs="Times New Roman"/>
              </w:rPr>
            </w:pPr>
            <w:r>
              <w:rPr>
                <w:rFonts w:cs="Times New Roman" w:ascii="Times New Roman" w:hAnsi="Times New Roman"/>
                <w:color w:val="000000"/>
                <w:sz w:val="28"/>
              </w:rPr>
              <w:t>к порядку награждения ведомственными наградами министерства образования Новосибирской области</w:t>
            </w:r>
          </w:p>
        </w:tc>
      </w:tr>
    </w:tbl>
    <w:p>
      <w:pPr>
        <w:pStyle w:val="ConsPlusNormal"/>
        <w:numPr>
          <w:ilvl w:val="0"/>
          <w:numId w:val="0"/>
        </w:numPr>
        <w:ind w:left="4820" w:hanging="0"/>
        <w:jc w:val="center"/>
        <w:outlineLvl w:val="1"/>
        <w:rPr>
          <w:rFonts w:ascii="Times New Roman" w:hAnsi="Times New Roman" w:cs="Times New Roman"/>
        </w:rPr>
      </w:pPr>
      <w:r>
        <w:rPr>
          <w:rFonts w:cs="Times New Roman" w:ascii="Times New Roman" w:hAnsi="Times New Roman"/>
        </w:rPr>
      </w:r>
    </w:p>
    <w:p>
      <w:pPr>
        <w:pStyle w:val="ConsPlusNormal"/>
        <w:jc w:val="right"/>
        <w:rPr>
          <w:rFonts w:ascii="Times New Roman" w:hAnsi="Times New Roman" w:cs="Times New Roman"/>
          <w:color w:val="000000"/>
        </w:rPr>
      </w:pPr>
      <w:r>
        <w:rPr>
          <w:rFonts w:cs="Times New Roman" w:ascii="Times New Roman" w:hAnsi="Times New Roman"/>
          <w:color w:val="000000"/>
        </w:rPr>
      </w:r>
    </w:p>
    <w:p>
      <w:pPr>
        <w:pStyle w:val="Style20"/>
        <w:spacing w:before="0" w:after="0"/>
        <w:jc w:val="both"/>
        <w:rPr>
          <w:rFonts w:ascii="Times New Roman" w:hAnsi="Times New Roman" w:cs="Times New Roman"/>
          <w:color w:val="000000"/>
          <w:sz w:val="28"/>
          <w:szCs w:val="24"/>
        </w:rPr>
      </w:pPr>
      <w:r>
        <w:rPr>
          <w:rFonts w:cs="Times New Roman" w:ascii="Times New Roman" w:hAnsi="Times New Roman"/>
          <w:color w:val="000000"/>
          <w:sz w:val="28"/>
          <w:szCs w:val="24"/>
        </w:rPr>
        <w:t>Форма</w:t>
      </w:r>
    </w:p>
    <w:p>
      <w:pPr>
        <w:pStyle w:val="Style20"/>
        <w:spacing w:before="0" w:after="0"/>
        <w:jc w:val="right"/>
        <w:rPr>
          <w:rFonts w:ascii="Times New Roman" w:hAnsi="Times New Roman" w:cs="Times New Roman"/>
        </w:rPr>
      </w:pPr>
      <w:bookmarkStart w:id="0" w:name="P005A"/>
      <w:bookmarkEnd w:id="0"/>
      <w:r>
        <w:rPr>
          <w:rFonts w:cs="Times New Roman" w:ascii="Times New Roman" w:hAnsi="Times New Roman"/>
          <w:color w:val="000000"/>
          <w:sz w:val="24"/>
          <w:szCs w:val="24"/>
        </w:rPr>
        <w:t>Министру образования</w:t>
        <w:br/>
        <w:t>Новосибирской области</w:t>
        <w:br/>
        <w:t>_______________________</w:t>
        <w:br/>
      </w:r>
      <w:r>
        <w:rPr>
          <w:rFonts w:cs="Times New Roman" w:ascii="Times New Roman" w:hAnsi="Times New Roman"/>
          <w:color w:val="000000"/>
          <w:sz w:val="20"/>
          <w:szCs w:val="20"/>
        </w:rPr>
        <w:t>(Ф.И.О. (отчество при наличии)</w:t>
      </w:r>
    </w:p>
    <w:p>
      <w:pPr>
        <w:pStyle w:val="Style20"/>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pacing w:before="0" w:after="0"/>
        <w:jc w:val="center"/>
        <w:rPr>
          <w:rFonts w:ascii="Times New Roman" w:hAnsi="Times New Roman" w:cs="Times New Roman"/>
          <w:b/>
          <w:b/>
          <w:color w:val="000000"/>
          <w:sz w:val="24"/>
          <w:szCs w:val="24"/>
        </w:rPr>
      </w:pPr>
      <w:bookmarkStart w:id="1" w:name="P005B"/>
      <w:bookmarkEnd w:id="1"/>
      <w:r>
        <w:rPr>
          <w:rFonts w:cs="Times New Roman" w:ascii="Times New Roman" w:hAnsi="Times New Roman"/>
          <w:b/>
          <w:color w:val="000000"/>
          <w:sz w:val="24"/>
          <w:szCs w:val="24"/>
        </w:rPr>
        <w:t>ПРЕДСТАВЛЕНИЕ</w:t>
      </w:r>
    </w:p>
    <w:p>
      <w:pPr>
        <w:pStyle w:val="Style20"/>
        <w:spacing w:before="0" w:after="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к награждению ведомственной наградой</w:t>
      </w:r>
    </w:p>
    <w:p>
      <w:pPr>
        <w:pStyle w:val="Style20"/>
        <w:spacing w:before="0" w:after="0"/>
        <w:jc w:val="center"/>
        <w:rPr>
          <w:rFonts w:ascii="Times New Roman" w:hAnsi="Times New Roman" w:cs="Times New Roman"/>
          <w:b/>
          <w:b/>
        </w:rPr>
      </w:pPr>
      <w:r>
        <w:rPr>
          <w:rFonts w:cs="Times New Roman" w:ascii="Times New Roman" w:hAnsi="Times New Roman"/>
          <w:b/>
          <w:color w:val="000000"/>
          <w:sz w:val="24"/>
          <w:szCs w:val="24"/>
        </w:rPr>
        <w:t>министерства образования Новосибирской области</w:t>
      </w:r>
      <w:r>
        <w:rPr>
          <w:rFonts w:eastAsia="Times New Roman" w:cs="Times New Roman" w:ascii="Times New Roman" w:hAnsi="Times New Roman"/>
          <w:b/>
          <w:color w:val="000000"/>
          <w:sz w:val="24"/>
          <w:szCs w:val="24"/>
          <w:lang w:eastAsia="ru-RU"/>
        </w:rPr>
        <w:t xml:space="preserve">  </w:t>
      </w:r>
    </w:p>
    <w:p>
      <w:pPr>
        <w:pStyle w:val="Normal"/>
        <w:spacing w:lineRule="auto" w:line="240" w:before="0" w:after="0"/>
        <w:ind w:firstLine="72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20"/>
        <w:jc w:val="center"/>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4080" w:type="dxa"/>
        <w:jc w:val="left"/>
        <w:tblInd w:w="5959" w:type="dxa"/>
        <w:tblLayout w:type="fixed"/>
        <w:tblCellMar>
          <w:top w:w="0" w:type="dxa"/>
          <w:left w:w="108" w:type="dxa"/>
          <w:bottom w:w="0" w:type="dxa"/>
          <w:right w:w="108" w:type="dxa"/>
        </w:tblCellMar>
        <w:tblLook w:noVBand="0" w:val="0000" w:noHBand="0" w:lastColumn="0" w:firstColumn="0" w:lastRow="0" w:firstRow="0"/>
      </w:tblPr>
      <w:tblGrid>
        <w:gridCol w:w="4080"/>
      </w:tblGrid>
      <w:tr>
        <w:trPr>
          <w:cantSplit w:val="true"/>
        </w:trPr>
        <w:tc>
          <w:tcPr>
            <w:tcW w:w="4080" w:type="dxa"/>
            <w:tcBorders>
              <w:bottom w:val="single" w:sz="6" w:space="0" w:color="000000"/>
            </w:tcBorders>
          </w:tcPr>
          <w:p>
            <w:pPr>
              <w:pStyle w:val="Normal"/>
              <w:widowControl w:val="false"/>
              <w:tabs>
                <w:tab w:val="clear" w:pos="708"/>
                <w:tab w:val="left" w:pos="0" w:leader="none"/>
              </w:tabs>
              <w:snapToGrid w:val="false"/>
              <w:spacing w:before="0" w:after="200"/>
              <w:jc w:val="center"/>
              <w:rPr>
                <w:rFonts w:ascii="Times New Roman" w:hAnsi="Times New Roman" w:cs="Times New Roman"/>
                <w:iCs/>
                <w:sz w:val="24"/>
                <w:szCs w:val="24"/>
              </w:rPr>
            </w:pPr>
            <w:r>
              <w:rPr>
                <w:rFonts w:cs="Times New Roman" w:ascii="Times New Roman" w:hAnsi="Times New Roman"/>
                <w:iCs/>
                <w:sz w:val="24"/>
                <w:szCs w:val="24"/>
              </w:rPr>
            </w:r>
          </w:p>
        </w:tc>
      </w:tr>
      <w:tr>
        <w:trPr>
          <w:cantSplit w:val="true"/>
        </w:trPr>
        <w:tc>
          <w:tcPr>
            <w:tcW w:w="4080" w:type="dxa"/>
            <w:tcBorders>
              <w:top w:val="single" w:sz="6" w:space="0" w:color="000000"/>
            </w:tcBorders>
          </w:tcPr>
          <w:p>
            <w:pPr>
              <w:pStyle w:val="Normal"/>
              <w:widowControl w:val="false"/>
              <w:tabs>
                <w:tab w:val="clear" w:pos="708"/>
                <w:tab w:val="left" w:pos="0" w:leader="none"/>
              </w:tabs>
              <w:spacing w:before="0" w:after="200"/>
              <w:ind w:left="34" w:hanging="0"/>
              <w:jc w:val="center"/>
              <w:rPr>
                <w:rFonts w:ascii="Times New Roman" w:hAnsi="Times New Roman" w:cs="Times New Roman"/>
                <w:iCs/>
                <w:sz w:val="24"/>
                <w:szCs w:val="24"/>
                <w:vertAlign w:val="superscript"/>
              </w:rPr>
            </w:pPr>
            <w:r>
              <w:rPr>
                <w:rFonts w:cs="Times New Roman" w:ascii="Times New Roman" w:hAnsi="Times New Roman"/>
                <w:iCs/>
                <w:sz w:val="24"/>
                <w:szCs w:val="24"/>
                <w:vertAlign w:val="superscript"/>
              </w:rPr>
              <w:t>(наименование ведомственной награды)</w:t>
            </w:r>
          </w:p>
        </w:tc>
      </w:tr>
    </w:tbl>
    <w:p>
      <w:pPr>
        <w:pStyle w:val="Style20"/>
        <w:spacing w:before="0" w:after="0"/>
        <w:rPr>
          <w:rFonts w:ascii="Times New Roman" w:hAnsi="Times New Roman" w:cs="Times New Roman"/>
          <w:color w:val="000000"/>
        </w:rPr>
      </w:pPr>
      <w:r>
        <w:rPr>
          <w:rFonts w:cs="Times New Roman" w:ascii="Times New Roman" w:hAnsi="Times New Roman"/>
          <w:color w:val="000000"/>
        </w:rPr>
      </w:r>
    </w:p>
    <w:p>
      <w:pPr>
        <w:pStyle w:val="Style20"/>
        <w:spacing w:before="0" w:after="0"/>
        <w:rPr>
          <w:rFonts w:ascii="Times New Roman" w:hAnsi="Times New Roman" w:cs="Times New Roman"/>
          <w:color w:val="000000"/>
        </w:rPr>
      </w:pPr>
      <w:r>
        <w:rPr>
          <w:rFonts w:cs="Times New Roman" w:ascii="Times New Roman" w:hAnsi="Times New Roman"/>
          <w:color w:val="000000"/>
        </w:rPr>
      </w:r>
    </w:p>
    <w:p>
      <w:pPr>
        <w:pStyle w:val="Style20"/>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 Фамилия, имя, отчество (последнее при наличии) награждаемого __________________________________________________________________________________</w:t>
      </w:r>
    </w:p>
    <w:p>
      <w:pPr>
        <w:pStyle w:val="Style20"/>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 Должность, место работы __________________________________________________________________________________</w:t>
      </w:r>
    </w:p>
    <w:p>
      <w:pPr>
        <w:pStyle w:val="Style20"/>
        <w:spacing w:before="0" w:after="0"/>
        <w:jc w:val="center"/>
        <w:rPr>
          <w:rFonts w:ascii="Times New Roman" w:hAnsi="Times New Roman" w:cs="Times New Roman"/>
          <w:color w:val="000000"/>
          <w:sz w:val="20"/>
          <w:szCs w:val="20"/>
        </w:rPr>
      </w:pPr>
      <w:bookmarkStart w:id="2" w:name="P005F"/>
      <w:bookmarkEnd w:id="2"/>
      <w:r>
        <w:rPr>
          <w:rFonts w:cs="Times New Roman" w:ascii="Times New Roman" w:hAnsi="Times New Roman"/>
          <w:color w:val="000000"/>
          <w:sz w:val="20"/>
          <w:szCs w:val="20"/>
        </w:rPr>
        <w:t>(должность, полное наименование организации (органа) в соответствии с Уставом (положением)</w:t>
      </w:r>
    </w:p>
    <w:p>
      <w:pPr>
        <w:pStyle w:val="Style20"/>
        <w:spacing w:before="0" w:after="0"/>
        <w:rPr>
          <w:rFonts w:ascii="Times New Roman" w:hAnsi="Times New Roman" w:cs="Times New Roman"/>
          <w:color w:val="000000"/>
          <w:sz w:val="24"/>
          <w:szCs w:val="24"/>
        </w:rPr>
      </w:pPr>
      <w:bookmarkStart w:id="3" w:name="P0060"/>
      <w:bookmarkEnd w:id="3"/>
      <w:r>
        <w:rPr>
          <w:rFonts w:cs="Times New Roman" w:ascii="Times New Roman" w:hAnsi="Times New Roman"/>
          <w:color w:val="000000"/>
          <w:sz w:val="24"/>
          <w:szCs w:val="24"/>
        </w:rPr>
        <w:t>3. Дата рождения __________________________________________________________________________________</w:t>
      </w:r>
    </w:p>
    <w:p>
      <w:pPr>
        <w:pStyle w:val="Style20"/>
        <w:spacing w:before="0" w:after="0"/>
        <w:jc w:val="center"/>
        <w:rPr>
          <w:rFonts w:ascii="Times New Roman" w:hAnsi="Times New Roman" w:cs="Times New Roman"/>
          <w:color w:val="000000"/>
          <w:sz w:val="20"/>
          <w:szCs w:val="20"/>
        </w:rPr>
      </w:pPr>
      <w:bookmarkStart w:id="4" w:name="P0061"/>
      <w:bookmarkEnd w:id="4"/>
      <w:r>
        <w:rPr>
          <w:rFonts w:cs="Times New Roman" w:ascii="Times New Roman" w:hAnsi="Times New Roman"/>
          <w:color w:val="000000"/>
          <w:sz w:val="20"/>
          <w:szCs w:val="20"/>
        </w:rPr>
        <w:t>(число, месяц, год рождения)</w:t>
      </w:r>
    </w:p>
    <w:p>
      <w:pPr>
        <w:pStyle w:val="Style20"/>
        <w:spacing w:before="0" w:after="0"/>
        <w:rPr>
          <w:rFonts w:ascii="Times New Roman" w:hAnsi="Times New Roman" w:cs="Times New Roman"/>
          <w:color w:val="000000"/>
          <w:sz w:val="24"/>
          <w:szCs w:val="24"/>
        </w:rPr>
      </w:pPr>
      <w:bookmarkStart w:id="5" w:name="P0062"/>
      <w:bookmarkEnd w:id="5"/>
      <w:r>
        <w:rPr>
          <w:rFonts w:cs="Times New Roman" w:ascii="Times New Roman" w:hAnsi="Times New Roman"/>
          <w:color w:val="000000"/>
          <w:sz w:val="24"/>
          <w:szCs w:val="24"/>
        </w:rPr>
        <w:t>4. Образование __________________________________________________________________________________</w:t>
      </w:r>
    </w:p>
    <w:p>
      <w:pPr>
        <w:pStyle w:val="Style20"/>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__________________________________________________________________________________</w:t>
      </w:r>
    </w:p>
    <w:p>
      <w:pPr>
        <w:pStyle w:val="Style20"/>
        <w:spacing w:before="0" w:after="0"/>
        <w:jc w:val="center"/>
        <w:rPr>
          <w:rFonts w:ascii="Times New Roman" w:hAnsi="Times New Roman" w:cs="Times New Roman"/>
        </w:rPr>
      </w:pPr>
      <w:r>
        <w:rPr>
          <w:rFonts w:cs="Times New Roman" w:ascii="Times New Roman" w:hAnsi="Times New Roman"/>
          <w:color w:val="000000"/>
          <w:sz w:val="20"/>
          <w:szCs w:val="20"/>
        </w:rPr>
        <w:t>(специальность по образованию, полное наименование учебного заведения, год окончания)</w:t>
      </w:r>
    </w:p>
    <w:p>
      <w:pPr>
        <w:pStyle w:val="Style20"/>
        <w:spacing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20"/>
        <w:spacing w:before="0" w:after="0"/>
        <w:jc w:val="both"/>
        <w:rPr>
          <w:rFonts w:ascii="Times New Roman" w:hAnsi="Times New Roman" w:cs="Times New Roman"/>
          <w:color w:val="000000"/>
          <w:sz w:val="24"/>
          <w:szCs w:val="24"/>
        </w:rPr>
      </w:pPr>
      <w:bookmarkStart w:id="6" w:name="P0064_1"/>
      <w:bookmarkEnd w:id="6"/>
      <w:r>
        <w:rPr>
          <w:rFonts w:cs="Times New Roman" w:ascii="Times New Roman" w:hAnsi="Times New Roman"/>
          <w:color w:val="000000"/>
          <w:sz w:val="24"/>
          <w:szCs w:val="24"/>
        </w:rPr>
        <w:t>5. Ученая степень, ученое звание _____________________________________________________</w:t>
      </w:r>
    </w:p>
    <w:p>
      <w:pPr>
        <w:pStyle w:val="Style20"/>
        <w:spacing w:before="0" w:after="0"/>
        <w:jc w:val="both"/>
        <w:rPr>
          <w:rFonts w:ascii="Times New Roman" w:hAnsi="Times New Roman" w:cs="Times New Roman"/>
          <w:color w:val="000000"/>
          <w:sz w:val="24"/>
          <w:szCs w:val="24"/>
        </w:rPr>
      </w:pPr>
      <w:bookmarkStart w:id="7" w:name="P0066"/>
      <w:bookmarkEnd w:id="7"/>
      <w:r>
        <w:rPr>
          <w:rFonts w:cs="Times New Roman" w:ascii="Times New Roman" w:hAnsi="Times New Roman"/>
          <w:color w:val="000000"/>
          <w:sz w:val="24"/>
          <w:szCs w:val="24"/>
        </w:rPr>
        <w:t>7. Наличие государственных, ведомственных наград, наград Новосибирской области и даты награждений _______________________________________________________________________</w:t>
      </w:r>
    </w:p>
    <w:p>
      <w:pPr>
        <w:pStyle w:val="Style20"/>
        <w:spacing w:before="0" w:after="0"/>
        <w:jc w:val="both"/>
        <w:rPr>
          <w:rFonts w:ascii="Times New Roman" w:hAnsi="Times New Roman" w:cs="Times New Roman"/>
          <w:color w:val="000000"/>
          <w:sz w:val="24"/>
          <w:szCs w:val="24"/>
        </w:rPr>
      </w:pPr>
      <w:bookmarkStart w:id="8" w:name="P0067"/>
      <w:bookmarkEnd w:id="8"/>
      <w:r>
        <w:rPr>
          <w:rFonts w:cs="Times New Roman" w:ascii="Times New Roman" w:hAnsi="Times New Roman"/>
          <w:color w:val="000000"/>
          <w:sz w:val="24"/>
          <w:szCs w:val="24"/>
        </w:rPr>
        <w:t>8. Наличие поощрений органов государственной власти, государственных органов Новосибирской области, органов местного самоуправления муниципальных районов или городских округов Новосибирской области, и даты награждения:_______________________________________________________________________</w:t>
      </w:r>
    </w:p>
    <w:p>
      <w:pPr>
        <w:pStyle w:val="Style20"/>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9. Стаж работы в сфере деятельности__________________________________________________</w:t>
      </w:r>
    </w:p>
    <w:p>
      <w:pPr>
        <w:pStyle w:val="Style20"/>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10. Стаж работы в данной организации (органе)_________________________________________</w:t>
      </w:r>
    </w:p>
    <w:p>
      <w:pPr>
        <w:pStyle w:val="Style20"/>
        <w:spacing w:before="0" w:after="0"/>
        <w:rPr>
          <w:rFonts w:ascii="Times New Roman" w:hAnsi="Times New Roman" w:cs="Times New Roman"/>
        </w:rPr>
      </w:pPr>
      <w:r>
        <w:rPr>
          <w:rFonts w:cs="Times New Roman" w:ascii="Times New Roman" w:hAnsi="Times New Roman"/>
          <w:color w:val="000000"/>
          <w:sz w:val="24"/>
          <w:szCs w:val="24"/>
        </w:rPr>
        <w:t>11.  Краткая  характеристика  с  указанием  конкретных заслуг представляемого к награждению ____________________________________________________________________________________________________________________________________________________________________12. Согласие на обработку персональных данных _______________________________ получено</w:t>
        <w:br/>
        <w:t xml:space="preserve">                                                                                 </w:t>
      </w:r>
      <w:r>
        <w:rPr>
          <w:rFonts w:cs="Times New Roman" w:ascii="Times New Roman" w:hAnsi="Times New Roman"/>
          <w:color w:val="000000"/>
          <w:sz w:val="20"/>
          <w:szCs w:val="20"/>
        </w:rPr>
        <w:t>(Ф.И.О. (отчество при наличии) награждаемого)</w:t>
      </w:r>
      <w:r>
        <w:rPr>
          <w:rFonts w:cs="Times New Roman" w:ascii="Times New Roman" w:hAnsi="Times New Roman"/>
          <w:color w:val="000000"/>
          <w:sz w:val="24"/>
          <w:szCs w:val="24"/>
        </w:rPr>
        <w:br/>
        <w:t>13. Предполагаемая дата награждения _________________________________________________</w:t>
      </w:r>
    </w:p>
    <w:p>
      <w:pPr>
        <w:pStyle w:val="Style20"/>
        <w:spacing w:before="0" w:after="0"/>
        <w:rPr>
          <w:rFonts w:ascii="Times New Roman" w:hAnsi="Times New Roman" w:cs="Times New Roman"/>
        </w:rPr>
      </w:pPr>
      <w:r>
        <w:rPr>
          <w:rFonts w:cs="Times New Roman" w:ascii="Times New Roman" w:hAnsi="Times New Roman"/>
        </w:rPr>
      </w:r>
    </w:p>
    <w:p>
      <w:pPr>
        <w:pStyle w:val="Style20"/>
        <w:spacing w:before="0" w:after="0"/>
        <w:jc w:val="both"/>
        <w:rPr>
          <w:rFonts w:ascii="Times New Roman" w:hAnsi="Times New Roman" w:cs="Times New Roman"/>
          <w:color w:val="000000"/>
          <w:sz w:val="24"/>
          <w:szCs w:val="24"/>
        </w:rPr>
      </w:pPr>
      <w:bookmarkStart w:id="9" w:name="P0068_1"/>
      <w:bookmarkEnd w:id="9"/>
      <w:r>
        <w:rPr>
          <w:rFonts w:cs="Times New Roman" w:ascii="Times New Roman" w:hAnsi="Times New Roman"/>
          <w:color w:val="000000"/>
          <w:sz w:val="24"/>
          <w:szCs w:val="24"/>
        </w:rPr>
        <w:t xml:space="preserve">14. Достоверность сведений, указанных в представлении, подтверждаю: </w:t>
      </w:r>
    </w:p>
    <w:p>
      <w:pPr>
        <w:pStyle w:val="Style20"/>
        <w:spacing w:before="0" w:after="0"/>
        <w:jc w:val="both"/>
        <w:rPr>
          <w:rFonts w:ascii="Times New Roman" w:hAnsi="Times New Roman" w:cs="Times New Roman"/>
          <w:color w:val="000000"/>
        </w:rPr>
      </w:pPr>
      <w:r>
        <w:rPr>
          <w:rFonts w:cs="Times New Roman" w:ascii="Times New Roman" w:hAnsi="Times New Roman"/>
          <w:color w:val="000000"/>
        </w:rPr>
      </w:r>
    </w:p>
    <w:tbl>
      <w:tblPr>
        <w:tblW w:w="10149"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3256"/>
        <w:gridCol w:w="2698"/>
        <w:gridCol w:w="4195"/>
      </w:tblGrid>
      <w:tr>
        <w:trPr/>
        <w:tc>
          <w:tcPr>
            <w:tcW w:w="3256" w:type="dxa"/>
            <w:tcBorders/>
          </w:tcPr>
          <w:p>
            <w:pPr>
              <w:pStyle w:val="Style26"/>
              <w:widowControl w:val="false"/>
              <w:spacing w:before="0" w:after="0"/>
              <w:rPr>
                <w:rFonts w:ascii="Times New Roman" w:hAnsi="Times New Roman" w:cs="Times New Roman"/>
                <w:color w:val="000000"/>
                <w:sz w:val="20"/>
                <w:szCs w:val="20"/>
              </w:rPr>
            </w:pPr>
            <w:r>
              <w:rPr>
                <w:rFonts w:cs="Times New Roman" w:ascii="Times New Roman" w:hAnsi="Times New Roman"/>
                <w:color w:val="000000"/>
                <w:sz w:val="20"/>
                <w:szCs w:val="20"/>
              </w:rPr>
              <w:t>________________________</w:t>
              <w:br/>
              <w:t>(наименование должности)</w:t>
            </w:r>
          </w:p>
        </w:tc>
        <w:tc>
          <w:tcPr>
            <w:tcW w:w="2698" w:type="dxa"/>
            <w:tcBorders/>
          </w:tcPr>
          <w:p>
            <w:pPr>
              <w:pStyle w:val="Style26"/>
              <w:widowControl w:val="false"/>
              <w:spacing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__________________________</w:t>
              <w:br/>
              <w:t>(подпись)</w:t>
            </w:r>
          </w:p>
        </w:tc>
        <w:tc>
          <w:tcPr>
            <w:tcW w:w="4195" w:type="dxa"/>
            <w:tcBorders/>
          </w:tcPr>
          <w:p>
            <w:pPr>
              <w:pStyle w:val="Style26"/>
              <w:widowControl w:val="false"/>
              <w:spacing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______________________________                                                   (Ф.И.О. (отчество при наличии))</w:t>
            </w:r>
          </w:p>
        </w:tc>
      </w:tr>
    </w:tbl>
    <w:p>
      <w:pPr>
        <w:pStyle w:val="Normal"/>
        <w:spacing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before="0" w:after="0"/>
        <w:jc w:val="both"/>
        <w:rPr>
          <w:rFonts w:ascii="Times New Roman" w:hAnsi="Times New Roman" w:cs="Times New Roman"/>
          <w:color w:val="000000"/>
        </w:rPr>
      </w:pPr>
      <w:r>
        <w:rPr>
          <w:rFonts w:cs="Times New Roman" w:ascii="Times New Roman" w:hAnsi="Times New Roman"/>
          <w:color w:val="000000"/>
        </w:rPr>
      </w:r>
    </w:p>
    <w:p>
      <w:pPr>
        <w:pStyle w:val="Style20"/>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Достоверность сведений, указанных в представлении, подтверждаю:</w:t>
      </w:r>
    </w:p>
    <w:p>
      <w:pPr>
        <w:sectPr>
          <w:type w:val="nextPage"/>
          <w:pgSz w:w="11906" w:h="16838"/>
          <w:pgMar w:left="1418" w:right="567" w:header="0" w:top="1134" w:footer="0" w:bottom="1134" w:gutter="0"/>
          <w:pgNumType w:fmt="decimal"/>
          <w:formProt w:val="false"/>
          <w:textDirection w:val="lrTb"/>
          <w:docGrid w:type="default" w:linePitch="600" w:charSpace="40960"/>
        </w:sectPr>
      </w:pP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bookmarkStart w:id="10" w:name="P0069"/>
      <w:bookmarkStart w:id="11" w:name="P0069"/>
      <w:bookmarkEnd w:id="11"/>
    </w:p>
    <w:tbl>
      <w:tblPr>
        <w:tblW w:w="10091"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2552"/>
        <w:gridCol w:w="4389"/>
        <w:gridCol w:w="3150"/>
      </w:tblGrid>
      <w:tr>
        <w:trPr>
          <w:trHeight w:val="335" w:hRule="atLeast"/>
        </w:trPr>
        <w:tc>
          <w:tcPr>
            <w:tcW w:w="2552" w:type="dxa"/>
            <w:tcBorders/>
            <w:vAlign w:val="center"/>
          </w:tcPr>
          <w:p>
            <w:pPr>
              <w:pStyle w:val="Style26"/>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389" w:type="dxa"/>
            <w:tcBorders/>
            <w:vAlign w:val="center"/>
          </w:tcPr>
          <w:p>
            <w:pPr>
              <w:pStyle w:val="Style26"/>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150" w:type="dxa"/>
            <w:tcBorders/>
            <w:vAlign w:val="center"/>
          </w:tcPr>
          <w:p>
            <w:pPr>
              <w:pStyle w:val="Style26"/>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552" w:type="dxa"/>
            <w:tcBorders/>
          </w:tcPr>
          <w:p>
            <w:pPr>
              <w:pStyle w:val="Style26"/>
              <w:widowControl w:val="false"/>
              <w:spacing w:before="0" w:after="200"/>
              <w:jc w:val="both"/>
              <w:rPr>
                <w:rFonts w:ascii="Times New Roman" w:hAnsi="Times New Roman" w:cs="Times New Roman"/>
                <w:color w:val="000000"/>
                <w:sz w:val="24"/>
                <w:szCs w:val="24"/>
              </w:rPr>
            </w:pPr>
            <w:bookmarkStart w:id="12" w:name="P00690000"/>
            <w:bookmarkEnd w:id="12"/>
            <w:r>
              <w:rPr>
                <w:rFonts w:cs="Times New Roman" w:ascii="Times New Roman" w:hAnsi="Times New Roman"/>
                <w:color w:val="000000"/>
                <w:sz w:val="24"/>
                <w:szCs w:val="24"/>
              </w:rPr>
              <w:t xml:space="preserve">Заместитель </w:t>
              <w:br/>
              <w:t>министра образования Новосибирской области</w:t>
            </w:r>
          </w:p>
        </w:tc>
        <w:tc>
          <w:tcPr>
            <w:tcW w:w="4389" w:type="dxa"/>
            <w:tcBorders/>
          </w:tcPr>
          <w:p>
            <w:pPr>
              <w:pStyle w:val="Style26"/>
              <w:widowControl w:val="false"/>
              <w:spacing w:before="0" w:after="0"/>
              <w:jc w:val="center"/>
              <w:rPr>
                <w:rFonts w:ascii="Times New Roman" w:hAnsi="Times New Roman" w:cs="Times New Roman"/>
                <w:color w:val="000000"/>
                <w:sz w:val="24"/>
                <w:szCs w:val="24"/>
              </w:rPr>
            </w:pPr>
            <w:bookmarkStart w:id="13" w:name="P00690001"/>
            <w:bookmarkEnd w:id="13"/>
            <w:r>
              <w:rPr>
                <w:rFonts w:cs="Times New Roman" w:ascii="Times New Roman" w:hAnsi="Times New Roman"/>
                <w:color w:val="000000"/>
                <w:sz w:val="24"/>
                <w:szCs w:val="24"/>
              </w:rPr>
              <w:br/>
            </w:r>
          </w:p>
          <w:p>
            <w:pPr>
              <w:pStyle w:val="Style26"/>
              <w:widowControl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0"/>
                <w:szCs w:val="20"/>
              </w:rPr>
              <w:t>__________________________</w:t>
            </w:r>
          </w:p>
          <w:p>
            <w:pPr>
              <w:pStyle w:val="Style26"/>
              <w:widowControl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r>
              <w:rPr>
                <w:rFonts w:cs="Times New Roman" w:ascii="Times New Roman" w:hAnsi="Times New Roman"/>
                <w:color w:val="000000"/>
                <w:szCs w:val="24"/>
              </w:rPr>
              <w:t>подпись</w:t>
            </w:r>
            <w:r>
              <w:rPr>
                <w:rFonts w:cs="Times New Roman" w:ascii="Times New Roman" w:hAnsi="Times New Roman"/>
                <w:color w:val="000000"/>
                <w:sz w:val="24"/>
                <w:szCs w:val="24"/>
              </w:rPr>
              <w:t>)</w:t>
            </w:r>
          </w:p>
        </w:tc>
        <w:tc>
          <w:tcPr>
            <w:tcW w:w="3150" w:type="dxa"/>
            <w:tcBorders/>
          </w:tcPr>
          <w:p>
            <w:pPr>
              <w:pStyle w:val="Style26"/>
              <w:widowControl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bookmarkStart w:id="14" w:name="P00690002"/>
            <w:bookmarkStart w:id="15" w:name="P00690002"/>
            <w:bookmarkEnd w:id="15"/>
          </w:p>
          <w:p>
            <w:pPr>
              <w:pStyle w:val="Style26"/>
              <w:widowControl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6"/>
              <w:widowControl w:val="false"/>
              <w:spacing w:before="0" w:after="0"/>
              <w:jc w:val="right"/>
              <w:rPr>
                <w:rFonts w:ascii="Times New Roman" w:hAnsi="Times New Roman" w:cs="Times New Roman"/>
                <w:color w:val="000000"/>
                <w:sz w:val="24"/>
                <w:szCs w:val="24"/>
              </w:rPr>
            </w:pPr>
            <w:r>
              <w:rPr>
                <w:rFonts w:cs="Times New Roman" w:ascii="Times New Roman" w:hAnsi="Times New Roman"/>
                <w:color w:val="000000"/>
                <w:sz w:val="20"/>
                <w:szCs w:val="20"/>
              </w:rPr>
              <w:t>______________________________</w:t>
            </w:r>
            <w:r>
              <w:rPr>
                <w:rFonts w:cs="Times New Roman" w:ascii="Times New Roman" w:hAnsi="Times New Roman"/>
                <w:color w:val="000000"/>
                <w:sz w:val="24"/>
                <w:szCs w:val="24"/>
              </w:rPr>
              <w:t xml:space="preserve"> </w:t>
            </w:r>
          </w:p>
          <w:p>
            <w:pPr>
              <w:pStyle w:val="Style26"/>
              <w:widowControl w:val="false"/>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t>(</w:t>
            </w:r>
            <w:r>
              <w:rPr>
                <w:rFonts w:cs="Times New Roman" w:ascii="Times New Roman" w:hAnsi="Times New Roman"/>
                <w:color w:val="000000"/>
                <w:szCs w:val="24"/>
              </w:rPr>
              <w:t>Ф.И.О. (отчество при наличии</w:t>
            </w:r>
            <w:r>
              <w:rPr>
                <w:rFonts w:cs="Times New Roman" w:ascii="Times New Roman" w:hAnsi="Times New Roman"/>
                <w:color w:val="000000"/>
                <w:sz w:val="24"/>
                <w:szCs w:val="24"/>
              </w:rPr>
              <w:t>))</w:t>
            </w:r>
          </w:p>
        </w:tc>
      </w:tr>
    </w:tbl>
    <w:p>
      <w:pPr>
        <w:pStyle w:val="Style20"/>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sectPr>
          <w:type w:val="continuous"/>
          <w:pgSz w:w="11906" w:h="16838"/>
          <w:pgMar w:left="1418" w:right="567" w:header="0" w:top="1134" w:footer="0" w:bottom="1134" w:gutter="0"/>
          <w:formProt w:val="false"/>
          <w:textDirection w:val="lrTb"/>
          <w:docGrid w:type="default" w:linePitch="600" w:charSpace="40960"/>
        </w:sectPr>
      </w:pPr>
    </w:p>
    <w:p>
      <w:pPr>
        <w:pStyle w:val="Style20"/>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16" w:name="P006A"/>
      <w:bookmarkStart w:id="17" w:name="P006A"/>
      <w:bookmarkEnd w:id="17"/>
    </w:p>
    <w:p>
      <w:pPr>
        <w:pStyle w:val="Style20"/>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pacing w:before="0" w:after="0"/>
        <w:jc w:val="both"/>
        <w:rPr>
          <w:rFonts w:ascii="Times New Roman" w:hAnsi="Times New Roman" w:cs="Times New Roman"/>
          <w:color w:val="000000"/>
          <w:sz w:val="24"/>
          <w:szCs w:val="24"/>
        </w:rPr>
      </w:pPr>
      <w:bookmarkStart w:id="18" w:name="P006A_1"/>
      <w:bookmarkEnd w:id="18"/>
      <w:r>
        <w:rPr>
          <w:rFonts w:cs="Times New Roman" w:ascii="Times New Roman" w:hAnsi="Times New Roman"/>
          <w:color w:val="000000"/>
          <w:sz w:val="24"/>
          <w:szCs w:val="24"/>
        </w:rPr>
        <w:t>М.П.</w:t>
      </w:r>
    </w:p>
    <w:p>
      <w:pPr>
        <w:pStyle w:val="Style20"/>
        <w:spacing w:before="0" w:after="0"/>
        <w:jc w:val="right"/>
        <w:rPr>
          <w:rFonts w:ascii="Times New Roman" w:hAnsi="Times New Roman" w:cs="Times New Roman"/>
          <w:color w:val="000000" w:themeColor="text1"/>
          <w:sz w:val="24"/>
          <w:szCs w:val="24"/>
        </w:rPr>
      </w:pPr>
      <w:bookmarkStart w:id="19" w:name="P006B"/>
      <w:bookmarkEnd w:id="19"/>
      <w:r>
        <w:rPr>
          <w:rFonts w:cs="Times New Roman" w:ascii="Times New Roman" w:hAnsi="Times New Roman"/>
          <w:color w:val="444444"/>
          <w:sz w:val="24"/>
          <w:szCs w:val="24"/>
        </w:rPr>
        <w:br/>
      </w:r>
      <w:r>
        <w:rPr>
          <w:rFonts w:cs="Times New Roman" w:ascii="Times New Roman" w:hAnsi="Times New Roman"/>
          <w:color w:val="000000" w:themeColor="text1"/>
          <w:sz w:val="24"/>
          <w:szCs w:val="24"/>
        </w:rPr>
        <w:t>«____» _____________ 20___ г.</w:t>
      </w:r>
    </w:p>
    <w:p>
      <w:pPr>
        <w:pStyle w:val="Style20"/>
        <w:spacing w:before="0" w:after="0"/>
        <w:jc w:val="both"/>
        <w:rPr>
          <w:rFonts w:ascii="Times New Roman" w:hAnsi="Times New Roman" w:cs="Times New Roman"/>
          <w:color w:val="444444"/>
          <w:sz w:val="24"/>
          <w:szCs w:val="24"/>
        </w:rPr>
      </w:pPr>
      <w:bookmarkStart w:id="20" w:name="P006C"/>
      <w:bookmarkEnd w:id="20"/>
      <w:r>
        <w:rPr>
          <w:rFonts w:cs="Times New Roman" w:ascii="Times New Roman" w:hAnsi="Times New Roman"/>
          <w:color w:val="444444"/>
          <w:sz w:val="24"/>
          <w:szCs w:val="24"/>
        </w:rPr>
        <w:t>         </w:t>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УТВЕРЖДЕНО</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приказом Минобразования</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Новосибирской области</w:t>
      </w:r>
    </w:p>
    <w:p>
      <w:pPr>
        <w:pStyle w:val="ConsPlusTitle1"/>
        <w:ind w:firstLine="6237"/>
        <w:jc w:val="center"/>
        <w:rPr>
          <w:rFonts w:ascii="Times New Roman" w:hAnsi="Times New Roman" w:cs="Times New Roman"/>
        </w:rPr>
      </w:pPr>
      <w:r>
        <w:rPr>
          <w:rFonts w:cs="Times New Roman" w:ascii="Times New Roman" w:hAnsi="Times New Roman"/>
          <w:b w:val="false"/>
          <w:sz w:val="28"/>
          <w:szCs w:val="28"/>
        </w:rPr>
        <w:t xml:space="preserve">от </w:t>
      </w:r>
      <w:r>
        <w:rPr>
          <w:rFonts w:cs="Times New Roman" w:ascii="Times New Roman" w:hAnsi="Times New Roman"/>
          <w:b w:val="false"/>
          <w:sz w:val="28"/>
          <w:szCs w:val="28"/>
          <w:u w:val="single"/>
        </w:rPr>
        <w:t xml:space="preserve">                           </w:t>
      </w:r>
      <w:r>
        <w:rPr>
          <w:rFonts w:cs="Times New Roman" w:ascii="Times New Roman" w:hAnsi="Times New Roman"/>
          <w:b w:val="false"/>
          <w:sz w:val="28"/>
          <w:szCs w:val="28"/>
        </w:rPr>
        <w:t xml:space="preserve"> № </w:t>
      </w:r>
      <w:r>
        <w:rPr>
          <w:rFonts w:cs="Times New Roman" w:ascii="Times New Roman" w:hAnsi="Times New Roman"/>
          <w:b w:val="false"/>
          <w:sz w:val="28"/>
          <w:szCs w:val="28"/>
          <w:u w:val="single"/>
        </w:rPr>
        <w:t xml:space="preserve">           </w:t>
      </w:r>
      <w:r>
        <w:rPr>
          <w:rFonts w:cs="Times New Roman" w:ascii="Times New Roman" w:hAnsi="Times New Roman"/>
          <w:b w:val="false"/>
          <w:color w:val="FFFFFF"/>
          <w:sz w:val="28"/>
          <w:szCs w:val="28"/>
          <w:u w:val="single"/>
        </w:rPr>
        <w:t>.</w:t>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t>ПОЛОЖЕНИЕ</w:t>
      </w:r>
    </w:p>
    <w:p>
      <w:pPr>
        <w:pStyle w:val="Normal"/>
        <w:spacing w:lineRule="auto" w:line="240" w:before="0" w:after="0"/>
        <w:jc w:val="center"/>
        <w:rPr>
          <w:rFonts w:ascii="Times New Roman" w:hAnsi="Times New Roman" w:eastAsia="Times New Roman" w:cs="Times New Roman"/>
          <w:b/>
          <w:b/>
          <w:sz w:val="28"/>
          <w:szCs w:val="28"/>
          <w:lang w:eastAsia="ru-RU"/>
        </w:rPr>
      </w:pPr>
      <w:r>
        <w:rPr>
          <w:rFonts w:cs="Times New Roman" w:ascii="Times New Roman" w:hAnsi="Times New Roman"/>
          <w:b/>
          <w:sz w:val="28"/>
          <w:szCs w:val="28"/>
        </w:rPr>
        <w:t xml:space="preserve">о нагрудном знаке </w:t>
      </w:r>
      <w:r>
        <w:rPr>
          <w:rFonts w:eastAsia="Times New Roman" w:cs="Times New Roman" w:ascii="Times New Roman" w:hAnsi="Times New Roman"/>
          <w:b/>
          <w:sz w:val="28"/>
          <w:szCs w:val="28"/>
          <w:lang w:eastAsia="ru-RU"/>
        </w:rPr>
        <w:t>«Отличник молодежной политики Новосибирской области» (далее – Положение)</w:t>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1. Нагрудным знаком </w:t>
      </w:r>
      <w:r>
        <w:rPr>
          <w:rFonts w:eastAsia="Times New Roman" w:cs="Times New Roman" w:ascii="Times New Roman" w:hAnsi="Times New Roman"/>
          <w:sz w:val="28"/>
          <w:szCs w:val="28"/>
          <w:lang w:eastAsia="ru-RU"/>
        </w:rPr>
        <w:t xml:space="preserve">«Отличник молодежной политики Новосибирской области» (далее – нагрудный знак) </w:t>
      </w:r>
      <w:r>
        <w:rPr>
          <w:rFonts w:cs="Times New Roman" w:ascii="Times New Roman" w:hAnsi="Times New Roman"/>
          <w:sz w:val="28"/>
        </w:rPr>
        <w:t>награждаются государственные гражданские служащие, работники, замещающие должности, не являющиеся должностями государственной гражданской службы, министерства образования Новосибирской области (далее – министерство), работники организаций, подведомственных министерству (далее – подведомственные организации), муниципальные служащие, руководители и работники государственных, муниципальных и частных учреждений, члены общественных организаций</w:t>
      </w:r>
      <w:r>
        <w:rPr>
          <w:rFonts w:cs="Times New Roman" w:ascii="Times New Roman" w:hAnsi="Times New Roman"/>
          <w:sz w:val="28"/>
          <w:szCs w:val="28"/>
        </w:rPr>
        <w:t xml:space="preserve"> осуществляющих деятельность в сфере молодежной политики за: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систематическую и качественную организацию и проведение мероприятий для молодежи;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эффективную поддержку молодежных инициатив и устойчивое развитие молодежных сообществ и объединений;</w:t>
      </w:r>
    </w:p>
    <w:p>
      <w:pPr>
        <w:pStyle w:val="ConsPlusNormal"/>
        <w:ind w:firstLine="709"/>
        <w:jc w:val="both"/>
        <w:rPr>
          <w:rFonts w:ascii="Times New Roman" w:hAnsi="Times New Roman" w:cs="Times New Roman"/>
        </w:rPr>
      </w:pPr>
      <w:r>
        <w:rPr>
          <w:rFonts w:cs="Times New Roman" w:ascii="Times New Roman" w:hAnsi="Times New Roman"/>
          <w:sz w:val="28"/>
          <w:szCs w:val="28"/>
        </w:rPr>
        <w:t>3) успехи во внедрении мер, направленных на повышение уровня значимого участия молодежи в общественной жизни;</w:t>
      </w:r>
    </w:p>
    <w:p>
      <w:pPr>
        <w:pStyle w:val="ConsPlusNormal"/>
        <w:ind w:firstLine="709"/>
        <w:jc w:val="both"/>
        <w:rPr>
          <w:rFonts w:ascii="Times New Roman" w:hAnsi="Times New Roman" w:eastAsia="Calibri" w:cs="Times New Roman"/>
          <w:sz w:val="28"/>
          <w:szCs w:val="22"/>
          <w:lang w:eastAsia="en-US"/>
        </w:rPr>
      </w:pPr>
      <w:r>
        <w:rPr>
          <w:rFonts w:eastAsia="Calibri" w:cs="Times New Roman" w:ascii="Times New Roman" w:hAnsi="Times New Roman"/>
          <w:sz w:val="28"/>
          <w:szCs w:val="22"/>
          <w:lang w:eastAsia="en-US"/>
        </w:rPr>
        <w:t>4) успешную подготовку специалистов в сфере молодежной политики.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color w:val="000000"/>
          <w:sz w:val="28"/>
          <w:szCs w:val="28"/>
        </w:rPr>
        <w:t>2. </w:t>
      </w:r>
      <w:r>
        <w:rPr>
          <w:rFonts w:cs="Times New Roman" w:ascii="Times New Roman" w:hAnsi="Times New Roman"/>
          <w:sz w:val="28"/>
          <w:szCs w:val="28"/>
        </w:rPr>
        <w:t xml:space="preserve">Нагрудным знаком награждаются </w:t>
      </w:r>
      <w:r>
        <w:rPr>
          <w:rFonts w:cs="Times New Roman" w:ascii="Times New Roman" w:hAnsi="Times New Roman"/>
          <w:color w:val="302709"/>
          <w:sz w:val="28"/>
          <w:szCs w:val="28"/>
        </w:rPr>
        <w:t xml:space="preserve">лица, указанные в пункте 1 Положения, имеющие общий стаж </w:t>
      </w:r>
      <w:r>
        <w:rPr>
          <w:rFonts w:cs="Times New Roman" w:ascii="Times New Roman" w:hAnsi="Times New Roman"/>
          <w:sz w:val="28"/>
          <w:szCs w:val="28"/>
        </w:rPr>
        <w:t xml:space="preserve">работы в сфере молодежной политики на территории Новосибирской области </w:t>
      </w:r>
      <w:r>
        <w:rPr>
          <w:rFonts w:cs="Times New Roman" w:ascii="Times New Roman" w:hAnsi="Times New Roman"/>
          <w:sz w:val="28"/>
        </w:rPr>
        <w:t>не менее 5 лет,</w:t>
      </w:r>
      <w:r>
        <w:rPr>
          <w:rFonts w:cs="Times New Roman" w:ascii="Times New Roman" w:hAnsi="Times New Roman"/>
          <w:sz w:val="28"/>
          <w:szCs w:val="28"/>
        </w:rPr>
        <w:t xml:space="preserve"> </w:t>
      </w:r>
      <w:r>
        <w:rPr>
          <w:rFonts w:cs="Times New Roman" w:ascii="Times New Roman" w:hAnsi="Times New Roman"/>
          <w:color w:val="302709"/>
          <w:sz w:val="28"/>
          <w:szCs w:val="28"/>
        </w:rPr>
        <w:t xml:space="preserve">стаж </w:t>
      </w:r>
      <w:r>
        <w:rPr>
          <w:rFonts w:cs="Times New Roman" w:ascii="Times New Roman" w:hAnsi="Times New Roman"/>
          <w:sz w:val="28"/>
          <w:szCs w:val="28"/>
        </w:rPr>
        <w:t xml:space="preserve">работы в соответствующей организации </w:t>
      </w:r>
      <w:r>
        <w:rPr>
          <w:rFonts w:eastAsia="Times New Roman" w:cs="Times New Roman" w:ascii="Times New Roman" w:hAnsi="Times New Roman"/>
          <w:sz w:val="28"/>
          <w:szCs w:val="28"/>
          <w:lang w:eastAsia="ru-RU"/>
        </w:rPr>
        <w:t>не менее 1 года и имеющие одно из следующих поощрений: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благодарность министерства;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почетная грамота министерства;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поощрение органа местного самоуправления муниципального образования Новосибирской области.</w:t>
      </w:r>
    </w:p>
    <w:p>
      <w:pPr>
        <w:pStyle w:val="Normal"/>
        <w:spacing w:lineRule="auto" w:line="240" w:before="0" w:after="0"/>
        <w:ind w:firstLine="709"/>
        <w:jc w:val="both"/>
        <w:rPr>
          <w:rFonts w:ascii="Times New Roman" w:hAnsi="Times New Roman" w:cs="Times New Roman"/>
          <w:color w:val="000000"/>
          <w:sz w:val="28"/>
          <w:szCs w:val="28"/>
        </w:rPr>
      </w:pPr>
      <w:r>
        <w:rPr>
          <w:rFonts w:eastAsia="Times New Roman" w:cs="Times New Roman" w:ascii="Times New Roman" w:hAnsi="Times New Roman"/>
          <w:sz w:val="28"/>
          <w:szCs w:val="28"/>
          <w:lang w:eastAsia="ru-RU"/>
        </w:rPr>
        <w:t>3. Описание и рисунок нагрудного</w:t>
      </w:r>
      <w:r>
        <w:rPr>
          <w:rFonts w:cs="Times New Roman" w:ascii="Times New Roman" w:hAnsi="Times New Roman"/>
          <w:color w:val="000000"/>
          <w:sz w:val="28"/>
          <w:szCs w:val="28"/>
        </w:rPr>
        <w:t xml:space="preserve"> знака, описание и образец удостоверения к нему приводится в приложении к Положению.</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w:t>
      </w:r>
      <w:r>
        <w:rPr>
          <w:rFonts w:cs="Times New Roman" w:ascii="Times New Roman" w:hAnsi="Times New Roman"/>
          <w:sz w:val="28"/>
          <w:szCs w:val="28"/>
        </w:rPr>
        <w:t xml:space="preserve">Ежегодно </w:t>
      </w:r>
      <w:r>
        <w:rPr>
          <w:rFonts w:eastAsia="Times New Roman" w:cs="Times New Roman" w:ascii="Times New Roman" w:hAnsi="Times New Roman"/>
          <w:color w:val="000000"/>
          <w:sz w:val="28"/>
          <w:szCs w:val="28"/>
          <w:lang w:eastAsia="ru-RU"/>
        </w:rPr>
        <w:t>нагрудным знаком «Отличник молодежной политики Новосибирской области»</w:t>
      </w: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lang w:eastAsia="ru-RU"/>
        </w:rPr>
        <w:t>награждается</w:t>
      </w:r>
      <w:r>
        <w:rPr>
          <w:rFonts w:cs="Times New Roman" w:ascii="Times New Roman" w:hAnsi="Times New Roman"/>
          <w:sz w:val="28"/>
          <w:szCs w:val="28"/>
        </w:rPr>
        <w:t xml:space="preserve"> не более пятнадцати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5. Награждение нагрудным знаком </w:t>
      </w:r>
      <w:r>
        <w:rPr>
          <w:rFonts w:cs="Times New Roman" w:ascii="Times New Roman" w:hAnsi="Times New Roman"/>
          <w:sz w:val="28"/>
          <w:szCs w:val="28"/>
        </w:rPr>
        <w:t>осуществляется в соответствии с порядком награждения ведомственными наградами министерства образования Новосибирской области, утвержденным приказом министерства.</w:t>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tbl>
      <w:tblPr>
        <w:tblW w:w="10151" w:type="dxa"/>
        <w:jc w:val="left"/>
        <w:tblInd w:w="0" w:type="dxa"/>
        <w:tblLayout w:type="fixed"/>
        <w:tblCellMar>
          <w:top w:w="55" w:type="dxa"/>
          <w:left w:w="55" w:type="dxa"/>
          <w:bottom w:w="55" w:type="dxa"/>
          <w:right w:w="55" w:type="dxa"/>
        </w:tblCellMar>
        <w:tblLook w:noVBand="0" w:val="0000" w:noHBand="0" w:lastColumn="0" w:firstColumn="0" w:lastRow="0" w:firstRow="0"/>
      </w:tblPr>
      <w:tblGrid>
        <w:gridCol w:w="5075"/>
        <w:gridCol w:w="5075"/>
      </w:tblGrid>
      <w:tr>
        <w:trPr/>
        <w:tc>
          <w:tcPr>
            <w:tcW w:w="5075" w:type="dxa"/>
            <w:tcBorders/>
          </w:tcPr>
          <w:p>
            <w:pPr>
              <w:pStyle w:val="Style26"/>
              <w:widowControl w:val="false"/>
              <w:rPr>
                <w:rFonts w:ascii="Times New Roman" w:hAnsi="Times New Roman" w:cs="Times New Roman"/>
              </w:rPr>
            </w:pPr>
            <w:r>
              <w:rPr>
                <w:rFonts w:cs="Times New Roman" w:ascii="Times New Roman" w:hAnsi="Times New Roman"/>
              </w:rPr>
            </w:r>
          </w:p>
          <w:p>
            <w:pPr>
              <w:pStyle w:val="Style26"/>
              <w:widowControl w:val="false"/>
              <w:spacing w:before="0" w:after="200"/>
              <w:rPr>
                <w:rFonts w:ascii="Times New Roman" w:hAnsi="Times New Roman" w:cs="Times New Roman"/>
              </w:rPr>
            </w:pPr>
            <w:r>
              <w:rPr>
                <w:rFonts w:cs="Times New Roman" w:ascii="Times New Roman" w:hAnsi="Times New Roman"/>
              </w:rPr>
            </w:r>
          </w:p>
        </w:tc>
        <w:tc>
          <w:tcPr>
            <w:tcW w:w="5075" w:type="dxa"/>
            <w:tcBorders/>
          </w:tcPr>
          <w:p>
            <w:pPr>
              <w:pStyle w:val="ConsPlusNormal"/>
              <w:widowControl w:val="false"/>
              <w:jc w:val="center"/>
              <w:rPr>
                <w:rFonts w:ascii="Times New Roman" w:hAnsi="Times New Roman" w:cs="Times New Roman"/>
                <w:color w:val="000000"/>
                <w:sz w:val="28"/>
              </w:rPr>
            </w:pPr>
            <w:r>
              <w:rPr>
                <w:rFonts w:cs="Times New Roman" w:ascii="Times New Roman" w:hAnsi="Times New Roman"/>
                <w:color w:val="000000"/>
                <w:sz w:val="28"/>
              </w:rPr>
              <w:t>ПРИЛОЖЕНИЕ</w:t>
            </w:r>
          </w:p>
          <w:p>
            <w:pPr>
              <w:pStyle w:val="ConsPlusNormal"/>
              <w:widowControl w:val="false"/>
              <w:jc w:val="center"/>
              <w:rPr>
                <w:rFonts w:ascii="Times New Roman" w:hAnsi="Times New Roman" w:cs="Times New Roman"/>
              </w:rPr>
            </w:pPr>
            <w:r>
              <w:rPr>
                <w:rFonts w:cs="Times New Roman" w:ascii="Times New Roman" w:hAnsi="Times New Roman"/>
                <w:color w:val="000000"/>
                <w:sz w:val="28"/>
              </w:rPr>
              <w:t>к положению о нагрудном знаке</w:t>
            </w:r>
          </w:p>
          <w:p>
            <w:pPr>
              <w:pStyle w:val="ConsPlusNormal"/>
              <w:widowControl w:val="false"/>
              <w:jc w:val="center"/>
              <w:rPr>
                <w:rFonts w:ascii="Times New Roman" w:hAnsi="Times New Roman" w:cs="Times New Roman"/>
              </w:rPr>
            </w:pPr>
            <w:r>
              <w:rPr>
                <w:rFonts w:cs="Times New Roman" w:ascii="Times New Roman" w:hAnsi="Times New Roman"/>
                <w:color w:val="000000"/>
                <w:sz w:val="28"/>
              </w:rPr>
              <w:t>«Отличник молодежной политики  Новосибирской области»</w:t>
            </w:r>
          </w:p>
        </w:tc>
      </w:tr>
    </w:tbl>
    <w:p>
      <w:pPr>
        <w:pStyle w:val="Normal"/>
        <w:numPr>
          <w:ilvl w:val="0"/>
          <w:numId w:val="0"/>
        </w:numPr>
        <w:spacing w:lineRule="auto" w:line="240" w:before="0" w:after="0"/>
        <w:ind w:left="4820"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4820" w:hanging="0"/>
        <w:jc w:val="right"/>
        <w:outlineLvl w:val="1"/>
        <w:rPr>
          <w:rFonts w:ascii="Times New Roman" w:hAnsi="Times New Roman" w:cs="Times New Roman"/>
          <w:sz w:val="24"/>
          <w:szCs w:val="24"/>
        </w:rPr>
      </w:pPr>
      <w:r>
        <w:rPr>
          <w:rFonts w:cs="Times New Roman" w:ascii="Times New Roman" w:hAnsi="Times New Roman"/>
          <w:sz w:val="24"/>
          <w:szCs w:val="24"/>
        </w:rPr>
      </w:r>
    </w:p>
    <w:p>
      <w:pPr>
        <w:pStyle w:val="12"/>
        <w:rPr/>
      </w:pPr>
      <w:r>
        <w:rPr/>
        <w:t>ОПИСАНИЕ</w:t>
      </w:r>
    </w:p>
    <w:p>
      <w:pPr>
        <w:pStyle w:val="12"/>
        <w:rPr/>
      </w:pPr>
      <w:r>
        <w:rPr/>
        <w:t xml:space="preserve"> </w:t>
      </w:r>
      <w:r>
        <w:rPr/>
        <w:t>нагрудного знака «Отличник молодежной политики Новосибирской области»</w:t>
      </w:r>
    </w:p>
    <w:p>
      <w:pPr>
        <w:pStyle w:val="ConsPlusNormal"/>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Нагрудный знак «Отличник молодежной политики Новосибирской области» (далее – знак) выполнен в форме четырехугольника из металла цвета черненого серебра шириной 22 мм, высотой 25 мм.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Сверху по всей ширине знака располагается рельефная надпись «НОВОСИБИРСКАЯ ОБЛАСТЬ». Под надписью «НОВОСИБИРСКАЯ ОБЛАСТЬ» расположены рельефные линии, посередине которых выдавлен герб Новосибирской области. Под гербом по всей ширине знака расположено рельефное слово «ОТЛИЧНИК», ниже которого находится рельефная надпись «МОЛОДЕЖНОЙ ПОЛИТИКИ», отделенная чертой.</w:t>
      </w:r>
    </w:p>
    <w:p>
      <w:pPr>
        <w:pStyle w:val="ConsPlusNormal"/>
        <w:numPr>
          <w:ilvl w:val="0"/>
          <w:numId w:val="0"/>
        </w:numPr>
        <w:ind w:left="0" w:firstLine="709"/>
        <w:jc w:val="both"/>
        <w:outlineLvl w:val="1"/>
        <w:rPr>
          <w:rFonts w:ascii="Times New Roman" w:hAnsi="Times New Roman" w:cs="Times New Roman"/>
          <w:sz w:val="28"/>
          <w:szCs w:val="28"/>
        </w:rPr>
      </w:pPr>
      <w:r>
        <w:rPr>
          <w:rFonts w:cs="Times New Roman" w:ascii="Times New Roman" w:hAnsi="Times New Roman"/>
          <w:sz w:val="28"/>
          <w:szCs w:val="28"/>
        </w:rPr>
        <w:t>На оборотной стороне нагрудного знака имеется зажим для прикрепления его к одежде.</w:t>
      </w:r>
    </w:p>
    <w:p>
      <w:pPr>
        <w:pStyle w:val="ConsPlusNormal"/>
        <w:numPr>
          <w:ilvl w:val="0"/>
          <w:numId w:val="0"/>
        </w:numPr>
        <w:ind w:left="0" w:firstLine="709"/>
        <w:jc w:val="both"/>
        <w:outlineLvl w:val="1"/>
        <w:rPr>
          <w:rFonts w:ascii="Times New Roman" w:hAnsi="Times New Roman" w:cs="Times New Roman"/>
          <w:sz w:val="12"/>
          <w:szCs w:val="12"/>
        </w:rPr>
      </w:pPr>
      <w:r>
        <w:rPr>
          <w:rFonts w:cs="Times New Roman" w:ascii="Times New Roman" w:hAnsi="Times New Roman"/>
          <w:sz w:val="12"/>
          <w:szCs w:val="12"/>
        </w:rPr>
      </w:r>
    </w:p>
    <w:p>
      <w:pPr>
        <w:pStyle w:val="ConsPlusNormal"/>
        <w:numPr>
          <w:ilvl w:val="0"/>
          <w:numId w:val="0"/>
        </w:numPr>
        <w:ind w:left="0" w:firstLine="709"/>
        <w:jc w:val="center"/>
        <w:outlineLvl w:val="1"/>
        <w:rPr>
          <w:rFonts w:ascii="Times New Roman" w:hAnsi="Times New Roman" w:cs="Times New Roman"/>
          <w:sz w:val="28"/>
          <w:szCs w:val="28"/>
        </w:rPr>
      </w:pPr>
      <w:r>
        <w:rPr/>
        <w:drawing>
          <wp:inline distT="0" distB="0" distL="0" distR="0">
            <wp:extent cx="1460500" cy="1676400"/>
            <wp:effectExtent l="0" t="0" r="0" b="0"/>
            <wp:docPr id="10"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descr=""/>
                    <pic:cNvPicPr>
                      <a:picLocks noChangeAspect="1" noChangeArrowheads="1"/>
                    </pic:cNvPicPr>
                  </pic:nvPicPr>
                  <pic:blipFill>
                    <a:blip r:embed="rId5"/>
                    <a:stretch>
                      <a:fillRect/>
                    </a:stretch>
                  </pic:blipFill>
                  <pic:spPr bwMode="auto">
                    <a:xfrm>
                      <a:off x="0" y="0"/>
                      <a:ext cx="1460500" cy="1676400"/>
                    </a:xfrm>
                    <a:prstGeom prst="rect">
                      <a:avLst/>
                    </a:prstGeom>
                    <a:ln w="635">
                      <a:solidFill>
                        <a:srgbClr val="000000"/>
                      </a:solidFill>
                    </a:ln>
                  </pic:spPr>
                </pic:pic>
              </a:graphicData>
            </a:graphic>
          </wp:inline>
        </w:drawing>
      </w:r>
    </w:p>
    <w:p>
      <w:pPr>
        <w:pStyle w:val="ConsPlusNormal"/>
        <w:numPr>
          <w:ilvl w:val="0"/>
          <w:numId w:val="0"/>
        </w:numPr>
        <w:ind w:left="0" w:firstLine="709"/>
        <w:jc w:val="center"/>
        <w:outlineLvl w:val="1"/>
        <w:rPr>
          <w:rFonts w:ascii="Times New Roman" w:hAnsi="Times New Roman" w:cs="Times New Roman"/>
          <w:sz w:val="12"/>
          <w:szCs w:val="12"/>
        </w:rPr>
      </w:pPr>
      <w:r>
        <w:rPr>
          <w:rFonts w:cs="Times New Roman" w:ascii="Times New Roman" w:hAnsi="Times New Roman"/>
          <w:sz w:val="12"/>
          <w:szCs w:val="12"/>
        </w:rPr>
      </w:r>
    </w:p>
    <w:p>
      <w:pPr>
        <w:pStyle w:val="ConsPlusNormal"/>
        <w:numPr>
          <w:ilvl w:val="0"/>
          <w:numId w:val="0"/>
        </w:numPr>
        <w:ind w:left="0" w:firstLine="709"/>
        <w:jc w:val="center"/>
        <w:outlineLvl w:val="1"/>
        <w:rPr>
          <w:rFonts w:ascii="Times New Roman" w:hAnsi="Times New Roman" w:cs="Times New Roman"/>
          <w:sz w:val="24"/>
          <w:szCs w:val="28"/>
        </w:rPr>
      </w:pPr>
      <w:r>
        <w:rPr>
          <w:rFonts w:cs="Times New Roman" w:ascii="Times New Roman" w:hAnsi="Times New Roman"/>
          <w:sz w:val="24"/>
          <w:szCs w:val="28"/>
        </w:rPr>
        <w:t>Рис.1 Нагрудный знак «Отличник молодежной политики Новосибирской области»</w:t>
      </w:r>
    </w:p>
    <w:p>
      <w:pPr>
        <w:pStyle w:val="ConsPlusNormal"/>
        <w:numPr>
          <w:ilvl w:val="0"/>
          <w:numId w:val="0"/>
        </w:numPr>
        <w:ind w:left="0" w:firstLine="709"/>
        <w:jc w:val="both"/>
        <w:outlineLvl w:val="1"/>
        <w:rPr>
          <w:rFonts w:ascii="Times New Roman" w:hAnsi="Times New Roman" w:cs="Times New Roman"/>
          <w:sz w:val="24"/>
          <w:szCs w:val="24"/>
        </w:rPr>
      </w:pPr>
      <w:r>
        <w:rPr>
          <w:rFonts w:cs="Times New Roman" w:ascii="Times New Roman" w:hAnsi="Times New Roman"/>
          <w:sz w:val="24"/>
          <w:szCs w:val="24"/>
        </w:rPr>
      </w:r>
    </w:p>
    <w:p>
      <w:pPr>
        <w:pStyle w:val="12"/>
        <w:rPr/>
      </w:pPr>
      <w:r>
        <w:rPr/>
        <w:t xml:space="preserve">ОПИСАНИЕ </w:t>
      </w:r>
    </w:p>
    <w:p>
      <w:pPr>
        <w:pStyle w:val="12"/>
        <w:rPr/>
      </w:pPr>
      <w:r>
        <w:rPr/>
        <w:t>удостоверения к нагрудному знаку «Отличник молодежной политики Новосибирской области»</w:t>
      </w:r>
    </w:p>
    <w:p>
      <w:pPr>
        <w:pStyle w:val="12"/>
        <w:rPr>
          <w:sz w:val="24"/>
          <w:szCs w:val="24"/>
        </w:rPr>
      </w:pPr>
      <w:r>
        <w:rPr>
          <w:sz w:val="24"/>
          <w:szCs w:val="24"/>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Бланк удостоверения к нагрудному знаку «Отличник молодежной политики Новосибирской области» (далее – бланк удостоверения) представляет собой книжку из плотной бумаги шириной в разложенном виде 15 см, высотой 10 см.</w:t>
      </w:r>
    </w:p>
    <w:p>
      <w:pPr>
        <w:pStyle w:val="ConsPlusNormal"/>
        <w:numPr>
          <w:ilvl w:val="0"/>
          <w:numId w:val="0"/>
        </w:numPr>
        <w:ind w:left="0" w:firstLine="709"/>
        <w:jc w:val="both"/>
        <w:outlineLvl w:val="1"/>
        <w:rPr>
          <w:rFonts w:ascii="Times New Roman" w:hAnsi="Times New Roman" w:cs="Times New Roman"/>
          <w:b/>
          <w:b/>
          <w:i/>
          <w:i/>
          <w:color w:val="FF0000"/>
          <w:sz w:val="28"/>
          <w:szCs w:val="28"/>
        </w:rPr>
      </w:pPr>
      <w:r>
        <w:rPr>
          <w:rFonts w:cs="Times New Roman" w:ascii="Times New Roman" w:hAnsi="Times New Roman"/>
          <w:sz w:val="28"/>
          <w:szCs w:val="28"/>
        </w:rPr>
        <w:t>На лицевой стороне бланка удостоверения вверху по центру в две строки расположены слова «МИНИСТЕРСТВО ОБРАЗОВАНИЯ НОВОСИБИРСКОЙ ОБЛАСТИ», под ним слово «УДОСТОВЕРЕНИЕ», ниже слова – «к нагрудному знаку», под ними в три строки «Отличник молодежной политики Новосибирской области».</w:t>
      </w:r>
    </w:p>
    <w:p>
      <w:pPr>
        <w:pStyle w:val="ConsPlusNormal"/>
        <w:ind w:firstLine="709"/>
        <w:jc w:val="both"/>
        <w:rPr>
          <w:rFonts w:ascii="Times New Roman" w:hAnsi="Times New Roman" w:cs="Times New Roman"/>
        </w:rPr>
      </w:pPr>
      <w:r>
        <w:rPr>
          <w:rFonts w:cs="Times New Roman" w:ascii="Times New Roman" w:hAnsi="Times New Roman"/>
          <w:sz w:val="28"/>
          <w:szCs w:val="28"/>
        </w:rPr>
        <w:t>На левой внутренней стороне бланка удостоверения вверху по центру располагается цветное изображение нагрудного знака «Отличник молодежной политики Новосибирской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 правой внутренней стороне бланка удостоверения вверху по центру располагаются три строки для написания фамилии, имени, отчества награждаемого в именительном падеже. Под ними располагаются слова: «награжден(а) нагрудным знаком», ниже в три строки расположены слова: «Отличник молодежной политики Новосибирской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Ниже слева располагается текст «Министр образования Новосибирской области», место для подписи министра и печати министерства образования Новосибирской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Далее располагаются реквизиты приказа министерства образования Новосибирской области о награждении.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Внешние стороны бланка удостоверения выполнены в темно-зеленом цвете, внутренние стороны – в белом цвете.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Все надписи на внутренних сторонах бланка удостоверения выполнены черным цветом, на внешней стороне – белым.</w:t>
      </w:r>
    </w:p>
    <w:p>
      <w:pPr>
        <w:pStyle w:val="ConsPlusNormal"/>
        <w:jc w:val="both"/>
        <w:rPr>
          <w:rFonts w:ascii="Times New Roman" w:hAnsi="Times New Roman" w:cs="Times New Roman"/>
          <w:sz w:val="12"/>
          <w:szCs w:val="12"/>
          <w:shd w:fill="FFFF00" w:val="clear"/>
        </w:rPr>
      </w:pPr>
      <w:r>
        <w:rPr>
          <w:rFonts w:cs="Times New Roman" w:ascii="Times New Roman" w:hAnsi="Times New Roman"/>
          <w:sz w:val="12"/>
          <w:szCs w:val="12"/>
          <w:shd w:fill="FFFF00" w:val="clear"/>
        </w:rPr>
      </w:r>
    </w:p>
    <w:p>
      <w:pPr>
        <w:pStyle w:val="ConsPlusNormal"/>
        <w:jc w:val="center"/>
        <w:rPr>
          <w:rFonts w:ascii="Times New Roman" w:hAnsi="Times New Roman" w:cs="Times New Roman"/>
        </w:rPr>
      </w:pPr>
      <w:r>
        <w:rPr/>
        <w:drawing>
          <wp:inline distT="0" distB="0" distL="0" distR="0">
            <wp:extent cx="4997450" cy="3331210"/>
            <wp:effectExtent l="0" t="0" r="0" b="0"/>
            <wp:docPr id="1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5" descr=""/>
                    <pic:cNvPicPr>
                      <a:picLocks noChangeAspect="1" noChangeArrowheads="1"/>
                    </pic:cNvPicPr>
                  </pic:nvPicPr>
                  <pic:blipFill>
                    <a:blip r:embed="rId6"/>
                    <a:stretch>
                      <a:fillRect/>
                    </a:stretch>
                  </pic:blipFill>
                  <pic:spPr bwMode="auto">
                    <a:xfrm>
                      <a:off x="0" y="0"/>
                      <a:ext cx="4997450" cy="3331210"/>
                    </a:xfrm>
                    <a:prstGeom prst="rect">
                      <a:avLst/>
                    </a:prstGeom>
                  </pic:spPr>
                </pic:pic>
              </a:graphicData>
            </a:graphic>
          </wp:inline>
        </w:drawing>
      </w:r>
      <w:r>
        <w:rPr/>
        <w:drawing>
          <wp:inline distT="0" distB="0" distL="0" distR="0">
            <wp:extent cx="5008880" cy="3339465"/>
            <wp:effectExtent l="0" t="0" r="0" b="0"/>
            <wp:docPr id="1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 descr=""/>
                    <pic:cNvPicPr>
                      <a:picLocks noChangeAspect="1" noChangeArrowheads="1"/>
                    </pic:cNvPicPr>
                  </pic:nvPicPr>
                  <pic:blipFill>
                    <a:blip r:embed="rId7"/>
                    <a:stretch>
                      <a:fillRect/>
                    </a:stretch>
                  </pic:blipFill>
                  <pic:spPr bwMode="auto">
                    <a:xfrm>
                      <a:off x="0" y="0"/>
                      <a:ext cx="5008880" cy="3339465"/>
                    </a:xfrm>
                    <a:prstGeom prst="rect">
                      <a:avLst/>
                    </a:prstGeom>
                  </pic:spPr>
                </pic:pic>
              </a:graphicData>
            </a:graphic>
          </wp:inline>
        </w:drawing>
      </w:r>
    </w:p>
    <w:p>
      <w:pPr>
        <w:pStyle w:val="ConsPlusNormal"/>
        <w:jc w:val="center"/>
        <w:rPr>
          <w:rFonts w:ascii="Times New Roman" w:hAnsi="Times New Roman" w:cs="Times New Roman"/>
        </w:rPr>
      </w:pPr>
      <w:r>
        <w:rPr>
          <w:rFonts w:cs="Times New Roman" w:ascii="Times New Roman" w:hAnsi="Times New Roman"/>
          <w:szCs w:val="24"/>
        </w:rPr>
        <w:t>Рис. 2 Удостоверение к нагрудному знаку «Отличник молодежной политики Новосибирской области</w:t>
      </w:r>
      <w:r>
        <w:rPr>
          <w:rFonts w:cs="Times New Roman" w:ascii="Times New Roman" w:hAnsi="Times New Roman"/>
          <w:szCs w:val="28"/>
        </w:rPr>
        <w:t>»</w:t>
      </w:r>
    </w:p>
    <w:p>
      <w:pPr>
        <w:pStyle w:val="ConsPlusTitle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УТВЕРЖД</w:t>
      </w:r>
      <w:bookmarkStart w:id="21" w:name="_GoBack"/>
      <w:bookmarkEnd w:id="21"/>
      <w:r>
        <w:rPr>
          <w:rFonts w:cs="Times New Roman" w:ascii="Times New Roman" w:hAnsi="Times New Roman"/>
          <w:b w:val="false"/>
          <w:sz w:val="28"/>
          <w:szCs w:val="28"/>
        </w:rPr>
        <w:t>ЕНО</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приказом Минобразования</w:t>
      </w:r>
    </w:p>
    <w:p>
      <w:pPr>
        <w:pStyle w:val="ConsPlusTitle1"/>
        <w:ind w:firstLine="6237"/>
        <w:jc w:val="center"/>
        <w:rPr>
          <w:rFonts w:ascii="Times New Roman" w:hAnsi="Times New Roman" w:cs="Times New Roman"/>
          <w:b w:val="false"/>
          <w:b w:val="false"/>
          <w:sz w:val="28"/>
          <w:szCs w:val="28"/>
        </w:rPr>
      </w:pPr>
      <w:r>
        <w:rPr>
          <w:rFonts w:cs="Times New Roman" w:ascii="Times New Roman" w:hAnsi="Times New Roman"/>
          <w:b w:val="false"/>
          <w:sz w:val="28"/>
          <w:szCs w:val="28"/>
        </w:rPr>
        <w:t>Новосибирской области</w:t>
      </w:r>
    </w:p>
    <w:p>
      <w:pPr>
        <w:pStyle w:val="ConsPlusTitle1"/>
        <w:ind w:firstLine="6237"/>
        <w:jc w:val="center"/>
        <w:rPr>
          <w:rFonts w:ascii="Times New Roman" w:hAnsi="Times New Roman" w:cs="Times New Roman"/>
        </w:rPr>
      </w:pPr>
      <w:r>
        <w:rPr>
          <w:rFonts w:cs="Times New Roman" w:ascii="Times New Roman" w:hAnsi="Times New Roman"/>
          <w:b w:val="false"/>
          <w:sz w:val="28"/>
          <w:szCs w:val="28"/>
        </w:rPr>
        <w:t xml:space="preserve">от </w:t>
      </w:r>
      <w:r>
        <w:rPr>
          <w:rFonts w:cs="Times New Roman" w:ascii="Times New Roman" w:hAnsi="Times New Roman"/>
          <w:b w:val="false"/>
          <w:sz w:val="28"/>
          <w:szCs w:val="28"/>
          <w:u w:val="single"/>
        </w:rPr>
        <w:t xml:space="preserve">                           </w:t>
      </w:r>
      <w:r>
        <w:rPr>
          <w:rFonts w:cs="Times New Roman" w:ascii="Times New Roman" w:hAnsi="Times New Roman"/>
          <w:b w:val="false"/>
          <w:sz w:val="28"/>
          <w:szCs w:val="28"/>
        </w:rPr>
        <w:t xml:space="preserve"> № </w:t>
      </w:r>
      <w:r>
        <w:rPr>
          <w:rFonts w:cs="Times New Roman" w:ascii="Times New Roman" w:hAnsi="Times New Roman"/>
          <w:b w:val="false"/>
          <w:sz w:val="28"/>
          <w:szCs w:val="28"/>
          <w:u w:val="single"/>
        </w:rPr>
        <w:t xml:space="preserve">           </w:t>
      </w:r>
      <w:r>
        <w:rPr>
          <w:rFonts w:cs="Times New Roman" w:ascii="Times New Roman" w:hAnsi="Times New Roman"/>
          <w:b w:val="false"/>
          <w:color w:val="FFFFFF"/>
          <w:sz w:val="28"/>
          <w:szCs w:val="28"/>
          <w:u w:val="single"/>
        </w:rPr>
        <w:t>.</w:t>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r>
    </w:p>
    <w:p>
      <w:pPr>
        <w:pStyle w:val="ConsPlusTitle1"/>
        <w:jc w:val="center"/>
        <w:rPr>
          <w:rFonts w:ascii="Times New Roman" w:hAnsi="Times New Roman" w:cs="Times New Roman"/>
          <w:sz w:val="28"/>
          <w:szCs w:val="28"/>
        </w:rPr>
      </w:pPr>
      <w:r>
        <w:rPr>
          <w:rFonts w:cs="Times New Roman" w:ascii="Times New Roman" w:hAnsi="Times New Roman"/>
          <w:sz w:val="28"/>
          <w:szCs w:val="28"/>
        </w:rPr>
        <w:t>ПОЛОЖЕНИЕ</w:t>
      </w:r>
    </w:p>
    <w:p>
      <w:pPr>
        <w:pStyle w:val="ConsPlusTitle1"/>
        <w:jc w:val="center"/>
        <w:rPr>
          <w:rFonts w:ascii="Times New Roman" w:hAnsi="Times New Roman" w:cs="Times New Roman"/>
          <w:sz w:val="28"/>
          <w:szCs w:val="28"/>
        </w:rPr>
      </w:pPr>
      <w:r>
        <w:rPr>
          <w:rFonts w:cs="Times New Roman" w:ascii="Times New Roman" w:hAnsi="Times New Roman"/>
          <w:sz w:val="28"/>
          <w:szCs w:val="28"/>
        </w:rPr>
        <w:t>о почетном звании «Почетный работник сферы молодежной политики Новосибирской области» (далее – Положение)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sz w:val="28"/>
          <w:szCs w:val="28"/>
        </w:rPr>
      </w:pPr>
      <w:bookmarkStart w:id="22" w:name="P44"/>
      <w:bookmarkEnd w:id="22"/>
      <w:r>
        <w:rPr>
          <w:rFonts w:cs="Times New Roman" w:ascii="Times New Roman" w:hAnsi="Times New Roman"/>
          <w:sz w:val="28"/>
          <w:szCs w:val="28"/>
        </w:rPr>
        <w:t xml:space="preserve">1. Почетное звание </w:t>
      </w:r>
      <w:r>
        <w:rPr>
          <w:rFonts w:eastAsia="Times New Roman" w:cs="Times New Roman" w:ascii="Times New Roman" w:hAnsi="Times New Roman"/>
          <w:sz w:val="28"/>
          <w:szCs w:val="28"/>
          <w:lang w:eastAsia="ru-RU"/>
        </w:rPr>
        <w:t xml:space="preserve">«Почетный работник сферы молодежной политики Новосибирской области» (далее – почетное звание) присваивается  государственным гражданским служащим, работникам, замещающим должности, не являющиеся должностями государственной гражданской службы, министерства образования Новосибирской области (далее – министерство), работникам организаций, подведомственных министерству (далее – подведомственные организации), муниципальным служащим, руководителям и работникам государственных, муниципальных и частных учреждений, членам общественных организаций, </w:t>
      </w:r>
      <w:r>
        <w:rPr>
          <w:rFonts w:cs="Times New Roman" w:ascii="Times New Roman" w:hAnsi="Times New Roman"/>
          <w:sz w:val="28"/>
          <w:szCs w:val="28"/>
        </w:rPr>
        <w:t>осуществляющих деятельность в сфере молодежной политики за:</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1) достижения в реализации международных, федеральных, региональных программ в сфере молодежной политики;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2) внедрение инновационных форм работы с молодежью;</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 xml:space="preserve">3) активную и плодотворную работу с молодежью; </w:t>
      </w:r>
    </w:p>
    <w:p>
      <w:pPr>
        <w:pStyle w:val="Normal"/>
        <w:spacing w:lineRule="auto" w:line="240" w:before="0" w:after="0"/>
        <w:ind w:firstLine="709"/>
        <w:jc w:val="both"/>
        <w:rPr>
          <w:rFonts w:ascii="Times New Roman" w:hAnsi="Times New Roman" w:cs="Times New Roman"/>
          <w:b/>
          <w:b/>
          <w:i/>
          <w:i/>
          <w:color w:val="FF0000"/>
          <w:sz w:val="28"/>
          <w:szCs w:val="28"/>
        </w:rPr>
      </w:pPr>
      <w:r>
        <w:rPr>
          <w:rFonts w:cs="Times New Roman" w:ascii="Times New Roman" w:hAnsi="Times New Roman"/>
          <w:sz w:val="28"/>
          <w:szCs w:val="28"/>
        </w:rPr>
        <w:t>4) успешную подготовку специалистов в сфере молодежной политики.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2. Почетное звание присваивается лицам, указанным в пункте 1 настоящего Положения, имеющим общий стаж работы в сфере молодежной политики на территории Новосибирской области не менее 10 лет, стаж работы в соответствующей организации не менее 1 года и имеющим нагрудный знак «Отличник молодежной политики Новосибирской области».</w:t>
      </w:r>
    </w:p>
    <w:p>
      <w:pPr>
        <w:pStyle w:val="Normal"/>
        <w:spacing w:lineRule="auto" w:line="240" w:before="0" w:after="0"/>
        <w:ind w:firstLine="680"/>
        <w:jc w:val="both"/>
        <w:rPr>
          <w:rFonts w:ascii="Times New Roman" w:hAnsi="Times New Roman" w:cs="Times New Roman"/>
          <w:color w:val="000000"/>
          <w:shd w:fill="FFFF00" w:val="clear"/>
        </w:rPr>
      </w:pPr>
      <w:r>
        <w:rPr>
          <w:rFonts w:cs="Times New Roman" w:ascii="Times New Roman" w:hAnsi="Times New Roman"/>
          <w:sz w:val="28"/>
          <w:szCs w:val="28"/>
        </w:rPr>
        <w:t>Присвоение почетного звания производится не раннее чем через три года после награждения нагрудным знаком «Отличник молодежной политики Новосибирской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Описание и рисунок нагрудного знака «Почетный работник Новосибирской области», описание и образец удостоверения к нему приведены в приложении к Положению.</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4. Ежегодно почетное звание </w:t>
      </w:r>
      <w:r>
        <w:rPr>
          <w:rFonts w:cs="Times New Roman" w:ascii="Times New Roman" w:hAnsi="Times New Roman"/>
          <w:color w:val="000000"/>
          <w:sz w:val="28"/>
          <w:szCs w:val="28"/>
        </w:rPr>
        <w:t>«Почетный работник сферы молодежной политики Новосибирской области»</w:t>
      </w:r>
      <w:r>
        <w:rPr>
          <w:rFonts w:cs="Times New Roman" w:ascii="Times New Roman" w:hAnsi="Times New Roman"/>
          <w:sz w:val="28"/>
          <w:szCs w:val="28"/>
        </w:rPr>
        <w:t xml:space="preserve"> присваивается не более десяти гражданам.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Присвоение почетного звания осуществляется в соответствии с порядком награждения ведомственными наградами министерства образования Новосибирской области, утвержденным приказом министерства.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12"/>
        <w:rPr/>
      </w:pPr>
      <w:r>
        <w:rPr/>
      </w:r>
    </w:p>
    <w:p>
      <w:pPr>
        <w:pStyle w:val="12"/>
        <w:rPr/>
      </w:pPr>
      <w:r>
        <w:rPr/>
      </w:r>
      <w:r>
        <w:br w:type="page"/>
      </w:r>
    </w:p>
    <w:tbl>
      <w:tblPr>
        <w:tblW w:w="10151" w:type="dxa"/>
        <w:jc w:val="left"/>
        <w:tblInd w:w="0" w:type="dxa"/>
        <w:tblLayout w:type="fixed"/>
        <w:tblCellMar>
          <w:top w:w="55" w:type="dxa"/>
          <w:left w:w="55" w:type="dxa"/>
          <w:bottom w:w="55" w:type="dxa"/>
          <w:right w:w="55" w:type="dxa"/>
        </w:tblCellMar>
        <w:tblLook w:noVBand="0" w:val="0000" w:noHBand="0" w:lastColumn="0" w:firstColumn="0" w:lastRow="0" w:firstRow="0"/>
      </w:tblPr>
      <w:tblGrid>
        <w:gridCol w:w="5075"/>
        <w:gridCol w:w="5075"/>
      </w:tblGrid>
      <w:tr>
        <w:trPr/>
        <w:tc>
          <w:tcPr>
            <w:tcW w:w="5075" w:type="dxa"/>
            <w:tcBorders/>
          </w:tcPr>
          <w:p>
            <w:pPr>
              <w:pStyle w:val="Normal"/>
              <w:pageBreakBefore/>
              <w:widowControl w:val="false"/>
              <w:suppressLineNumbers/>
              <w:spacing w:before="0" w:after="200"/>
              <w:rPr>
                <w:rFonts w:ascii="Times New Roman" w:hAnsi="Times New Roman" w:cs="Times New Roman"/>
              </w:rPr>
            </w:pPr>
            <w:r>
              <w:rPr>
                <w:rFonts w:cs="Times New Roman" w:ascii="Times New Roman" w:hAnsi="Times New Roman"/>
              </w:rPr>
            </w:r>
          </w:p>
        </w:tc>
        <w:tc>
          <w:tcPr>
            <w:tcW w:w="5075" w:type="dxa"/>
            <w:tcBorders/>
          </w:tcPr>
          <w:p>
            <w:pPr>
              <w:pStyle w:val="Normal"/>
              <w:widowControl w:val="false"/>
              <w:spacing w:lineRule="auto" w:line="240" w:before="0" w:after="0"/>
              <w:jc w:val="center"/>
              <w:rPr>
                <w:rFonts w:ascii="Times New Roman" w:hAnsi="Times New Roman" w:eastAsia="Times New Roman" w:cs="Times New Roman"/>
                <w:szCs w:val="20"/>
                <w:lang w:eastAsia="ru-RU"/>
              </w:rPr>
            </w:pPr>
            <w:r>
              <w:rPr>
                <w:rFonts w:eastAsia="Times New Roman" w:cs="Times New Roman" w:ascii="Times New Roman" w:hAnsi="Times New Roman"/>
                <w:color w:val="000000"/>
                <w:sz w:val="28"/>
                <w:szCs w:val="20"/>
                <w:lang w:eastAsia="ru-RU"/>
              </w:rPr>
              <w:t>ПРИЛОЖЕНИЕ</w:t>
            </w:r>
          </w:p>
          <w:p>
            <w:pPr>
              <w:pStyle w:val="Normal"/>
              <w:widowControl w:val="false"/>
              <w:spacing w:lineRule="auto" w:line="240" w:before="0" w:after="0"/>
              <w:jc w:val="center"/>
              <w:rPr>
                <w:rFonts w:ascii="Times New Roman" w:hAnsi="Times New Roman" w:eastAsia="Times New Roman" w:cs="Times New Roman"/>
                <w:szCs w:val="20"/>
                <w:lang w:eastAsia="ru-RU"/>
              </w:rPr>
            </w:pPr>
            <w:r>
              <w:rPr>
                <w:rFonts w:eastAsia="Times New Roman" w:cs="Times New Roman" w:ascii="Times New Roman" w:hAnsi="Times New Roman"/>
                <w:color w:val="000000"/>
                <w:sz w:val="28"/>
                <w:szCs w:val="20"/>
                <w:lang w:eastAsia="ru-RU"/>
              </w:rPr>
              <w:t>к положению о почетном звании «Почетный работник сферы молодежной политики Новосибирской области»</w:t>
            </w:r>
          </w:p>
        </w:tc>
      </w:tr>
    </w:tbl>
    <w:p>
      <w:pPr>
        <w:pStyle w:val="Normal"/>
        <w:widowControl w:val="false"/>
        <w:numPr>
          <w:ilvl w:val="0"/>
          <w:numId w:val="0"/>
        </w:numPr>
        <w:spacing w:lineRule="auto" w:line="240" w:before="0" w:after="0"/>
        <w:ind w:left="4820" w:hanging="0"/>
        <w:jc w:val="right"/>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spacing w:lineRule="auto" w:line="240" w:before="0" w:after="0"/>
        <w:ind w:left="4820" w:hanging="0"/>
        <w:jc w:val="right"/>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ОПИСАНИЕ</w:t>
      </w:r>
    </w:p>
    <w:p>
      <w:pPr>
        <w:pStyle w:val="Normal"/>
        <w:widowControl w:val="false"/>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нагрудного знака к почетному званию</w:t>
      </w:r>
    </w:p>
    <w:p>
      <w:pPr>
        <w:pStyle w:val="Normal"/>
        <w:widowControl w:val="false"/>
        <w:spacing w:lineRule="auto" w:line="240" w:before="0" w:after="0"/>
        <w:jc w:val="center"/>
        <w:rPr>
          <w:rFonts w:ascii="Times New Roman" w:hAnsi="Times New Roman" w:eastAsia="Times New Roman" w:cs="Times New Roman"/>
          <w:szCs w:val="20"/>
          <w:lang w:eastAsia="ru-RU"/>
        </w:rPr>
      </w:pPr>
      <w:r>
        <w:rPr>
          <w:rFonts w:eastAsia="Times New Roman" w:cs="Times New Roman" w:ascii="Times New Roman" w:hAnsi="Times New Roman"/>
          <w:b/>
          <w:sz w:val="28"/>
          <w:szCs w:val="28"/>
          <w:lang w:eastAsia="ru-RU"/>
        </w:rPr>
        <w:t>«</w:t>
      </w:r>
      <w:r>
        <w:rPr>
          <w:rFonts w:eastAsia="Times New Roman" w:cs="Times New Roman" w:ascii="Times New Roman" w:hAnsi="Times New Roman"/>
          <w:b/>
          <w:color w:val="000000"/>
          <w:sz w:val="28"/>
          <w:szCs w:val="28"/>
          <w:lang w:eastAsia="ru-RU"/>
        </w:rPr>
        <w:t>Почетный работник сферы молодежной политики Новосибирской области»</w:t>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Нагрудный знак к почетному званию «Почетный работник сферы молодежной политики Новосибирской области» (далее – нагрудный знак) выполнен в форме четырехугольника из металла цвета золота шириной 22 мм, высотой 25 мм.</w:t>
      </w:r>
    </w:p>
    <w:p>
      <w:pPr>
        <w:pStyle w:val="Normal"/>
        <w:widowControl w:val="false"/>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Сверху по всей ширине знака располагается рельефная надпись «НОВОСИБИРСКАЯ ОБЛАСТЬ». Под надписью «НОВОСИБИРСКАЯ ОБЛАСТЬ» расположены рельефные линии, посередине которых выдавлен герб Новосибирской области. Под гербом по всей ширине знака расположено рельефное слова «ПОЧЕТНЫЙ РАБОТНИК», ниже которого находится рельефная надпись «МОЛОДЕЖНАЯ ПОЛИТИКА», отделенная чертой.</w:t>
      </w:r>
    </w:p>
    <w:p>
      <w:pPr>
        <w:pStyle w:val="Normal"/>
        <w:widowControl w:val="false"/>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оборотной стороне нагрудного знака имеется зажим для прикрепления его к одежде.</w:t>
      </w:r>
    </w:p>
    <w:p>
      <w:pPr>
        <w:pStyle w:val="Normal"/>
        <w:widowControl w:val="false"/>
        <w:numPr>
          <w:ilvl w:val="0"/>
          <w:numId w:val="0"/>
        </w:numPr>
        <w:spacing w:lineRule="auto" w:line="240" w:before="0" w:after="0"/>
        <w:ind w:left="0" w:firstLine="709"/>
        <w:jc w:val="both"/>
        <w:outlineLvl w:val="1"/>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b/>
          <w:b/>
          <w:sz w:val="28"/>
          <w:szCs w:val="28"/>
          <w:lang w:eastAsia="ru-RU"/>
        </w:rPr>
      </w:pPr>
      <w:r>
        <w:rPr/>
        <w:drawing>
          <wp:inline distT="0" distB="0" distL="0" distR="0">
            <wp:extent cx="1460500" cy="1689100"/>
            <wp:effectExtent l="0" t="0" r="0" b="0"/>
            <wp:docPr id="1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 descr=""/>
                    <pic:cNvPicPr>
                      <a:picLocks noChangeAspect="1" noChangeArrowheads="1"/>
                    </pic:cNvPicPr>
                  </pic:nvPicPr>
                  <pic:blipFill>
                    <a:blip r:embed="rId8"/>
                    <a:stretch>
                      <a:fillRect/>
                    </a:stretch>
                  </pic:blipFill>
                  <pic:spPr bwMode="auto">
                    <a:xfrm>
                      <a:off x="0" y="0"/>
                      <a:ext cx="1460500" cy="1689100"/>
                    </a:xfrm>
                    <a:prstGeom prst="rect">
                      <a:avLst/>
                    </a:prstGeom>
                  </pic:spPr>
                </pic:pic>
              </a:graphicData>
            </a:graphic>
          </wp:inline>
        </w:drawing>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sz w:val="12"/>
          <w:szCs w:val="28"/>
          <w:lang w:eastAsia="ru-RU"/>
        </w:rPr>
      </w:pPr>
      <w:r>
        <w:rPr>
          <w:rFonts w:eastAsia="Times New Roman" w:cs="Times New Roman" w:ascii="Times New Roman" w:hAnsi="Times New Roman"/>
          <w:sz w:val="12"/>
          <w:szCs w:val="28"/>
          <w:lang w:eastAsia="ru-RU"/>
        </w:rPr>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Рис.1 Нагрудный знак «Почетный работник сферы молодежной политики</w:t>
      </w:r>
      <w:r>
        <w:rPr>
          <w:rFonts w:eastAsia="Times New Roman" w:cs="Times New Roman" w:ascii="Times New Roman" w:hAnsi="Times New Roman"/>
          <w:color w:val="FF0000"/>
          <w:sz w:val="24"/>
          <w:szCs w:val="28"/>
          <w:lang w:eastAsia="ru-RU"/>
        </w:rPr>
        <w:t xml:space="preserve"> </w:t>
      </w:r>
      <w:r>
        <w:rPr>
          <w:rFonts w:eastAsia="Times New Roman" w:cs="Times New Roman" w:ascii="Times New Roman" w:hAnsi="Times New Roman"/>
          <w:sz w:val="24"/>
          <w:szCs w:val="28"/>
          <w:lang w:eastAsia="ru-RU"/>
        </w:rPr>
        <w:t>Новосибирской области»</w:t>
      </w:r>
    </w:p>
    <w:p>
      <w:pPr>
        <w:pStyle w:val="Normal"/>
        <w:widowControl w:val="false"/>
        <w:numPr>
          <w:ilvl w:val="0"/>
          <w:numId w:val="0"/>
        </w:numPr>
        <w:spacing w:lineRule="auto" w:line="240" w:before="0" w:after="0"/>
        <w:ind w:left="0" w:firstLine="709"/>
        <w:jc w:val="both"/>
        <w:outlineLvl w:val="1"/>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ОПИСАНИЕ</w:t>
      </w:r>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 xml:space="preserve">удостоверения к почетному званию </w:t>
      </w:r>
    </w:p>
    <w:p>
      <w:pPr>
        <w:pStyle w:val="Normal"/>
        <w:widowControl w:val="false"/>
        <w:spacing w:lineRule="auto" w:line="240" w:before="0" w:after="0"/>
        <w:jc w:val="center"/>
        <w:rPr>
          <w:rFonts w:ascii="Times New Roman" w:hAnsi="Times New Roman" w:eastAsia="Times New Roman" w:cs="Times New Roman"/>
          <w:szCs w:val="20"/>
          <w:lang w:eastAsia="ru-RU"/>
        </w:rPr>
      </w:pPr>
      <w:r>
        <w:rPr>
          <w:rFonts w:eastAsia="Times New Roman" w:cs="Times New Roman" w:ascii="Times New Roman" w:hAnsi="Times New Roman"/>
          <w:b/>
          <w:sz w:val="28"/>
          <w:szCs w:val="28"/>
          <w:lang w:eastAsia="ru-RU"/>
        </w:rPr>
        <w:t>«</w:t>
      </w:r>
      <w:r>
        <w:rPr>
          <w:rFonts w:eastAsia="Times New Roman" w:cs="Times New Roman" w:ascii="Times New Roman" w:hAnsi="Times New Roman"/>
          <w:b/>
          <w:color w:val="000000"/>
          <w:sz w:val="28"/>
          <w:szCs w:val="28"/>
          <w:lang w:eastAsia="ru-RU"/>
        </w:rPr>
        <w:t>Почетный работник сферы молодежной политики Новосибирской области»</w:t>
      </w:r>
    </w:p>
    <w:p>
      <w:pPr>
        <w:pStyle w:val="Normal"/>
        <w:widowControl w:val="false"/>
        <w:spacing w:lineRule="auto" w:line="240"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Бланк удостоверения к нагрудному знаку к почетному званию «Почетный работник сферы молодежной политики Новосибирской области» (далее - бланк удостоверения) представляет собой книжку из плотной бумаги шириной в разложенном виде 15 см, высотой 10 см.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лицевой стороне бланка удостоверения вверху по центру в две строки расположены слова «МИНИСТЕРСТВО ОБРАЗОВАНИЯ НОВОСИБИРСКОЙ ОБЛАСТИ», под ними слово «УДОСТОВЕРЕНИЕ», ниже слова – «к почетному званию», под ними в три строки «Почетный работник сферы молодежной политики Новосибирской области».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левой внутренней стороне бланка удостоверения вверху по центру располагается цветное изображение нагрудного знака.</w:t>
      </w:r>
    </w:p>
    <w:p>
      <w:pPr>
        <w:pStyle w:val="Normal"/>
        <w:widowControl w:val="false"/>
        <w:spacing w:lineRule="auto" w:line="240" w:before="0" w:after="0"/>
        <w:ind w:firstLine="709"/>
        <w:jc w:val="both"/>
        <w:rPr>
          <w:rFonts w:ascii="Times New Roman" w:hAnsi="Times New Roman" w:eastAsia="Times New Roman" w:cs="Times New Roman"/>
          <w:szCs w:val="20"/>
          <w:lang w:eastAsia="ru-RU"/>
        </w:rPr>
      </w:pPr>
      <w:r>
        <w:rPr>
          <w:rFonts w:eastAsia="Times New Roman" w:cs="Times New Roman" w:ascii="Times New Roman" w:hAnsi="Times New Roman"/>
          <w:sz w:val="28"/>
          <w:szCs w:val="28"/>
          <w:lang w:eastAsia="ru-RU"/>
        </w:rPr>
        <w:t>На правой внутренней стороне бланка удостоверения вверху по центру располагаются три строки для написания фамилии, имени, отчества награждаемого в именительном падеже. Под ними располагаются слова: «присвоено почетное звание», ниже в три строки расположены слова: «ПОЧЕТНЫЙ РАБОТНИК СФЕРЫ МОЛОДЕЖНОЙ ПОЛИТИКИ НОВОСИБИРСКОЙ ОБЛАСТИ».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Ниже слева располагается текст «Министр образования Новосибирской области», место для подписи министра и печати министерства образования Новосибирской области.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Далее располагаются реквизиты приказа министерства образования Новосибирской области о награждении.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Внешние стороны бланка удостоверения выполнены в темно-зеленом цвете, внутренние стороны – в белом цвете.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надписи на внутренних сторонах бланка удостоверения выполнены черным цветом, на внешней стороне – белым.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center"/>
        <w:rPr>
          <w:rFonts w:ascii="Times New Roman" w:hAnsi="Times New Roman" w:cs="Times New Roman"/>
        </w:rPr>
      </w:pPr>
      <w:r>
        <w:rPr/>
        <w:drawing>
          <wp:inline distT="0" distB="0" distL="0" distR="0">
            <wp:extent cx="4462145" cy="2974975"/>
            <wp:effectExtent l="0" t="0" r="0" b="0"/>
            <wp:docPr id="1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6" descr=""/>
                    <pic:cNvPicPr>
                      <a:picLocks noChangeAspect="1" noChangeArrowheads="1"/>
                    </pic:cNvPicPr>
                  </pic:nvPicPr>
                  <pic:blipFill>
                    <a:blip r:embed="rId9"/>
                    <a:stretch>
                      <a:fillRect/>
                    </a:stretch>
                  </pic:blipFill>
                  <pic:spPr bwMode="auto">
                    <a:xfrm>
                      <a:off x="0" y="0"/>
                      <a:ext cx="4462145" cy="2974975"/>
                    </a:xfrm>
                    <a:prstGeom prst="rect">
                      <a:avLst/>
                    </a:prstGeom>
                  </pic:spPr>
                </pic:pic>
              </a:graphicData>
            </a:graphic>
          </wp:inline>
        </w:drawing>
      </w:r>
      <w:r>
        <w:rPr/>
        <w:drawing>
          <wp:inline distT="0" distB="0" distL="0" distR="0">
            <wp:extent cx="4455160" cy="2969895"/>
            <wp:effectExtent l="0" t="0" r="0" b="0"/>
            <wp:docPr id="15"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7" descr=""/>
                    <pic:cNvPicPr>
                      <a:picLocks noChangeAspect="1" noChangeArrowheads="1"/>
                    </pic:cNvPicPr>
                  </pic:nvPicPr>
                  <pic:blipFill>
                    <a:blip r:embed="rId10"/>
                    <a:stretch>
                      <a:fillRect/>
                    </a:stretch>
                  </pic:blipFill>
                  <pic:spPr bwMode="auto">
                    <a:xfrm>
                      <a:off x="0" y="0"/>
                      <a:ext cx="4455160" cy="2969895"/>
                    </a:xfrm>
                    <a:prstGeom prst="rect">
                      <a:avLst/>
                    </a:prstGeom>
                  </pic:spPr>
                </pic:pic>
              </a:graphicData>
            </a:graphic>
          </wp:inline>
        </w:drawing>
      </w:r>
    </w:p>
    <w:p>
      <w:pPr>
        <w:pStyle w:val="Normal"/>
        <w:numPr>
          <w:ilvl w:val="0"/>
          <w:numId w:val="0"/>
        </w:numPr>
        <w:ind w:left="4820" w:hanging="0"/>
        <w:jc w:val="both"/>
        <w:outlineLvl w:val="1"/>
        <w:rPr>
          <w:rFonts w:ascii="Times New Roman" w:hAnsi="Times New Roman" w:cs="Times New Roman"/>
          <w:szCs w:val="24"/>
        </w:rPr>
      </w:pPr>
      <w:r>
        <w:rPr>
          <w:rFonts w:cs="Times New Roman" w:ascii="Times New Roman" w:hAnsi="Times New Roman"/>
          <w:szCs w:val="24"/>
        </w:rPr>
        <w:t>Рис. 2 Удостоверение к почетному званию «Почетный работник сферы молодежной политики Новосибирской области»</w:t>
      </w:r>
    </w:p>
    <w:p>
      <w:pPr>
        <w:pStyle w:val="ConsPlusNormal"/>
        <w:numPr>
          <w:ilvl w:val="0"/>
          <w:numId w:val="0"/>
        </w:numPr>
        <w:ind w:left="4820" w:hanging="0"/>
        <w:jc w:val="both"/>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Fonts w:cs="Times New Roman" w:ascii="Times New Roman" w:hAnsi="Times New Roman"/>
          <w:sz w:val="28"/>
        </w:rPr>
      </w:r>
    </w:p>
    <w:p>
      <w:pPr>
        <w:pStyle w:val="ConsPlusNormal"/>
        <w:numPr>
          <w:ilvl w:val="0"/>
          <w:numId w:val="0"/>
        </w:numPr>
        <w:ind w:left="4820" w:hanging="0"/>
        <w:jc w:val="right"/>
        <w:outlineLvl w:val="1"/>
        <w:rPr>
          <w:rFonts w:ascii="Times New Roman" w:hAnsi="Times New Roman" w:cs="Times New Roman"/>
          <w:sz w:val="28"/>
        </w:rPr>
      </w:pPr>
      <w:r>
        <w:rPr/>
      </w:r>
    </w:p>
    <w:sectPr>
      <w:type w:val="continuous"/>
      <w:pgSz w:w="11906" w:h="16838"/>
      <w:pgMar w:left="1418" w:right="567" w:header="0" w:top="1134" w:footer="0" w:bottom="1134" w:gutter="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11df"/>
    <w:pPr>
      <w:widowControl/>
      <w:suppressAutoHyphens w:val="true"/>
      <w:bidi w:val="0"/>
      <w:spacing w:lineRule="auto" w:line="276" w:before="0" w:after="200"/>
      <w:jc w:val="left"/>
    </w:pPr>
    <w:rPr>
      <w:rFonts w:ascii="Calibri" w:hAnsi="Calibri" w:eastAsia="Calibri" w:cs="DejaVu Sans"/>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5" w:customStyle="1">
    <w:name w:val="Текст примечания Знак"/>
    <w:basedOn w:val="DefaultParagraphFont"/>
    <w:qFormat/>
    <w:rPr>
      <w:sz w:val="20"/>
      <w:szCs w:val="20"/>
    </w:rPr>
  </w:style>
  <w:style w:type="character" w:styleId="Style16" w:customStyle="1">
    <w:name w:val="Тема примечания Знак"/>
    <w:basedOn w:val="Style15"/>
    <w:qFormat/>
    <w:rPr>
      <w:b/>
      <w:bCs/>
      <w:sz w:val="20"/>
      <w:szCs w:val="20"/>
    </w:rPr>
  </w:style>
  <w:style w:type="character" w:styleId="Style17" w:customStyle="1">
    <w:name w:val="Интернет-ссылка"/>
    <w:basedOn w:val="DefaultParagraphFont"/>
    <w:rPr>
      <w:color w:val="0000FF"/>
      <w:u w:val="single"/>
    </w:rPr>
  </w:style>
  <w:style w:type="character" w:styleId="ConsPlusTitle" w:customStyle="1">
    <w:name w:val="ConsPlusTitle Знак"/>
    <w:basedOn w:val="DefaultParagraphFont"/>
    <w:qFormat/>
    <w:rPr>
      <w:rFonts w:ascii="Calibri" w:hAnsi="Calibri" w:eastAsia="Times New Roman" w:cs="Calibri"/>
      <w:b/>
      <w:szCs w:val="20"/>
      <w:lang w:eastAsia="ru-RU"/>
    </w:rPr>
  </w:style>
  <w:style w:type="character" w:styleId="1" w:customStyle="1">
    <w:name w:val="Стиль1 Знак"/>
    <w:basedOn w:val="ConsPlusTitle"/>
    <w:qFormat/>
    <w:rPr>
      <w:rFonts w:ascii="Times New Roman" w:hAnsi="Times New Roman" w:eastAsia="Times New Roman" w:cs="Times New Roman"/>
      <w:b/>
      <w:sz w:val="28"/>
      <w:szCs w:val="28"/>
      <w:lang w:eastAsia="ru-RU"/>
    </w:rPr>
  </w:style>
  <w:style w:type="character" w:styleId="Style18">
    <w:name w:val="Выделение"/>
    <w:qFormat/>
    <w:rPr>
      <w:i/>
      <w:iCs/>
    </w:rPr>
  </w:style>
  <w:style w:type="paragraph" w:styleId="Style19">
    <w:name w:val="Заголовок"/>
    <w:basedOn w:val="Normal"/>
    <w:next w:val="Style20"/>
    <w:qFormat/>
    <w:pPr>
      <w:keepNext w:val="true"/>
      <w:spacing w:before="240" w:after="120"/>
    </w:pPr>
    <w:rPr>
      <w:rFonts w:ascii="Liberation Sans" w:hAnsi="Liberation Sans" w:eastAsia="Droid Sans Fallback" w:cs="Droid Sans Devanagari"/>
      <w:sz w:val="28"/>
      <w:szCs w:val="28"/>
    </w:rPr>
  </w:style>
  <w:style w:type="paragraph" w:styleId="Style20">
    <w:name w:val="Body Text"/>
    <w:basedOn w:val="Normal"/>
    <w:pPr>
      <w:spacing w:before="0" w:after="140"/>
    </w:pPr>
    <w:rPr/>
  </w:style>
  <w:style w:type="paragraph" w:styleId="Style21">
    <w:name w:val="List"/>
    <w:basedOn w:val="Style20"/>
    <w:pPr/>
    <w:rPr>
      <w:rFonts w:cs="Droid Sans Devanagari"/>
    </w:rPr>
  </w:style>
  <w:style w:type="paragraph" w:styleId="Style22">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rFonts w:cs="Droid Sans Devanagari"/>
    </w:rPr>
  </w:style>
  <w:style w:type="paragraph" w:styleId="Style24">
    <w:name w:val="Title"/>
    <w:basedOn w:val="Normal"/>
    <w:next w:val="Style20"/>
    <w:qFormat/>
    <w:pPr>
      <w:keepNext w:val="true"/>
      <w:spacing w:before="240" w:after="120"/>
    </w:pPr>
    <w:rPr>
      <w:rFonts w:ascii="Liberation Sans" w:hAnsi="Liberation Sans" w:eastAsia="Droid Sans Fallback" w:cs="Droid Sans Devanagari"/>
      <w:sz w:val="28"/>
      <w:szCs w:val="28"/>
    </w:rPr>
  </w:style>
  <w:style w:type="paragraph" w:styleId="Caption">
    <w:name w:val="caption"/>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11" w:customStyle="1">
    <w:name w:val="Заголовок1"/>
    <w:basedOn w:val="Normal"/>
    <w:next w:val="Style20"/>
    <w:qFormat/>
    <w:pPr>
      <w:keepNext w:val="true"/>
      <w:spacing w:before="240" w:after="120"/>
    </w:pPr>
    <w:rPr>
      <w:rFonts w:ascii="Liberation Sans" w:hAnsi="Liberation Sans" w:eastAsia="Droid Sans Fallback" w:cs="Droid Sans Devanagari"/>
      <w:sz w:val="28"/>
      <w:szCs w:val="28"/>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1" w:customStyle="1">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Consplusnormal1" w:customStyle="1">
    <w:name w:val="consplusnormal"/>
    <w:basedOn w:val="Normal"/>
    <w:qFormat/>
    <w:pPr>
      <w:spacing w:lineRule="auto" w:line="240" w:before="0" w:after="0"/>
    </w:pPr>
    <w:rPr>
      <w:rFonts w:ascii="Times New Roman" w:hAnsi="Times New Roman" w:cs="Times New Roman"/>
      <w:sz w:val="24"/>
      <w:szCs w:val="24"/>
      <w:lang w:eastAsia="ru-RU"/>
    </w:rPr>
  </w:style>
  <w:style w:type="paragraph" w:styleId="ListParagraph">
    <w:name w:val="List Paragraph"/>
    <w:basedOn w:val="Normal"/>
    <w:qFormat/>
    <w:pPr>
      <w:spacing w:before="0" w:after="200"/>
      <w:ind w:left="720" w:hanging="0"/>
      <w:contextualSpacing/>
    </w:pPr>
    <w:rPr/>
  </w:style>
  <w:style w:type="paragraph" w:styleId="12" w:customStyle="1">
    <w:name w:val="Стиль1"/>
    <w:basedOn w:val="ConsPlusTitle1"/>
    <w:qFormat/>
    <w:pPr>
      <w:jc w:val="center"/>
      <w:outlineLvl w:val="1"/>
    </w:pPr>
    <w:rPr>
      <w:rFonts w:ascii="Times New Roman" w:hAnsi="Times New Roman" w:cs="Times New Roman"/>
      <w:sz w:val="28"/>
      <w:szCs w:val="28"/>
    </w:rPr>
  </w:style>
  <w:style w:type="paragraph" w:styleId="Style25" w:customStyle="1">
    <w:name w:val="Содержимое врезки"/>
    <w:basedOn w:val="Normal"/>
    <w:qFormat/>
    <w:pPr/>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nsopravo.ru/" TargetMode="External"/><Relationship Id="rId4" Type="http://schemas.openxmlformats.org/officeDocument/2006/relationships/hyperlink" Target="http://www.pravo.gov.ru/"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0153-D5D2-492C-A883-95A9ADCD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Application>LibreOffice/7.1.3.2$Linux_X86_64 LibreOffice_project/10$Build-2</Application>
  <AppVersion>15.0000</AppVersion>
  <Pages>15</Pages>
  <Words>2188</Words>
  <Characters>17886</Characters>
  <CharactersWithSpaces>20278</CharactersWithSpaces>
  <Paragraphs>195</Paragraphs>
  <Company>АГНОиПНО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2022-06-09T05:06:00Z</dcterms:created>
  <dc:creator>Афонькин Сергей Сергеевич</dc:creator>
  <dc:description/>
  <dc:language>ru-RU</dc:language>
  <cp:lastModifiedBy/>
  <cp:lastPrinted>2022-06-16T04:00:00Z</cp:lastPrinted>
  <dcterms:modified xsi:type="dcterms:W3CDTF">2022-06-23T12:20:02Z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