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№ 2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«ПРИЛОЖЕНИЕ № 2.1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tabs>
          <w:tab w:val="left" w:pos="8670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государственной программе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tabs>
          <w:tab w:val="left" w:pos="8670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«Повышение качества и доступности предоставления государственных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муниципальных услуг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Новосибирской области»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0065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P2079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МЕРОПРИЯТИЯ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«Повышение качества и доступности предоставления государственных и муниципальных услуг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Новосибирской области»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6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134"/>
        <w:gridCol w:w="744"/>
        <w:gridCol w:w="744"/>
        <w:gridCol w:w="744"/>
        <w:gridCol w:w="744"/>
        <w:gridCol w:w="1134"/>
        <w:gridCol w:w="1134"/>
        <w:gridCol w:w="1134"/>
        <w:gridCol w:w="1134"/>
        <w:gridCol w:w="1134"/>
        <w:gridCol w:w="1559"/>
        <w:gridCol w:w="2890"/>
      </w:tblGrid>
      <w:tr>
        <w:trPr>
          <w:jc w:val="center"/>
          <w:trHeight w:val="20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2209" w:type="dxa"/>
            <w:vMerge w:val="restart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10"/>
            <w:shd w:val="clear" w:color="auto" w:fill="auto"/>
            <w:tcMar>
              <w:top w:w="57" w:type="dxa"/>
              <w:bottom w:w="57" w:type="dxa"/>
            </w:tcMar>
            <w:tcW w:w="9780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Ресурсное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ГРБС (ответственный исполнитель)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890" w:type="dxa"/>
            <w:vMerge w:val="restart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Ожидаемый результат (краткое описание)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184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4"/>
            <w:shd w:val="clear" w:color="auto" w:fill="auto"/>
            <w:tcMar>
              <w:top w:w="57" w:type="dxa"/>
              <w:bottom w:w="57" w:type="dxa"/>
            </w:tcMar>
            <w:tcW w:w="2976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код бюджетной классификации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5"/>
            <w:shd w:val="clear" w:color="auto" w:fill="auto"/>
            <w:tcMar>
              <w:top w:w="57" w:type="dxa"/>
              <w:bottom w:w="57" w:type="dxa"/>
            </w:tcMar>
            <w:tcW w:w="5669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 годам реализации, тыс. руб.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ГРБС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ГП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пГП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2209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890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13"/>
            <w:shd w:val="clear" w:color="ffffff" w:fill="ffffff"/>
            <w:tcMar>
              <w:left w:w="0" w:type="dxa"/>
              <w:top w:w="57" w:type="dxa"/>
              <w:right w:w="0" w:type="dxa"/>
              <w:bottom w:w="57" w:type="dxa"/>
            </w:tcMar>
            <w:tcW w:w="16438" w:type="dxa"/>
            <w:vMerge w:val="restart"/>
            <w:textDirection w:val="lrTb"/>
            <w:noWrap w:val="false"/>
          </w:tcPr>
          <w:p>
            <w:pPr>
              <w:ind w:left="28" w:right="2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Цель: повышение качества и доступности предоставления государственных и муниципальных услуг 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13"/>
            <w:shd w:val="clear" w:color="ffffff" w:fill="ffffff"/>
            <w:tcMar>
              <w:left w:w="0" w:type="dxa"/>
              <w:top w:w="57" w:type="dxa"/>
              <w:right w:w="0" w:type="dxa"/>
              <w:bottom w:w="57" w:type="dxa"/>
            </w:tcMar>
            <w:tcW w:w="16438" w:type="dxa"/>
            <w:vMerge w:val="restart"/>
            <w:textDirection w:val="lrTb"/>
            <w:noWrap w:val="false"/>
          </w:tcPr>
          <w:p>
            <w:pPr>
              <w:ind w:left="28" w:right="28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Задача: организация предоставления государственных и муниципальных услуг по принципу «одного окна» на базе многофункциональных центров предоставления государственных и муниципальных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restart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 xml:space="preserve">1. Организация предоставления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 xml:space="preserve">государственных и муниципальных услуг в многофункциональных центрах Новосибирской области, развитие многофункциональных центров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бластной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бюджет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52" w:leader="none"/>
              </w:tabs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528 585,6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622 248,5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638 626,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912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898</w:t>
            </w:r>
            <w:r>
              <w:rPr>
                <w:rFonts w:ascii="Times New Roman" w:hAnsi="Times New Roman" w:cs="Times New Roman"/>
                <w:sz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1 021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073,4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Минэкономразвития НСО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restart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условий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комфортного и оперативного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получения государственных и муниципальных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услуг на территории Новосибирской области, повышение качества и доступности государственных и муниципальных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услуг за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счет их предостав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ления на базе филиалов ГАУ НСО «МФЦ»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естные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бюджеты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tabs>
                <w:tab w:val="left" w:pos="384" w:leader="none"/>
              </w:tabs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restart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2. Проведение мониторинга качества и доступности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том числе по принципу «одного окна» на базе многофункциональных центров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бюджет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1 680,0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1 680,0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596,9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Минэкономразвития НСО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restart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  <w:t xml:space="preserve">Получение объективной информации об уровне удовлетворенности граждан качеством деятельности органов власти в части предоставления го</w:t>
            </w: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  <w:t xml:space="preserve">сударственных и муниципальных услуг и выявление наиболее проблемных сфер системы предоставления государственных и муниципальных услуг для принятия управленческих решений, направленных на повышение эффективности государственного управления в указанной сфере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бюджеты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2209" w:type="dxa"/>
            <w:vMerge w:val="restart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 xml:space="preserve">Итого по государственной программе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530 265,6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623 928,5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639 223,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9</w:t>
            </w:r>
            <w:bookmarkStart w:id="1" w:name="_GoBack"/>
            <w:r/>
            <w:bookmarkEnd w:id="1"/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3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91</w:t>
            </w:r>
            <w:r>
              <w:rPr>
                <w:rFonts w:ascii="Times New Roman" w:hAnsi="Times New Roman" w:cs="Times New Roman"/>
                <w:sz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298</w:t>
            </w:r>
            <w:r>
              <w:rPr>
                <w:rFonts w:ascii="Times New Roman" w:hAnsi="Times New Roman" w:cs="Times New Roman"/>
                <w:sz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-45" w:right="-85" w:hanging="4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1 021 673,4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890" w:type="dxa"/>
            <w:vMerge w:val="restart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top w:w="57" w:type="dxa"/>
              <w:bottom w:w="57" w:type="dxa"/>
            </w:tcMar>
            <w:tcW w:w="2209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744" w:type="dxa"/>
            <w:textDirection w:val="lrTb"/>
            <w:noWrap w:val="false"/>
          </w:tcPr>
          <w:p>
            <w:pPr>
              <w:ind w:left="28" w:right="2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ind w:left="28" w:right="28" w:hanging="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890" w:type="dxa"/>
            <w:vMerge w:val="continue"/>
            <w:textDirection w:val="lrTb"/>
            <w:noWrap w:val="false"/>
          </w:tcPr>
          <w:p>
            <w:pPr>
              <w:ind w:left="28" w:right="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</w:t>
      </w:r>
      <w:r>
        <w:rPr>
          <w:rFonts w:ascii="Times New Roman" w:hAnsi="Times New Roman" w:cs="Times New Roman"/>
          <w:sz w:val="28"/>
          <w:szCs w:val="28"/>
        </w:rPr>
        <w:t xml:space="preserve">ое сокращение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ГАУ НСО «МФЦ» – 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области».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418" w:right="567" w:bottom="851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36681894"/>
      <w:docPartObj>
        <w:docPartGallery w:val="Page Numbers (Top of Page)"/>
        <w:docPartUnique w:val="true"/>
      </w:docPartObj>
      <w:rPr/>
    </w:sdtPr>
    <w:sdtContent>
      <w:p>
        <w:pPr>
          <w:pStyle w:val="86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3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3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3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2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2"/>
    <w:next w:val="85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3"/>
    <w:link w:val="696"/>
    <w:uiPriority w:val="10"/>
    <w:rPr>
      <w:sz w:val="48"/>
      <w:szCs w:val="48"/>
    </w:rPr>
  </w:style>
  <w:style w:type="paragraph" w:styleId="698">
    <w:name w:val="Subtitle"/>
    <w:basedOn w:val="852"/>
    <w:next w:val="85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3"/>
    <w:link w:val="698"/>
    <w:uiPriority w:val="11"/>
    <w:rPr>
      <w:sz w:val="24"/>
      <w:szCs w:val="24"/>
    </w:rPr>
  </w:style>
  <w:style w:type="paragraph" w:styleId="700">
    <w:name w:val="Quote"/>
    <w:basedOn w:val="852"/>
    <w:next w:val="85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2"/>
    <w:next w:val="85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3"/>
    <w:link w:val="864"/>
    <w:uiPriority w:val="99"/>
  </w:style>
  <w:style w:type="character" w:styleId="705">
    <w:name w:val="Footer Char"/>
    <w:basedOn w:val="853"/>
    <w:link w:val="866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866"/>
    <w:uiPriority w:val="99"/>
  </w:style>
  <w:style w:type="table" w:styleId="708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59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0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62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63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4">
    <w:name w:val="Header"/>
    <w:basedOn w:val="852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53"/>
    <w:link w:val="864"/>
    <w:uiPriority w:val="99"/>
  </w:style>
  <w:style w:type="paragraph" w:styleId="866">
    <w:name w:val="Footer"/>
    <w:basedOn w:val="852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853"/>
    <w:link w:val="866"/>
    <w:uiPriority w:val="99"/>
  </w:style>
  <w:style w:type="numbering" w:styleId="868" w:customStyle="1">
    <w:name w:val="Нет списка1"/>
    <w:next w:val="855"/>
    <w:uiPriority w:val="99"/>
    <w:semiHidden/>
    <w:unhideWhenUsed/>
  </w:style>
  <w:style w:type="paragraph" w:styleId="869">
    <w:name w:val="Balloon Text"/>
    <w:basedOn w:val="852"/>
    <w:link w:val="8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853"/>
    <w:link w:val="869"/>
    <w:uiPriority w:val="99"/>
    <w:semiHidden/>
    <w:rPr>
      <w:rFonts w:ascii="Segoe UI" w:hAnsi="Segoe UI" w:cs="Segoe UI"/>
      <w:sz w:val="18"/>
      <w:szCs w:val="18"/>
    </w:rPr>
  </w:style>
  <w:style w:type="character" w:styleId="871">
    <w:name w:val="annotation reference"/>
    <w:basedOn w:val="853"/>
    <w:uiPriority w:val="99"/>
    <w:semiHidden/>
    <w:unhideWhenUsed/>
    <w:rPr>
      <w:sz w:val="16"/>
      <w:szCs w:val="16"/>
    </w:rPr>
  </w:style>
  <w:style w:type="paragraph" w:styleId="872">
    <w:name w:val="annotation text"/>
    <w:basedOn w:val="852"/>
    <w:link w:val="87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3" w:customStyle="1">
    <w:name w:val="Текст примечания Знак"/>
    <w:basedOn w:val="853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semiHidden/>
    <w:unhideWhenUsed/>
    <w:rPr>
      <w:b/>
      <w:bCs/>
    </w:rPr>
  </w:style>
  <w:style w:type="character" w:styleId="875" w:customStyle="1">
    <w:name w:val="Тема примечания Знак"/>
    <w:basedOn w:val="873"/>
    <w:link w:val="874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423CA-8594-456E-83DE-CE92D5EE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revision>30</cp:revision>
  <dcterms:created xsi:type="dcterms:W3CDTF">2022-03-05T04:45:00Z</dcterms:created>
  <dcterms:modified xsi:type="dcterms:W3CDTF">2024-02-01T09:54:57Z</dcterms:modified>
</cp:coreProperties>
</file>