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81" w:rsidRPr="00CA5181" w:rsidRDefault="00CA5181" w:rsidP="00C574E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5181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82616C" w:rsidRDefault="00B47BFC" w:rsidP="00C574E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CA5181" w:rsidRPr="00CA51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0DD">
        <w:rPr>
          <w:rFonts w:ascii="Times New Roman" w:hAnsi="Times New Roman" w:cs="Times New Roman"/>
          <w:color w:val="000000"/>
          <w:sz w:val="28"/>
          <w:szCs w:val="28"/>
        </w:rPr>
        <w:t>Губернатора</w:t>
      </w:r>
    </w:p>
    <w:p w:rsidR="00CA5181" w:rsidRDefault="0082616C" w:rsidP="00C574E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A5181" w:rsidRPr="00CA5181">
        <w:rPr>
          <w:rFonts w:ascii="Times New Roman" w:hAnsi="Times New Roman" w:cs="Times New Roman"/>
          <w:color w:val="000000"/>
          <w:sz w:val="28"/>
          <w:szCs w:val="28"/>
        </w:rPr>
        <w:t>овосибирской области</w:t>
      </w:r>
    </w:p>
    <w:p w:rsidR="00CA5181" w:rsidRDefault="00CA5181" w:rsidP="00C574E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4410D" w:rsidRDefault="0034410D" w:rsidP="00CA51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</w:p>
    <w:p w:rsidR="00CA5181" w:rsidRDefault="00CA5181" w:rsidP="00CA51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</w:p>
    <w:p w:rsidR="00CA5181" w:rsidRDefault="00CA5181" w:rsidP="00CA51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</w:p>
    <w:p w:rsidR="00CA5181" w:rsidRDefault="00CA5181" w:rsidP="00CA5181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/>
          <w:sz w:val="28"/>
          <w:szCs w:val="28"/>
        </w:rPr>
      </w:pPr>
    </w:p>
    <w:p w:rsidR="00FC283A" w:rsidRDefault="00FC283A" w:rsidP="00F339B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46313" w:rsidRDefault="00E46313" w:rsidP="00F339B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46313" w:rsidRDefault="00E46313" w:rsidP="00F339B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339B7" w:rsidRPr="00C574EA" w:rsidRDefault="00FC319E" w:rsidP="00F339B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319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8798C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C31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98C">
        <w:rPr>
          <w:rFonts w:ascii="Times New Roman" w:hAnsi="Times New Roman" w:cs="Times New Roman"/>
          <w:color w:val="000000"/>
          <w:sz w:val="28"/>
          <w:szCs w:val="28"/>
        </w:rPr>
        <w:t>образовании</w:t>
      </w:r>
      <w:r w:rsidR="00F339B7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организационного комитета</w:t>
      </w:r>
    </w:p>
    <w:p w:rsidR="00467651" w:rsidRPr="00C574EA" w:rsidRDefault="00467651" w:rsidP="0034410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492CB6" w:rsidRPr="00C574EA" w:rsidRDefault="00492CB6" w:rsidP="0034410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DB75C6" w:rsidRPr="008664AF" w:rsidRDefault="00207525" w:rsidP="00DB75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64AF">
        <w:rPr>
          <w:rFonts w:ascii="Times New Roman" w:hAnsi="Times New Roman" w:cs="Times New Roman"/>
          <w:color w:val="000000"/>
          <w:sz w:val="28"/>
          <w:szCs w:val="28"/>
        </w:rPr>
        <w:t>В целях реализации Указа Президента Российской Федерации</w:t>
      </w:r>
      <w:r w:rsidR="004A20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46D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от 06.05.2018 № 197 </w:t>
      </w:r>
      <w:r w:rsidRPr="008664AF">
        <w:rPr>
          <w:rFonts w:ascii="Times New Roman" w:hAnsi="Times New Roman" w:cs="Times New Roman"/>
          <w:color w:val="000000"/>
          <w:sz w:val="28"/>
          <w:szCs w:val="28"/>
        </w:rPr>
        <w:t>«О праздновании 300-летия Российской академии наук»</w:t>
      </w:r>
      <w:r w:rsidR="00E97F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E97FED" w:rsidRPr="002454DA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="00E97FED" w:rsidRPr="002454DA">
        <w:rPr>
          <w:rFonts w:ascii="Times New Roman" w:hAnsi="Times New Roman" w:cs="Times New Roman"/>
          <w:b/>
          <w:color w:val="000000"/>
          <w:sz w:val="28"/>
          <w:szCs w:val="28"/>
        </w:rPr>
        <w:t> о с т а н о в л я ю</w:t>
      </w:r>
      <w:r w:rsidR="00E97FE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6042A" w:rsidRDefault="00240D87" w:rsidP="008604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DC2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A8798C">
        <w:rPr>
          <w:rFonts w:ascii="Times New Roman" w:hAnsi="Times New Roman" w:cs="Times New Roman"/>
          <w:color w:val="000000"/>
          <w:sz w:val="28"/>
          <w:szCs w:val="28"/>
        </w:rPr>
        <w:t>Образовать</w:t>
      </w:r>
      <w:r w:rsidR="00FC319E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организационный комитет </w:t>
      </w:r>
      <w:r w:rsidR="00FC319E" w:rsidRPr="00FC319E">
        <w:rPr>
          <w:rFonts w:ascii="Times New Roman" w:hAnsi="Times New Roman" w:cs="Times New Roman"/>
          <w:color w:val="000000"/>
          <w:sz w:val="28"/>
          <w:szCs w:val="28"/>
        </w:rPr>
        <w:t xml:space="preserve">по подготовке и проведению </w:t>
      </w:r>
      <w:r w:rsidR="00102158" w:rsidRPr="00972DC2">
        <w:rPr>
          <w:rFonts w:ascii="Times New Roman" w:hAnsi="Times New Roman" w:cs="Times New Roman"/>
          <w:color w:val="000000"/>
          <w:sz w:val="28"/>
          <w:szCs w:val="28"/>
        </w:rPr>
        <w:t>мероприяти</w:t>
      </w:r>
      <w:r w:rsidR="004A20F2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FC319E" w:rsidRPr="00972DC2">
        <w:rPr>
          <w:rFonts w:ascii="Times New Roman" w:hAnsi="Times New Roman" w:cs="Times New Roman"/>
          <w:color w:val="000000"/>
          <w:sz w:val="28"/>
          <w:szCs w:val="28"/>
        </w:rPr>
        <w:t>, посвященн</w:t>
      </w:r>
      <w:r w:rsidR="004A20F2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FC319E" w:rsidRPr="00972DC2">
        <w:rPr>
          <w:rFonts w:ascii="Times New Roman" w:hAnsi="Times New Roman" w:cs="Times New Roman"/>
          <w:color w:val="000000"/>
          <w:sz w:val="28"/>
          <w:szCs w:val="28"/>
        </w:rPr>
        <w:t xml:space="preserve"> празднованию 300-летия Российской академии наук</w:t>
      </w:r>
      <w:r w:rsidR="008604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42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8798C">
        <w:rPr>
          <w:rFonts w:ascii="Times New Roman" w:hAnsi="Times New Roman" w:cs="Times New Roman"/>
          <w:sz w:val="28"/>
          <w:szCs w:val="28"/>
        </w:rPr>
        <w:t>(далее – м</w:t>
      </w:r>
      <w:r w:rsidR="000C672B">
        <w:rPr>
          <w:rFonts w:ascii="Times New Roman" w:hAnsi="Times New Roman" w:cs="Times New Roman"/>
          <w:sz w:val="28"/>
          <w:szCs w:val="28"/>
        </w:rPr>
        <w:t>ероприяти</w:t>
      </w:r>
      <w:r w:rsidR="00A8798C">
        <w:rPr>
          <w:rFonts w:ascii="Times New Roman" w:hAnsi="Times New Roman" w:cs="Times New Roman"/>
          <w:sz w:val="28"/>
          <w:szCs w:val="28"/>
        </w:rPr>
        <w:t>я</w:t>
      </w:r>
      <w:r w:rsidR="0086042A">
        <w:rPr>
          <w:rFonts w:ascii="Times New Roman" w:hAnsi="Times New Roman" w:cs="Times New Roman"/>
          <w:sz w:val="28"/>
          <w:szCs w:val="28"/>
        </w:rPr>
        <w:t>)</w:t>
      </w:r>
      <w:r w:rsidR="006E41BC">
        <w:rPr>
          <w:rFonts w:ascii="Times New Roman" w:hAnsi="Times New Roman" w:cs="Times New Roman"/>
          <w:sz w:val="28"/>
          <w:szCs w:val="28"/>
        </w:rPr>
        <w:t xml:space="preserve"> и утвердить его </w:t>
      </w:r>
      <w:r w:rsidR="006E41BC" w:rsidRPr="0086042A"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прилагаемый </w:t>
      </w:r>
      <w:hyperlink r:id="rId6" w:history="1">
        <w:r w:rsidR="006E41BC" w:rsidRPr="0086042A">
          <w:rPr>
            <w:rFonts w:ascii="Times New Roman" w:hAnsi="Times New Roman" w:cs="Times New Roman"/>
            <w:color w:val="000000"/>
            <w:sz w:val="28"/>
            <w:szCs w:val="28"/>
          </w:rPr>
          <w:t>состав</w:t>
        </w:r>
      </w:hyperlink>
      <w:r w:rsidR="0086042A">
        <w:rPr>
          <w:rFonts w:ascii="Times New Roman" w:hAnsi="Times New Roman" w:cs="Times New Roman"/>
          <w:sz w:val="28"/>
          <w:szCs w:val="28"/>
        </w:rPr>
        <w:t>.</w:t>
      </w:r>
    </w:p>
    <w:p w:rsidR="0086042A" w:rsidRDefault="0086042A" w:rsidP="008604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C319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77CCC">
        <w:rPr>
          <w:rFonts w:ascii="Times New Roman" w:hAnsi="Times New Roman" w:cs="Times New Roman"/>
          <w:sz w:val="28"/>
          <w:szCs w:val="28"/>
        </w:rPr>
        <w:t xml:space="preserve">Организационному комитету </w:t>
      </w:r>
      <w:r w:rsidR="00A8798C" w:rsidRPr="00FC319E">
        <w:rPr>
          <w:rFonts w:ascii="Times New Roman" w:hAnsi="Times New Roman" w:cs="Times New Roman"/>
          <w:color w:val="000000"/>
          <w:sz w:val="28"/>
          <w:szCs w:val="28"/>
        </w:rPr>
        <w:t>по подготовк</w:t>
      </w:r>
      <w:r w:rsidR="00BA619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8798C" w:rsidRPr="00FC319E">
        <w:rPr>
          <w:rFonts w:ascii="Times New Roman" w:hAnsi="Times New Roman" w:cs="Times New Roman"/>
          <w:color w:val="000000"/>
          <w:sz w:val="28"/>
          <w:szCs w:val="28"/>
        </w:rPr>
        <w:t xml:space="preserve"> и проведению </w:t>
      </w:r>
      <w:r w:rsidR="00A8798C" w:rsidRPr="00972DC2">
        <w:rPr>
          <w:rFonts w:ascii="Times New Roman" w:hAnsi="Times New Roman" w:cs="Times New Roman"/>
          <w:color w:val="000000"/>
          <w:sz w:val="28"/>
          <w:szCs w:val="28"/>
        </w:rPr>
        <w:t>мероприяти</w:t>
      </w:r>
      <w:r w:rsidR="00A8798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8798C">
        <w:rPr>
          <w:rFonts w:ascii="Times New Roman" w:hAnsi="Times New Roman" w:cs="Times New Roman"/>
          <w:sz w:val="28"/>
          <w:szCs w:val="28"/>
        </w:rPr>
        <w:t xml:space="preserve"> </w:t>
      </w:r>
      <w:r w:rsidR="00A77CCC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A77CCC" w:rsidRPr="00574D3D">
        <w:rPr>
          <w:rFonts w:ascii="Times New Roman" w:hAnsi="Times New Roman" w:cs="Times New Roman"/>
          <w:sz w:val="28"/>
          <w:szCs w:val="28"/>
        </w:rPr>
        <w:t xml:space="preserve">до </w:t>
      </w:r>
      <w:r w:rsidR="00574D3D">
        <w:rPr>
          <w:rFonts w:ascii="Times New Roman" w:hAnsi="Times New Roman" w:cs="Times New Roman"/>
          <w:sz w:val="28"/>
          <w:szCs w:val="28"/>
        </w:rPr>
        <w:t>01</w:t>
      </w:r>
      <w:r w:rsidR="00A77CCC" w:rsidRPr="00574D3D">
        <w:rPr>
          <w:rFonts w:ascii="Times New Roman" w:hAnsi="Times New Roman" w:cs="Times New Roman"/>
          <w:sz w:val="28"/>
          <w:szCs w:val="28"/>
        </w:rPr>
        <w:t>.</w:t>
      </w:r>
      <w:r w:rsidR="00574D3D">
        <w:rPr>
          <w:rFonts w:ascii="Times New Roman" w:hAnsi="Times New Roman" w:cs="Times New Roman"/>
          <w:sz w:val="28"/>
          <w:szCs w:val="28"/>
        </w:rPr>
        <w:t>08.2019</w:t>
      </w:r>
      <w:r w:rsidR="00A77CCC">
        <w:rPr>
          <w:rFonts w:ascii="Times New Roman" w:hAnsi="Times New Roman" w:cs="Times New Roman"/>
          <w:sz w:val="28"/>
          <w:szCs w:val="28"/>
        </w:rPr>
        <w:t xml:space="preserve"> разработать план подготовки и проведения </w:t>
      </w:r>
      <w:r w:rsidR="00A8798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0C672B" w:rsidRPr="00972DC2">
        <w:rPr>
          <w:rFonts w:ascii="Times New Roman" w:hAnsi="Times New Roman" w:cs="Times New Roman"/>
          <w:color w:val="000000"/>
          <w:sz w:val="28"/>
          <w:szCs w:val="28"/>
        </w:rPr>
        <w:t>ероприяти</w:t>
      </w:r>
      <w:r w:rsidR="00037D3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0C67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3207">
        <w:rPr>
          <w:rFonts w:ascii="Times New Roman" w:hAnsi="Times New Roman" w:cs="Times New Roman"/>
          <w:color w:val="000000"/>
          <w:sz w:val="28"/>
          <w:szCs w:val="28"/>
        </w:rPr>
        <w:t>и обеспечить</w:t>
      </w:r>
      <w:r w:rsidR="005F434F">
        <w:rPr>
          <w:rFonts w:ascii="Times New Roman" w:hAnsi="Times New Roman" w:cs="Times New Roman"/>
          <w:color w:val="000000"/>
          <w:sz w:val="28"/>
          <w:szCs w:val="28"/>
        </w:rPr>
        <w:t xml:space="preserve"> его реализацию.</w:t>
      </w:r>
    </w:p>
    <w:p w:rsidR="00FF3E45" w:rsidRDefault="0086042A" w:rsidP="00FF3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</w:t>
      </w:r>
      <w:proofErr w:type="gramStart"/>
      <w:r w:rsidR="00FF3E4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FF3E45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Губернатора Новосибирской области Жукова А.В.</w:t>
      </w:r>
    </w:p>
    <w:p w:rsidR="00FF3E45" w:rsidRDefault="00FF3E45" w:rsidP="00FF3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319E" w:rsidRDefault="00FC319E" w:rsidP="005B2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319E" w:rsidRDefault="00FC319E" w:rsidP="00FC3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67C5" w:rsidRDefault="002A525B" w:rsidP="002A52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25B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</w:t>
      </w:r>
      <w:r w:rsidR="00BC2503">
        <w:rPr>
          <w:rFonts w:ascii="Times New Roman" w:hAnsi="Times New Roman" w:cs="Times New Roman"/>
          <w:sz w:val="28"/>
          <w:szCs w:val="28"/>
        </w:rPr>
        <w:t xml:space="preserve"> </w:t>
      </w:r>
      <w:r w:rsidRPr="002A525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77CCC">
        <w:rPr>
          <w:rFonts w:ascii="Times New Roman" w:hAnsi="Times New Roman" w:cs="Times New Roman"/>
          <w:sz w:val="28"/>
          <w:szCs w:val="28"/>
        </w:rPr>
        <w:t xml:space="preserve">   </w:t>
      </w:r>
      <w:r w:rsidRPr="002A525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1449">
        <w:rPr>
          <w:rFonts w:ascii="Times New Roman" w:hAnsi="Times New Roman" w:cs="Times New Roman"/>
          <w:sz w:val="28"/>
          <w:szCs w:val="28"/>
        </w:rPr>
        <w:t xml:space="preserve">    </w:t>
      </w:r>
      <w:r w:rsidR="00D361D1">
        <w:rPr>
          <w:rFonts w:ascii="Times New Roman" w:hAnsi="Times New Roman" w:cs="Times New Roman"/>
          <w:sz w:val="28"/>
          <w:szCs w:val="28"/>
        </w:rPr>
        <w:t xml:space="preserve"> </w:t>
      </w:r>
      <w:r w:rsidRPr="002A5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А.А. </w:t>
      </w:r>
      <w:r w:rsidRPr="002A525B">
        <w:rPr>
          <w:rFonts w:ascii="Times New Roman" w:hAnsi="Times New Roman" w:cs="Times New Roman"/>
          <w:sz w:val="28"/>
          <w:szCs w:val="28"/>
        </w:rPr>
        <w:t>Травников</w:t>
      </w:r>
    </w:p>
    <w:p w:rsidR="00DD5A15" w:rsidRDefault="00DD5A15" w:rsidP="00937CE8">
      <w:pPr>
        <w:pStyle w:val="a5"/>
        <w:rPr>
          <w:sz w:val="20"/>
          <w:szCs w:val="20"/>
        </w:rPr>
      </w:pPr>
    </w:p>
    <w:p w:rsidR="00972DC2" w:rsidRDefault="00972DC2" w:rsidP="00937CE8">
      <w:pPr>
        <w:pStyle w:val="a5"/>
        <w:rPr>
          <w:sz w:val="20"/>
          <w:szCs w:val="20"/>
        </w:rPr>
      </w:pPr>
    </w:p>
    <w:p w:rsidR="00972DC2" w:rsidRDefault="00972DC2" w:rsidP="00937CE8">
      <w:pPr>
        <w:pStyle w:val="a5"/>
        <w:rPr>
          <w:sz w:val="20"/>
          <w:szCs w:val="20"/>
        </w:rPr>
      </w:pPr>
    </w:p>
    <w:p w:rsidR="00972DC2" w:rsidRDefault="00972DC2" w:rsidP="00937CE8">
      <w:pPr>
        <w:pStyle w:val="a5"/>
        <w:rPr>
          <w:sz w:val="20"/>
          <w:szCs w:val="20"/>
        </w:rPr>
      </w:pPr>
    </w:p>
    <w:p w:rsidR="00972DC2" w:rsidRDefault="00972DC2" w:rsidP="00937CE8">
      <w:pPr>
        <w:pStyle w:val="a5"/>
        <w:rPr>
          <w:sz w:val="20"/>
          <w:szCs w:val="20"/>
        </w:rPr>
      </w:pPr>
    </w:p>
    <w:p w:rsidR="00972DC2" w:rsidRDefault="00972DC2" w:rsidP="00937CE8">
      <w:pPr>
        <w:pStyle w:val="a5"/>
        <w:rPr>
          <w:sz w:val="20"/>
          <w:szCs w:val="20"/>
        </w:rPr>
      </w:pPr>
    </w:p>
    <w:p w:rsidR="00972DC2" w:rsidRDefault="00972DC2" w:rsidP="00937CE8">
      <w:pPr>
        <w:pStyle w:val="a5"/>
        <w:rPr>
          <w:sz w:val="20"/>
          <w:szCs w:val="20"/>
        </w:rPr>
      </w:pPr>
    </w:p>
    <w:p w:rsidR="00972DC2" w:rsidRDefault="00972DC2" w:rsidP="00937CE8">
      <w:pPr>
        <w:pStyle w:val="a5"/>
        <w:rPr>
          <w:sz w:val="20"/>
          <w:szCs w:val="20"/>
        </w:rPr>
      </w:pPr>
    </w:p>
    <w:p w:rsidR="00972DC2" w:rsidRDefault="00972DC2" w:rsidP="00937CE8">
      <w:pPr>
        <w:pStyle w:val="a5"/>
        <w:rPr>
          <w:sz w:val="20"/>
          <w:szCs w:val="20"/>
        </w:rPr>
      </w:pPr>
    </w:p>
    <w:p w:rsidR="00972DC2" w:rsidRDefault="00972DC2" w:rsidP="00937CE8">
      <w:pPr>
        <w:pStyle w:val="a5"/>
        <w:rPr>
          <w:sz w:val="20"/>
          <w:szCs w:val="20"/>
        </w:rPr>
      </w:pPr>
    </w:p>
    <w:p w:rsidR="00051F9A" w:rsidRDefault="00051F9A" w:rsidP="00937CE8">
      <w:pPr>
        <w:pStyle w:val="a5"/>
        <w:rPr>
          <w:sz w:val="20"/>
          <w:szCs w:val="20"/>
        </w:rPr>
      </w:pPr>
    </w:p>
    <w:p w:rsidR="00524B97" w:rsidRDefault="00524B97" w:rsidP="00937CE8">
      <w:pPr>
        <w:pStyle w:val="a5"/>
        <w:rPr>
          <w:sz w:val="20"/>
          <w:szCs w:val="20"/>
        </w:rPr>
      </w:pPr>
    </w:p>
    <w:p w:rsidR="00524B97" w:rsidRDefault="00524B97" w:rsidP="00937CE8">
      <w:pPr>
        <w:pStyle w:val="a5"/>
        <w:rPr>
          <w:sz w:val="20"/>
          <w:szCs w:val="20"/>
        </w:rPr>
      </w:pPr>
    </w:p>
    <w:p w:rsidR="001C51F2" w:rsidRDefault="001C51F2" w:rsidP="00937CE8">
      <w:pPr>
        <w:pStyle w:val="a5"/>
        <w:rPr>
          <w:sz w:val="20"/>
          <w:szCs w:val="20"/>
        </w:rPr>
      </w:pPr>
    </w:p>
    <w:p w:rsidR="001C51F2" w:rsidRDefault="001C51F2" w:rsidP="00937CE8">
      <w:pPr>
        <w:pStyle w:val="a5"/>
        <w:rPr>
          <w:sz w:val="20"/>
          <w:szCs w:val="20"/>
        </w:rPr>
      </w:pPr>
    </w:p>
    <w:p w:rsidR="00DD3799" w:rsidRDefault="00DD3799" w:rsidP="00937CE8">
      <w:pPr>
        <w:pStyle w:val="a5"/>
        <w:rPr>
          <w:sz w:val="20"/>
          <w:szCs w:val="20"/>
        </w:rPr>
      </w:pPr>
    </w:p>
    <w:p w:rsidR="00937CE8" w:rsidRDefault="001A0A92" w:rsidP="00937CE8">
      <w:pPr>
        <w:pStyle w:val="a5"/>
        <w:rPr>
          <w:sz w:val="20"/>
          <w:szCs w:val="20"/>
        </w:rPr>
      </w:pPr>
      <w:r>
        <w:rPr>
          <w:sz w:val="20"/>
          <w:szCs w:val="20"/>
        </w:rPr>
        <w:t>А</w:t>
      </w:r>
      <w:r w:rsidR="007769F1">
        <w:rPr>
          <w:sz w:val="20"/>
          <w:szCs w:val="20"/>
        </w:rPr>
        <w:t>.В.</w:t>
      </w:r>
      <w:r w:rsidR="00A56BB6">
        <w:rPr>
          <w:sz w:val="20"/>
          <w:szCs w:val="20"/>
        </w:rPr>
        <w:t> </w:t>
      </w:r>
      <w:r>
        <w:rPr>
          <w:sz w:val="20"/>
          <w:szCs w:val="20"/>
        </w:rPr>
        <w:t>Васильев</w:t>
      </w:r>
    </w:p>
    <w:p w:rsidR="00011255" w:rsidRDefault="00A77CCC" w:rsidP="00C6547B">
      <w:pPr>
        <w:pStyle w:val="a5"/>
        <w:rPr>
          <w:sz w:val="20"/>
          <w:szCs w:val="20"/>
        </w:rPr>
      </w:pPr>
      <w:r>
        <w:rPr>
          <w:sz w:val="20"/>
          <w:szCs w:val="20"/>
        </w:rPr>
        <w:t>238 73 20</w:t>
      </w:r>
    </w:p>
    <w:p w:rsidR="00011255" w:rsidRPr="00011255" w:rsidRDefault="00011255" w:rsidP="00011255">
      <w:pPr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0"/>
          <w:szCs w:val="20"/>
        </w:rPr>
        <w:br w:type="column"/>
      </w:r>
      <w:r w:rsidRPr="000112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011255" w:rsidRPr="00011255" w:rsidRDefault="00011255" w:rsidP="00011255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Губернатора</w:t>
      </w:r>
    </w:p>
    <w:p w:rsidR="00011255" w:rsidRPr="00011255" w:rsidRDefault="00011255" w:rsidP="00011255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2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011255" w:rsidRPr="00011255" w:rsidRDefault="00011255" w:rsidP="000112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255" w:rsidRPr="00011255" w:rsidRDefault="00011255" w:rsidP="0001125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255" w:rsidRPr="00011255" w:rsidRDefault="00011255" w:rsidP="00011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1255" w:rsidRPr="00011255" w:rsidRDefault="00011255" w:rsidP="00011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1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</w:t>
      </w:r>
    </w:p>
    <w:p w:rsidR="00011255" w:rsidRPr="00011255" w:rsidRDefault="00011255" w:rsidP="0001125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1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организационного комитета по подготовке и проведению мероприятий, посвященных празднованию 300-летия Российской академии наук</w:t>
      </w:r>
    </w:p>
    <w:p w:rsidR="00011255" w:rsidRPr="00011255" w:rsidRDefault="00011255" w:rsidP="0001125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12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(далее – организационный комитет)</w:t>
      </w:r>
    </w:p>
    <w:p w:rsidR="00011255" w:rsidRPr="00011255" w:rsidRDefault="00011255" w:rsidP="00011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13"/>
        <w:gridCol w:w="555"/>
        <w:gridCol w:w="5769"/>
      </w:tblGrid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Викторович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Похиленко</w:t>
            </w:r>
            <w:proofErr w:type="spellEnd"/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Николай Петрович 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федерального государственного бюджетного учреждения «Сибирское отделение Российской академии наук», академик Российской академии наук, сопредседатель организационного комитета (по согласованию);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Васильев 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Владимирович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науки и инновационной политики Новосибирской области, сопредседатель организационного комитета;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Орлова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Олеся Геннадьевна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образования Новосибирской области, секретарь организационного комитета;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Асанцев</w:t>
            </w:r>
            <w:proofErr w:type="spellEnd"/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Владимирович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 города Новосибирска (по согласованию);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Благодырь</w:t>
            </w:r>
            <w:proofErr w:type="spellEnd"/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 Валентинович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федерального государственного бюджетного учреждения «Сибирское отделение Российской академии наук» (по согласованию);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2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Бобырь</w:t>
            </w:r>
            <w:proofErr w:type="spellEnd"/>
          </w:p>
          <w:p w:rsidR="00011255" w:rsidRPr="00011255" w:rsidRDefault="00011255" w:rsidP="0001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Вадим Николаевич 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Васильев </w:t>
            </w:r>
          </w:p>
          <w:p w:rsidR="00011255" w:rsidRPr="00011255" w:rsidRDefault="00011255" w:rsidP="0001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Вадим Витальевич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исполняющий обязанности министра промышленности, торговли и развития предпринимательства Новосибирской области;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Воевода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 Иванович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федерального государственного бюджетного учреждения </w:t>
            </w: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«Сибирское отделение Российской академии наук», руководитель Научно-исследовательского института терапии и профилактической медицины – филиала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наук», академик Российской академии наук (по согласованию);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Гуськов 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Евгеньевич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федерального государственного бюджетного учреждения науки Государственная публичная научно-техническая библиотека Сибирского отделения Российской академии наук (по согласованию);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Кашеваров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 Иванович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Сибирского отделения Российской академии наук, директор федерального государственного бюджетного учреждения науки Сибирский федеральный научный центр </w:t>
            </w:r>
            <w:proofErr w:type="spellStart"/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агробиотехнологий</w:t>
            </w:r>
            <w:proofErr w:type="spellEnd"/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академии наук, академик Российской академии наук (по согласованию);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Лещенко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Михайлович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сельского хозяйства Новосибирской области;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Логачев</w:t>
            </w:r>
            <w:proofErr w:type="spellEnd"/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 Владимирович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федерального государственного бюджетного учреждения «Сибирское отделение Российской академии наук», директор федерального государственного бюджетного учреждения науки Института ядерной физики им. Г.И. </w:t>
            </w:r>
            <w:proofErr w:type="spellStart"/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Будкера</w:t>
            </w:r>
            <w:proofErr w:type="spellEnd"/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Сибирского отделения Российской академии наук, академик Российской академии наук (по согласованию);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01125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Люлько</w:t>
            </w:r>
            <w:proofErr w:type="spellEnd"/>
            <w:r w:rsidRPr="0001125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011255" w:rsidRPr="00011255" w:rsidRDefault="00011255" w:rsidP="0001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Александр Николаевич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департамента промышленности, инноваций и предпринимательства мэрии города Новосибирска (по согласованию);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Маркович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Маркович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ученый секретарь федерального государственного бюджетного учреждения </w:t>
            </w: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«Сибирское отделение Российской академии наук», член-корреспондент Российской академии наук (по согласованию);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Молчанова 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Витальевна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экономического развития Новосибирской области;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Нешумов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Игоревич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администрации -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Никонов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Алексеевич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акционерного общества «Технопарк Новосибирского Академгородка» (по согласованию);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Оленников </w:t>
            </w:r>
          </w:p>
          <w:p w:rsidR="00011255" w:rsidRPr="00011255" w:rsidRDefault="00011255" w:rsidP="0001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Дмитрий Михайлович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Советского района города Новосибирска (по согласованию);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Пинус</w:t>
            </w:r>
            <w:proofErr w:type="spellEnd"/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депутатов города Новосибирска (по согласованию);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Решетников 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министр культуры Новосибирской области;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Саблин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Владимирович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рабочего поселка </w:t>
            </w:r>
            <w:proofErr w:type="spellStart"/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Краснообска</w:t>
            </w:r>
            <w:proofErr w:type="spellEnd"/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Сапожников 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Алексеевич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председателя федерального государственного бюджетного учреждения «Сибирское отделение Российской академии наук» (по согласованию);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Федорчук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образования Новосибирской области;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Федорук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Михаил Петрович 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ректор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университет», член корреспондент Российской академии наук (по согласованию);</w:t>
            </w:r>
          </w:p>
        </w:tc>
      </w:tr>
      <w:tr w:rsidR="00011255" w:rsidRPr="00011255" w:rsidTr="00011255">
        <w:tc>
          <w:tcPr>
            <w:tcW w:w="3813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</w:t>
            </w:r>
          </w:p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Виталий Валентинович</w:t>
            </w:r>
          </w:p>
        </w:tc>
        <w:tc>
          <w:tcPr>
            <w:tcW w:w="555" w:type="dxa"/>
            <w:hideMark/>
          </w:tcPr>
          <w:p w:rsidR="00011255" w:rsidRPr="00011255" w:rsidRDefault="00011255" w:rsidP="00011255">
            <w:pPr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125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5769" w:type="dxa"/>
            <w:hideMark/>
          </w:tcPr>
          <w:p w:rsidR="00011255" w:rsidRPr="00011255" w:rsidRDefault="00011255" w:rsidP="00011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акционерного общест</w:t>
            </w:r>
            <w:bookmarkStart w:id="0" w:name="_GoBack"/>
            <w:bookmarkEnd w:id="0"/>
            <w:r w:rsidRPr="00011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«Специальное конструкторско-технологическое бюро «Катализатор» (по согласованию)</w:t>
            </w:r>
          </w:p>
        </w:tc>
      </w:tr>
    </w:tbl>
    <w:p w:rsidR="00011255" w:rsidRPr="00011255" w:rsidRDefault="00011255" w:rsidP="0001125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1255" w:rsidRPr="00011255" w:rsidRDefault="00011255" w:rsidP="0001125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25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:rsidR="00917984" w:rsidRPr="00190F1F" w:rsidRDefault="00917984" w:rsidP="00C6547B">
      <w:pPr>
        <w:pStyle w:val="a5"/>
        <w:rPr>
          <w:sz w:val="20"/>
          <w:szCs w:val="20"/>
        </w:rPr>
      </w:pPr>
    </w:p>
    <w:sectPr w:rsidR="00917984" w:rsidRPr="00190F1F" w:rsidSect="001C51F2">
      <w:pgSz w:w="12240" w:h="15840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6C"/>
    <w:rsid w:val="00007AE4"/>
    <w:rsid w:val="00011255"/>
    <w:rsid w:val="00037D38"/>
    <w:rsid w:val="00051F93"/>
    <w:rsid w:val="00051F9A"/>
    <w:rsid w:val="000723DE"/>
    <w:rsid w:val="00086CAF"/>
    <w:rsid w:val="000A3833"/>
    <w:rsid w:val="000A73B9"/>
    <w:rsid w:val="000B4071"/>
    <w:rsid w:val="000B54D9"/>
    <w:rsid w:val="000B6968"/>
    <w:rsid w:val="000C672B"/>
    <w:rsid w:val="000C6ED1"/>
    <w:rsid w:val="000D5D94"/>
    <w:rsid w:val="000E6D5D"/>
    <w:rsid w:val="00102158"/>
    <w:rsid w:val="00112AEF"/>
    <w:rsid w:val="00114CA2"/>
    <w:rsid w:val="00117B79"/>
    <w:rsid w:val="001213C5"/>
    <w:rsid w:val="00127029"/>
    <w:rsid w:val="00153203"/>
    <w:rsid w:val="001574FC"/>
    <w:rsid w:val="0016778C"/>
    <w:rsid w:val="00190F1F"/>
    <w:rsid w:val="001963C4"/>
    <w:rsid w:val="0019739B"/>
    <w:rsid w:val="001A0A92"/>
    <w:rsid w:val="001A1449"/>
    <w:rsid w:val="001A64CE"/>
    <w:rsid w:val="001B4387"/>
    <w:rsid w:val="001C25B5"/>
    <w:rsid w:val="001C2F6F"/>
    <w:rsid w:val="001C51F2"/>
    <w:rsid w:val="001D77B4"/>
    <w:rsid w:val="00207525"/>
    <w:rsid w:val="00223207"/>
    <w:rsid w:val="00240D87"/>
    <w:rsid w:val="002454DA"/>
    <w:rsid w:val="002559B4"/>
    <w:rsid w:val="00262F42"/>
    <w:rsid w:val="002743B8"/>
    <w:rsid w:val="002A525B"/>
    <w:rsid w:val="002B13A8"/>
    <w:rsid w:val="002B6CA6"/>
    <w:rsid w:val="002B7C2E"/>
    <w:rsid w:val="002E32D5"/>
    <w:rsid w:val="00307862"/>
    <w:rsid w:val="003173ED"/>
    <w:rsid w:val="003225CF"/>
    <w:rsid w:val="0032528D"/>
    <w:rsid w:val="00327E65"/>
    <w:rsid w:val="00337708"/>
    <w:rsid w:val="0034410D"/>
    <w:rsid w:val="00345B71"/>
    <w:rsid w:val="0038046D"/>
    <w:rsid w:val="003A56CC"/>
    <w:rsid w:val="003B1402"/>
    <w:rsid w:val="003B2491"/>
    <w:rsid w:val="003C25FF"/>
    <w:rsid w:val="003E640B"/>
    <w:rsid w:val="00407997"/>
    <w:rsid w:val="00414D1F"/>
    <w:rsid w:val="00444946"/>
    <w:rsid w:val="00467651"/>
    <w:rsid w:val="0048206D"/>
    <w:rsid w:val="00492CB6"/>
    <w:rsid w:val="00495927"/>
    <w:rsid w:val="004A20F2"/>
    <w:rsid w:val="004A346D"/>
    <w:rsid w:val="004D4883"/>
    <w:rsid w:val="004E1D24"/>
    <w:rsid w:val="004E52A4"/>
    <w:rsid w:val="005114AB"/>
    <w:rsid w:val="005160E2"/>
    <w:rsid w:val="00524B97"/>
    <w:rsid w:val="005348CD"/>
    <w:rsid w:val="00541FD1"/>
    <w:rsid w:val="00574D3D"/>
    <w:rsid w:val="00583BAC"/>
    <w:rsid w:val="005941D8"/>
    <w:rsid w:val="005B2537"/>
    <w:rsid w:val="005B42C1"/>
    <w:rsid w:val="005B5F4B"/>
    <w:rsid w:val="005B725C"/>
    <w:rsid w:val="005D404D"/>
    <w:rsid w:val="005F3131"/>
    <w:rsid w:val="005F434F"/>
    <w:rsid w:val="00601E78"/>
    <w:rsid w:val="00616574"/>
    <w:rsid w:val="00623A94"/>
    <w:rsid w:val="00632146"/>
    <w:rsid w:val="0064599C"/>
    <w:rsid w:val="006712CB"/>
    <w:rsid w:val="00680EB3"/>
    <w:rsid w:val="006868BF"/>
    <w:rsid w:val="006960D2"/>
    <w:rsid w:val="00696C83"/>
    <w:rsid w:val="00697D13"/>
    <w:rsid w:val="006A0A6C"/>
    <w:rsid w:val="006C4F81"/>
    <w:rsid w:val="006E41BC"/>
    <w:rsid w:val="006F2C43"/>
    <w:rsid w:val="00703665"/>
    <w:rsid w:val="00771E07"/>
    <w:rsid w:val="00775B04"/>
    <w:rsid w:val="007769F1"/>
    <w:rsid w:val="00777CD9"/>
    <w:rsid w:val="00781E00"/>
    <w:rsid w:val="00790A3A"/>
    <w:rsid w:val="00790BE0"/>
    <w:rsid w:val="0079661A"/>
    <w:rsid w:val="007E612C"/>
    <w:rsid w:val="007F7A4B"/>
    <w:rsid w:val="008216EF"/>
    <w:rsid w:val="0082616C"/>
    <w:rsid w:val="00842B31"/>
    <w:rsid w:val="0085312A"/>
    <w:rsid w:val="0086042A"/>
    <w:rsid w:val="008664AF"/>
    <w:rsid w:val="008757B3"/>
    <w:rsid w:val="008A4C32"/>
    <w:rsid w:val="008A5583"/>
    <w:rsid w:val="008C2E4B"/>
    <w:rsid w:val="008C496F"/>
    <w:rsid w:val="008C4D4C"/>
    <w:rsid w:val="00917984"/>
    <w:rsid w:val="0093096D"/>
    <w:rsid w:val="00933484"/>
    <w:rsid w:val="00937CE8"/>
    <w:rsid w:val="0095749F"/>
    <w:rsid w:val="00972DC2"/>
    <w:rsid w:val="00975604"/>
    <w:rsid w:val="009932A4"/>
    <w:rsid w:val="009C1C3F"/>
    <w:rsid w:val="009C39C3"/>
    <w:rsid w:val="009E2B15"/>
    <w:rsid w:val="00A05A11"/>
    <w:rsid w:val="00A05F93"/>
    <w:rsid w:val="00A21741"/>
    <w:rsid w:val="00A44BE9"/>
    <w:rsid w:val="00A56946"/>
    <w:rsid w:val="00A56BB6"/>
    <w:rsid w:val="00A6239F"/>
    <w:rsid w:val="00A77CCC"/>
    <w:rsid w:val="00A86E5A"/>
    <w:rsid w:val="00A8798C"/>
    <w:rsid w:val="00AA1790"/>
    <w:rsid w:val="00AA71CE"/>
    <w:rsid w:val="00AD1E07"/>
    <w:rsid w:val="00AE4D20"/>
    <w:rsid w:val="00AE5784"/>
    <w:rsid w:val="00AF0D4A"/>
    <w:rsid w:val="00B0251F"/>
    <w:rsid w:val="00B340C1"/>
    <w:rsid w:val="00B439B6"/>
    <w:rsid w:val="00B47BFC"/>
    <w:rsid w:val="00B56BFD"/>
    <w:rsid w:val="00B61E7B"/>
    <w:rsid w:val="00B631EE"/>
    <w:rsid w:val="00B646D2"/>
    <w:rsid w:val="00B6539A"/>
    <w:rsid w:val="00B71825"/>
    <w:rsid w:val="00BA6193"/>
    <w:rsid w:val="00BC2503"/>
    <w:rsid w:val="00BD4EB2"/>
    <w:rsid w:val="00BE59D0"/>
    <w:rsid w:val="00BE67C5"/>
    <w:rsid w:val="00BF2D41"/>
    <w:rsid w:val="00BF6234"/>
    <w:rsid w:val="00C108F1"/>
    <w:rsid w:val="00C11DA9"/>
    <w:rsid w:val="00C22512"/>
    <w:rsid w:val="00C3047D"/>
    <w:rsid w:val="00C31E10"/>
    <w:rsid w:val="00C40AFC"/>
    <w:rsid w:val="00C574EA"/>
    <w:rsid w:val="00C6547B"/>
    <w:rsid w:val="00C730FC"/>
    <w:rsid w:val="00C74701"/>
    <w:rsid w:val="00C76D5B"/>
    <w:rsid w:val="00CA5181"/>
    <w:rsid w:val="00CB4F1A"/>
    <w:rsid w:val="00CC52DC"/>
    <w:rsid w:val="00CD6EAB"/>
    <w:rsid w:val="00CE48F5"/>
    <w:rsid w:val="00D066E0"/>
    <w:rsid w:val="00D2005D"/>
    <w:rsid w:val="00D26AE1"/>
    <w:rsid w:val="00D34083"/>
    <w:rsid w:val="00D361D1"/>
    <w:rsid w:val="00D568AD"/>
    <w:rsid w:val="00D57051"/>
    <w:rsid w:val="00D64ABC"/>
    <w:rsid w:val="00D91A08"/>
    <w:rsid w:val="00DA04BA"/>
    <w:rsid w:val="00DA2F62"/>
    <w:rsid w:val="00DB75C6"/>
    <w:rsid w:val="00DD20EE"/>
    <w:rsid w:val="00DD3799"/>
    <w:rsid w:val="00DD5A15"/>
    <w:rsid w:val="00DD6CE7"/>
    <w:rsid w:val="00E047B1"/>
    <w:rsid w:val="00E20A4A"/>
    <w:rsid w:val="00E350C0"/>
    <w:rsid w:val="00E37064"/>
    <w:rsid w:val="00E44397"/>
    <w:rsid w:val="00E46313"/>
    <w:rsid w:val="00E660AF"/>
    <w:rsid w:val="00E67ACE"/>
    <w:rsid w:val="00E970DD"/>
    <w:rsid w:val="00E97FED"/>
    <w:rsid w:val="00EC7B02"/>
    <w:rsid w:val="00ED755A"/>
    <w:rsid w:val="00EF3109"/>
    <w:rsid w:val="00F0023C"/>
    <w:rsid w:val="00F04260"/>
    <w:rsid w:val="00F11DDD"/>
    <w:rsid w:val="00F178D2"/>
    <w:rsid w:val="00F339B7"/>
    <w:rsid w:val="00F408A9"/>
    <w:rsid w:val="00F72630"/>
    <w:rsid w:val="00F76C6B"/>
    <w:rsid w:val="00F805B1"/>
    <w:rsid w:val="00F818B9"/>
    <w:rsid w:val="00F90467"/>
    <w:rsid w:val="00F910DB"/>
    <w:rsid w:val="00F91AAB"/>
    <w:rsid w:val="00F979E9"/>
    <w:rsid w:val="00FA7305"/>
    <w:rsid w:val="00FC283A"/>
    <w:rsid w:val="00FC319E"/>
    <w:rsid w:val="00FC3AFA"/>
    <w:rsid w:val="00FC41E0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AAB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937CE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37C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66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AAB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937CE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37C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66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BEA4E77F44CB87B42C4ABBCA87F2B5DCCFAD7EE0F3052FEBD1B3D65937D86693CF9EDE5AC58E31E7411Am035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9556E-5B4C-461D-9BD5-6FE89BDA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Марина Анатольевна</dc:creator>
  <cp:lastModifiedBy>Шведов Денис Викторович</cp:lastModifiedBy>
  <cp:revision>2</cp:revision>
  <cp:lastPrinted>2018-11-23T07:53:00Z</cp:lastPrinted>
  <dcterms:created xsi:type="dcterms:W3CDTF">2018-12-18T07:32:00Z</dcterms:created>
  <dcterms:modified xsi:type="dcterms:W3CDTF">2018-12-18T07:32:00Z</dcterms:modified>
</cp:coreProperties>
</file>