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4C0" w:rsidRPr="00904AEE" w:rsidRDefault="003044C0" w:rsidP="003044C0">
      <w:pPr>
        <w:ind w:left="5954"/>
        <w:jc w:val="center"/>
        <w:rPr>
          <w:sz w:val="28"/>
          <w:szCs w:val="28"/>
        </w:rPr>
      </w:pPr>
      <w:r w:rsidRPr="00904AEE">
        <w:rPr>
          <w:sz w:val="28"/>
          <w:szCs w:val="28"/>
        </w:rPr>
        <w:t>Утверж</w:t>
      </w:r>
      <w:bookmarkStart w:id="0" w:name="_GoBack"/>
      <w:bookmarkEnd w:id="0"/>
      <w:r w:rsidRPr="00904AEE">
        <w:rPr>
          <w:sz w:val="28"/>
          <w:szCs w:val="28"/>
        </w:rPr>
        <w:t>ден</w:t>
      </w:r>
    </w:p>
    <w:p w:rsidR="003044C0" w:rsidRPr="00904AEE" w:rsidRDefault="003044C0" w:rsidP="003044C0">
      <w:pPr>
        <w:ind w:left="5954"/>
        <w:jc w:val="center"/>
        <w:rPr>
          <w:sz w:val="28"/>
          <w:szCs w:val="28"/>
        </w:rPr>
      </w:pPr>
      <w:r w:rsidRPr="00904AEE">
        <w:rPr>
          <w:sz w:val="28"/>
          <w:szCs w:val="28"/>
        </w:rPr>
        <w:t xml:space="preserve">постановлением Правительства </w:t>
      </w:r>
    </w:p>
    <w:p w:rsidR="003044C0" w:rsidRPr="00904AEE" w:rsidRDefault="003044C0" w:rsidP="003044C0">
      <w:pPr>
        <w:ind w:left="5954"/>
        <w:jc w:val="center"/>
        <w:rPr>
          <w:sz w:val="28"/>
          <w:szCs w:val="28"/>
        </w:rPr>
      </w:pPr>
      <w:r w:rsidRPr="00904AEE">
        <w:rPr>
          <w:sz w:val="28"/>
          <w:szCs w:val="28"/>
        </w:rPr>
        <w:t>Новосибирской области</w:t>
      </w:r>
    </w:p>
    <w:p w:rsidR="003044C0" w:rsidRDefault="003044C0" w:rsidP="003044C0">
      <w:pPr>
        <w:ind w:left="540"/>
        <w:jc w:val="center"/>
        <w:rPr>
          <w:sz w:val="28"/>
          <w:szCs w:val="28"/>
        </w:rPr>
      </w:pPr>
    </w:p>
    <w:p w:rsidR="003044C0" w:rsidRDefault="003044C0" w:rsidP="003044C0">
      <w:pPr>
        <w:ind w:left="540"/>
        <w:jc w:val="center"/>
        <w:rPr>
          <w:sz w:val="28"/>
          <w:szCs w:val="28"/>
        </w:rPr>
      </w:pPr>
    </w:p>
    <w:p w:rsidR="003044C0" w:rsidRDefault="003044C0" w:rsidP="003044C0">
      <w:pPr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Порядок предоставления субсидий юридическим лицам, 100 процентов акций (долей) которых находятся в собственности Новосибирской области</w:t>
      </w:r>
    </w:p>
    <w:p w:rsidR="003044C0" w:rsidRDefault="003044C0" w:rsidP="003044C0">
      <w:pPr>
        <w:shd w:val="clear" w:color="auto" w:fill="FFFFFF"/>
        <w:ind w:right="-51"/>
        <w:rPr>
          <w:spacing w:val="-2"/>
          <w:sz w:val="28"/>
          <w:szCs w:val="28"/>
        </w:rPr>
      </w:pPr>
    </w:p>
    <w:p w:rsidR="003044C0" w:rsidRDefault="003044C0" w:rsidP="003044C0">
      <w:pPr>
        <w:shd w:val="clear" w:color="auto" w:fill="FFFFFF"/>
        <w:ind w:right="-51"/>
        <w:rPr>
          <w:spacing w:val="-2"/>
          <w:sz w:val="28"/>
          <w:szCs w:val="28"/>
        </w:rPr>
      </w:pP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ab/>
        <w:t>1. </w:t>
      </w:r>
      <w:r>
        <w:rPr>
          <w:sz w:val="28"/>
          <w:szCs w:val="28"/>
        </w:rPr>
        <w:t xml:space="preserve">Порядок предоставления субсидий юридическим лицам, 100 процентов акций (долей) которых находятся в собственности Новосибирской области (далее соответственно – Порядок, субсидии) разработан в соответствии со статьей 78 Бюджетного кодекса Российской Федерации, статьей 32.2 </w:t>
      </w:r>
      <w:r w:rsidRPr="00AD47AB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</w:t>
      </w:r>
      <w:r w:rsidRPr="00AD47AB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AD47AB">
        <w:rPr>
          <w:sz w:val="28"/>
          <w:szCs w:val="28"/>
        </w:rPr>
        <w:t xml:space="preserve"> от 26.12.1995 </w:t>
      </w:r>
      <w:r>
        <w:rPr>
          <w:sz w:val="28"/>
          <w:szCs w:val="28"/>
        </w:rPr>
        <w:t>№</w:t>
      </w:r>
      <w:r w:rsidRPr="00AD47AB">
        <w:rPr>
          <w:sz w:val="28"/>
          <w:szCs w:val="28"/>
        </w:rPr>
        <w:t xml:space="preserve"> 208-ФЗ </w:t>
      </w:r>
      <w:r>
        <w:rPr>
          <w:sz w:val="28"/>
          <w:szCs w:val="28"/>
        </w:rPr>
        <w:t>«</w:t>
      </w:r>
      <w:r w:rsidRPr="00AD47AB">
        <w:rPr>
          <w:sz w:val="28"/>
          <w:szCs w:val="28"/>
        </w:rPr>
        <w:t>Об акционерных обществах</w:t>
      </w:r>
      <w:r>
        <w:rPr>
          <w:sz w:val="28"/>
          <w:szCs w:val="28"/>
        </w:rPr>
        <w:t>»,</w:t>
      </w:r>
      <w:r w:rsidRPr="00AD47AB">
        <w:rPr>
          <w:sz w:val="28"/>
          <w:szCs w:val="28"/>
        </w:rPr>
        <w:t xml:space="preserve"> </w:t>
      </w:r>
      <w:hyperlink r:id="rId6" w:history="1">
        <w:r w:rsidRPr="00301473"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2. Используемые в настоящем порядке понятия и термины употребляются в значениях, применяемых в соответствующих актах бюджетного и иного законодательства.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 Субсидия предоставляется в целях финансирования прочих непредвиденных расходов, связанных с поддержанием имущественного комплекса юридических лиц, 100 процентов акций (долей) которых находятся в собственности Новосибирской области, в период </w:t>
      </w:r>
      <w:r w:rsidRPr="00CD2061">
        <w:rPr>
          <w:sz w:val="28"/>
          <w:szCs w:val="28"/>
        </w:rPr>
        <w:t>проведения мероприятий по ликвидации указанных юридических лиц до момента передачи имущественного комплекса в казну Новосибирской области</w:t>
      </w:r>
      <w:r>
        <w:rPr>
          <w:sz w:val="28"/>
          <w:szCs w:val="28"/>
        </w:rPr>
        <w:t>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4. Главным распорядителем средств областного бюджета Новосибирской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субсидий, является департамент имущества и земельных отношений Новосибирской области (далее – главный распорядитель).</w:t>
      </w:r>
    </w:p>
    <w:p w:rsidR="003044C0" w:rsidRPr="00AD47AB" w:rsidRDefault="003044C0" w:rsidP="003044C0">
      <w:pPr>
        <w:widowControl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5. Получателем субсидии является юридическое лицо, 100 процентов акций (долей) которых находятся в собственности Новосибирской области, определенное решением Правительства Новосибирской области о выделении средств из резервного фонда Правительства Новосибирской области в соответствии с п</w:t>
      </w:r>
      <w:r w:rsidRPr="00C70100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C70100">
        <w:rPr>
          <w:sz w:val="28"/>
          <w:szCs w:val="28"/>
        </w:rPr>
        <w:t xml:space="preserve"> администрации Новосибирской области от 28.12.2007 </w:t>
      </w:r>
      <w:r>
        <w:rPr>
          <w:sz w:val="28"/>
          <w:szCs w:val="28"/>
        </w:rPr>
        <w:t>№</w:t>
      </w:r>
      <w:r w:rsidRPr="00C70100">
        <w:rPr>
          <w:sz w:val="28"/>
          <w:szCs w:val="28"/>
        </w:rPr>
        <w:t xml:space="preserve"> 211-па </w:t>
      </w:r>
      <w:r>
        <w:rPr>
          <w:sz w:val="28"/>
          <w:szCs w:val="28"/>
        </w:rPr>
        <w:t>«</w:t>
      </w:r>
      <w:r w:rsidRPr="00C70100">
        <w:rPr>
          <w:sz w:val="28"/>
          <w:szCs w:val="28"/>
        </w:rPr>
        <w:t>Об утверждении Порядка использования бюджетных ассигнований резервного фонда Правительства Новосибирской области</w:t>
      </w:r>
      <w:r>
        <w:rPr>
          <w:sz w:val="28"/>
          <w:szCs w:val="28"/>
        </w:rPr>
        <w:t>» (далее – получатель субсидии).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6. Получатель субсидии направляет главному распорядителю заявление по форме согласно приложению № 1 к настоящему Порядку.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7. К заявлению прилагаются: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а) пояснительная записка в произвольной форме о результатах работы по состоянию на дату подачи заявления, содержащая в том числе вывод о необходимости финансирования и поддержания деятельности организации;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б) справка по установленной форме о состоянии расчетов по налогам, сборам, пеням и штрафам перед бюджетами всех уровней бюджетной системы Российской Федерации и страховым взносам, пеням и штрафам во внебюджетные фонды на дату, предшествующую дате подачи заявления не более чем за 30 календарных дней;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в) документы, обосновывающие размер запрашиваемых средств, включая сметно-финансовый расчет расходов.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8. Главный распорядитель регистрирует поступившее заявление с приложением документов в день его поступления, рассматривает его и принимает по нему решение в течение 10 рабочих дней с даты регистрации заявления. По результатам рассмотрения принимается решение о заключении соглашения о предоставлении субсидии либо об отказе в предоставлении субсидии.</w:t>
      </w:r>
    </w:p>
    <w:p w:rsidR="003044C0" w:rsidRDefault="003044C0" w:rsidP="003044C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Основание для отказа в предоставлении </w:t>
      </w:r>
      <w:proofErr w:type="gramStart"/>
      <w:r>
        <w:rPr>
          <w:sz w:val="28"/>
          <w:szCs w:val="28"/>
        </w:rPr>
        <w:t>субсидии  является</w:t>
      </w:r>
      <w:proofErr w:type="gramEnd"/>
      <w:r>
        <w:rPr>
          <w:sz w:val="28"/>
          <w:szCs w:val="28"/>
        </w:rPr>
        <w:t>: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представленных получателем субсидии документов требованиям, определенным в пунктах 6, 7 настоящего порядка, или непредставление (представление не в полном объеме) указанных документов;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недостоверность представленной получателем субсидии информации.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 Уведомление о принятом решении о заключении соглашения о предоставлении субсидии либо об отказе в предоставлении субсидии направляется получателю субсидии в электронном виде или иным способом, позволяющим установить дату его получения, не позднее дня, следующего за днем принятия решения.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 Основанием для предоставления субсидий является соглашение о предоставлении субсидии.</w:t>
      </w:r>
      <w:r w:rsidRPr="0056310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Соглашение о предоставлении субсидии заключается в течение 5 рабочих дней с даты принятия решения о заключении соглашения о предоставлении субсидии.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о предоставлении субсидии, дополнительное соглашение о внесении в него изменений, а также дополнительное соглашение о расторжении соглашения о предоставлении субсидии заключаются в соответствии с типовыми формами, утверждаемыми министерством финансов и налоговой политики Новосибирской области. 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Главный распорядитель вправе устанавливать в соглашении о предоставлении субсидии сроки и формы представления получателем субсидии дополнительной отчетности.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Соглашение о предоставлении субсидии должно включать: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размер, сроки и цели перечисления субсидий;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условия предоставления субсидии, а также результаты предоставления субсидии;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порядок, срок, формы представления отчетов, предусмотренные в соглашении о предоставлении субсидии, в том числе отчет о достижении значений </w:t>
      </w:r>
      <w:r>
        <w:rPr>
          <w:sz w:val="28"/>
          <w:szCs w:val="28"/>
        </w:rPr>
        <w:lastRenderedPageBreak/>
        <w:t>результатов предоставления субсидии. Для целей настоящего Порядка под результатами предоставления субсидии понимаются:</w:t>
      </w:r>
    </w:p>
    <w:p w:rsidR="003044C0" w:rsidRPr="004868AE" w:rsidRDefault="003044C0" w:rsidP="003044C0">
      <w:pPr>
        <w:widowControl/>
        <w:ind w:firstLine="709"/>
        <w:jc w:val="both"/>
        <w:rPr>
          <w:sz w:val="28"/>
          <w:szCs w:val="28"/>
        </w:rPr>
      </w:pPr>
      <w:r w:rsidRPr="004868AE">
        <w:rPr>
          <w:sz w:val="28"/>
          <w:szCs w:val="28"/>
        </w:rPr>
        <w:t>сохранность имущественного комплекса получателя субсидии;</w:t>
      </w:r>
    </w:p>
    <w:p w:rsidR="003044C0" w:rsidRPr="004868AE" w:rsidRDefault="003044C0" w:rsidP="003044C0">
      <w:pPr>
        <w:widowControl/>
        <w:ind w:firstLine="709"/>
        <w:jc w:val="both"/>
        <w:rPr>
          <w:sz w:val="28"/>
          <w:szCs w:val="28"/>
        </w:rPr>
      </w:pPr>
      <w:r w:rsidRPr="004868AE">
        <w:rPr>
          <w:sz w:val="28"/>
          <w:szCs w:val="28"/>
        </w:rPr>
        <w:t>передача имущественного комплекса в казну Новосибирской области.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ответственность сторон по неисполнению обязательств по соглашению о предоставлении субсидий;</w:t>
      </w:r>
    </w:p>
    <w:p w:rsidR="003044C0" w:rsidRDefault="003044C0" w:rsidP="00304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недостижение</w:t>
      </w:r>
      <w:proofErr w:type="spellEnd"/>
      <w:r>
        <w:rPr>
          <w:sz w:val="28"/>
          <w:szCs w:val="28"/>
        </w:rPr>
        <w:t xml:space="preserve"> результатов предоставления субсидии, установленных в соглашении о предоставлении субсидии, к получателю субсидии применяются штрафные санкции, размер которых определяется соглашением о предоставлении субсидии, за исключением случаев, когда результаты предоставления субсидии не достигнуты вследствие чрезвычайных ситуаций природного или техногенного характера, действия обстоятельств непреодолимой силы.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 Обязательная проверка соблюдения условий, целей и порядка предоставления субсидии осуществляется главным распорядителем и органами государственного финансового контроля.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 В случае нарушения условий, установленных при предоставлении субсидий, в том числе в случае </w:t>
      </w:r>
      <w:proofErr w:type="spellStart"/>
      <w:r>
        <w:rPr>
          <w:sz w:val="28"/>
          <w:szCs w:val="28"/>
        </w:rPr>
        <w:t>недостижения</w:t>
      </w:r>
      <w:proofErr w:type="spellEnd"/>
      <w:r>
        <w:rPr>
          <w:sz w:val="28"/>
          <w:szCs w:val="28"/>
        </w:rPr>
        <w:t xml:space="preserve"> всех установленных в соглашении о предоставлении субсидии результатов предоставления субсидии, получатель субсидии обязан вернуть денежные средства в объеме, определенном суммой субсидий, использованных с нарушением, в течение 30 дней с момента обнаружения главным распорядителем данных фактов. 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распорядитель в течение 10 рабочих дней с момента обнаружения указанных фактов направляет получателю субсидии письменное сообщение об обнаружении нарушений. В случае отказа от добровольного возврата указанных средств по иску главного распорядителя денежные средства </w:t>
      </w:r>
      <w:proofErr w:type="spellStart"/>
      <w:r>
        <w:rPr>
          <w:sz w:val="28"/>
          <w:szCs w:val="28"/>
        </w:rPr>
        <w:t>истребуются</w:t>
      </w:r>
      <w:proofErr w:type="spellEnd"/>
      <w:r>
        <w:rPr>
          <w:sz w:val="28"/>
          <w:szCs w:val="28"/>
        </w:rPr>
        <w:t xml:space="preserve"> в судебном порядке в соответствии с законодательством Российской Федерации.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17. Субсидии предоставляются в безналичной форме путем перечисления главным распорядителем денежных средств на расчетный счет получателя субсидии, открытый в кредитной организации, в порядке и сроки, предусмотренные соглашением о предоставлении субсидии.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 Получатель субсидии представляет главному распорядителю отчет о достижении значений результатов о предоставления субсидии в рамках соглашения о предоставлении субсидии </w:t>
      </w:r>
      <w:r w:rsidRPr="00D5210D">
        <w:rPr>
          <w:sz w:val="28"/>
          <w:szCs w:val="28"/>
        </w:rPr>
        <w:t>нарастающим итогом (I квартал, полугодие, 9 месяцев, год) до 10 числа месяца, следующего за о</w:t>
      </w:r>
      <w:r>
        <w:rPr>
          <w:sz w:val="28"/>
          <w:szCs w:val="28"/>
        </w:rPr>
        <w:t>тчетным периодом по форме, установленной Соглашением о предоставлении субсидии.</w:t>
      </w:r>
    </w:p>
    <w:p w:rsidR="003044C0" w:rsidRDefault="003044C0" w:rsidP="003044C0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 Получатель субсидии несет ответственность за нецелевое использование бюджетных средств в соответствии с действующим законодательством Российской Федерации.</w:t>
      </w:r>
    </w:p>
    <w:p w:rsidR="00672F82" w:rsidRDefault="00672F82">
      <w:pPr>
        <w:rPr>
          <w:sz w:val="28"/>
          <w:szCs w:val="28"/>
        </w:rPr>
      </w:pPr>
    </w:p>
    <w:p w:rsidR="007F43ED" w:rsidRDefault="007F43ED">
      <w:pPr>
        <w:rPr>
          <w:sz w:val="28"/>
          <w:szCs w:val="28"/>
        </w:rPr>
      </w:pPr>
    </w:p>
    <w:p w:rsidR="007F43ED" w:rsidRDefault="007F43ED">
      <w:pPr>
        <w:rPr>
          <w:sz w:val="28"/>
          <w:szCs w:val="28"/>
        </w:rPr>
      </w:pPr>
    </w:p>
    <w:p w:rsidR="007F43ED" w:rsidRPr="007F43ED" w:rsidRDefault="007F43ED" w:rsidP="007F43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sectPr w:rsidR="007F43ED" w:rsidRPr="007F43ED" w:rsidSect="007F43ED">
      <w:headerReference w:type="default" r:id="rId7"/>
      <w:footerReference w:type="even" r:id="rId8"/>
      <w:pgSz w:w="11909" w:h="16834"/>
      <w:pgMar w:top="1134" w:right="567" w:bottom="1134" w:left="1418" w:header="720" w:footer="198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B01" w:rsidRDefault="00636B01" w:rsidP="007F43ED">
      <w:r>
        <w:separator/>
      </w:r>
    </w:p>
  </w:endnote>
  <w:endnote w:type="continuationSeparator" w:id="0">
    <w:p w:rsidR="00636B01" w:rsidRDefault="00636B01" w:rsidP="007F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001" w:rsidRDefault="00636B01" w:rsidP="000A04FC">
    <w:pPr>
      <w:pStyle w:val="a3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3001" w:rsidRDefault="00636B01" w:rsidP="0046300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B01" w:rsidRDefault="00636B01" w:rsidP="007F43ED">
      <w:r>
        <w:separator/>
      </w:r>
    </w:p>
  </w:footnote>
  <w:footnote w:type="continuationSeparator" w:id="0">
    <w:p w:rsidR="00636B01" w:rsidRDefault="00636B01" w:rsidP="007F4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896200"/>
      <w:docPartObj>
        <w:docPartGallery w:val="Page Numbers (Top of Page)"/>
        <w:docPartUnique/>
      </w:docPartObj>
    </w:sdtPr>
    <w:sdtContent>
      <w:p w:rsidR="007F43ED" w:rsidRDefault="007F43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7F43ED" w:rsidRDefault="007F43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C0"/>
    <w:rsid w:val="003044C0"/>
    <w:rsid w:val="00636B01"/>
    <w:rsid w:val="00672F82"/>
    <w:rsid w:val="007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6E20"/>
  <w15:chartTrackingRefBased/>
  <w15:docId w15:val="{B506B108-7A71-4136-AE56-C75B2C03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4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044C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3044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3044C0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F43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3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B8FE8A40D863716B4D0C983DFC26EFA965B0263D3537A0905A2AE27456F07B499CF2773596F25B75FC4970DE2AB975F0FBF11A12699630J3DC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Бородина Ася Александровна</dc:creator>
  <cp:keywords/>
  <dc:description/>
  <cp:lastModifiedBy>Бородина Ася Александровна</cp:lastModifiedBy>
  <cp:revision>2</cp:revision>
  <dcterms:created xsi:type="dcterms:W3CDTF">2022-02-22T02:38:00Z</dcterms:created>
  <dcterms:modified xsi:type="dcterms:W3CDTF">2022-02-22T02:46:00Z</dcterms:modified>
</cp:coreProperties>
</file>