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Document.xml" ContentType="application/vnd.openxmlformats-officedocument.wordprocessingml.people+xml"/>
  <Override PartName="/word/commentsIdsDocument.xml" ContentType="application/vnd.openxmlformats-officedocument.wordprocessingml.commentsIds+xml"/>
  <Override PartName="/word/commentsExtensibleDocument.xml" ContentType="application/vnd.openxmlformats-officedocument.wordprocessingml.commentsExtensible+xml"/>
  <Override PartName="/word/commentsDocument.xml" ContentType="application/vnd.openxmlformats-officedocument.wordprocessingml.comment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Document.xml" ContentType="application/vnd.openxmlformats-officedocument.wordprocessingml.commentsExtended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237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ПРИЛОЖЕНИЕ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6237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к приказу министерства экономического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развития Новосибирской области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623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  <w:t xml:space="preserve">от ____________ № 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6237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6237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6237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4678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ПРИЛОЖЕНИЕ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4678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к Методике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</w:t>
      </w:r>
      <w:r>
        <w:rPr>
          <w:rFonts w:ascii="Times New Roman" w:hAnsi="Times New Roman" w:cs="Times New Roman"/>
          <w:sz w:val="28"/>
          <w:szCs w:val="28"/>
        </w:rPr>
        <w:t xml:space="preserve">ормирования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рейтинга 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районов 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муниципальных, </w:t>
      </w:r>
      <w:r>
        <w:rPr>
          <w:rFonts w:ascii="Times New Roman" w:hAnsi="Times New Roman" w:cs="Times New Roman"/>
          <w:sz w:val="28"/>
          <w:szCs w:val="28"/>
        </w:rPr>
        <w:t xml:space="preserve">городских округов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Новосибирской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области в части их деятельности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содействию развитию конкуренции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обеспечению условий для благоприятного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инвестиционного климата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Перечень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индикаторов, используемых для расчета рейтинга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муниципальных районов 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муниципальных, городских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округов Новосибирской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области в части их деятельности по содействию развитию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конкуренции и обеспечению условий для благоприятного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инвестиционного климата в Новосибирской области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0" w:type="auto"/>
        <w:tblInd w:w="-12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567"/>
        <w:gridCol w:w="5953"/>
        <w:gridCol w:w="1559"/>
        <w:gridCol w:w="3118"/>
      </w:tblGrid>
      <w:tr>
        <w:trPr/>
        <w:tc>
          <w:tcPr>
            <w:tcW w:w="567" w:type="dxa"/>
            <w:textDirection w:val="lrTb"/>
            <w:noWrap w:val="false"/>
          </w:tcPr>
          <w:p>
            <w:pPr>
              <w:pStyle w:val="86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N п/п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953" w:type="dxa"/>
            <w:textDirection w:val="lrTb"/>
            <w:noWrap w:val="false"/>
          </w:tcPr>
          <w:p>
            <w:pPr>
              <w:pStyle w:val="8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Наименование индикатора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6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Критерии оценки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pStyle w:val="86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Источник информации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gridSpan w:val="4"/>
            <w:tcW w:w="11197" w:type="dxa"/>
            <w:textDirection w:val="lrTb"/>
            <w:noWrap w:val="false"/>
          </w:tcPr>
          <w:p>
            <w:pPr>
              <w:pStyle w:val="860"/>
              <w:jc w:val="center"/>
              <w:rPr>
                <w:rFonts w:ascii="Times New Roman" w:hAnsi="Times New Roman" w:cs="Times New Roman"/>
                <w:sz w:val="28"/>
                <w:szCs w:val="28"/>
              </w:rPr>
              <w:outlineLvl w:val="2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I. Содействие развитию конкуренции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gridSpan w:val="4"/>
            <w:tcW w:w="11197" w:type="dxa"/>
            <w:textDirection w:val="lrTb"/>
            <w:noWrap w:val="false"/>
          </w:tcPr>
          <w:p>
            <w:pPr>
              <w:pStyle w:val="860"/>
              <w:jc w:val="center"/>
              <w:rPr>
                <w:rFonts w:ascii="Times New Roman" w:hAnsi="Times New Roman" w:cs="Times New Roman"/>
                <w:sz w:val="28"/>
                <w:szCs w:val="28"/>
              </w:rPr>
              <w:outlineLvl w:val="3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Показатели по организационным мероприятиям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860"/>
              <w:ind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2"/>
            <w:tcW w:w="7512" w:type="dxa"/>
            <w:textDirection w:val="lrTb"/>
            <w:noWrap w:val="false"/>
          </w:tcPr>
          <w:p>
            <w:pPr>
              <w:pStyle w:val="860"/>
              <w:ind w:firstLine="0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Наличие соглашения о внедрении в Новосибирской области стандарта развития конкуренции в субъектах Российской Федерации (далее - Стандарт)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118" w:type="dxa"/>
            <w:vMerge w:val="restart"/>
            <w:textDirection w:val="lrTb"/>
            <w:noWrap w:val="false"/>
          </w:tcPr>
          <w:p>
            <w:pPr>
              <w:pStyle w:val="860"/>
              <w:ind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Администрация муниципального района/муниципального, городского округа Новосибирской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W w:w="567" w:type="dxa"/>
            <w:vMerge w:val="continue"/>
            <w:textDirection w:val="lrTb"/>
            <w:noWrap w:val="false"/>
          </w:tcPr>
          <w:p>
            <w:pPr>
              <w:pStyle w:val="860"/>
            </w:pPr>
            <w:r/>
            <w:r/>
          </w:p>
        </w:tc>
        <w:tc>
          <w:tcPr>
            <w:tcW w:w="5953" w:type="dxa"/>
            <w:textDirection w:val="lrTb"/>
            <w:noWrap w:val="false"/>
          </w:tcPr>
          <w:p>
            <w:pPr>
              <w:pStyle w:val="860"/>
              <w:ind w:firstLine="0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60"/>
              <w:ind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+4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118" w:type="dxa"/>
            <w:vMerge w:val="continue"/>
            <w:textDirection w:val="lrTb"/>
            <w:noWrap w:val="false"/>
          </w:tcPr>
          <w:p>
            <w:pPr>
              <w:pStyle w:val="860"/>
            </w:pPr>
            <w:r/>
            <w:r/>
          </w:p>
        </w:tc>
      </w:tr>
      <w:tr>
        <w:trPr/>
        <w:tc>
          <w:tcPr>
            <w:tcW w:w="567" w:type="dxa"/>
            <w:vMerge w:val="continue"/>
            <w:textDirection w:val="lrTb"/>
            <w:noWrap w:val="false"/>
          </w:tcPr>
          <w:p>
            <w:pPr>
              <w:pStyle w:val="860"/>
            </w:pPr>
            <w:r/>
            <w:r/>
          </w:p>
        </w:tc>
        <w:tc>
          <w:tcPr>
            <w:tcW w:w="5953" w:type="dxa"/>
            <w:textDirection w:val="lrTb"/>
            <w:noWrap w:val="false"/>
          </w:tcPr>
          <w:p>
            <w:pPr>
              <w:pStyle w:val="860"/>
              <w:ind w:firstLine="0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нет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60"/>
              <w:ind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118" w:type="dxa"/>
            <w:vMerge w:val="continue"/>
            <w:textDirection w:val="lrTb"/>
            <w:noWrap w:val="false"/>
          </w:tcPr>
          <w:p>
            <w:pPr>
              <w:pStyle w:val="860"/>
            </w:pPr>
            <w:r/>
            <w:r/>
          </w:p>
        </w:tc>
      </w:tr>
      <w:tr>
        <w:trPr/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86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2"/>
            <w:tcW w:w="7512" w:type="dxa"/>
            <w:textDirection w:val="lrTb"/>
            <w:noWrap w:val="false"/>
          </w:tcPr>
          <w:p>
            <w:pPr>
              <w:pStyle w:val="860"/>
              <w:ind w:firstLine="0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Наличие коллегиального органа, созданного в муниципальном образовании Новосибирской области (далее - муниципальное образование) для решения вопросов по содействию развитию конкуренции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118" w:type="dxa"/>
            <w:vMerge w:val="restart"/>
            <w:textDirection w:val="lrTb"/>
            <w:noWrap w:val="false"/>
          </w:tcPr>
          <w:p>
            <w:pPr>
              <w:pStyle w:val="860"/>
              <w:ind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Администрация муниципального района/муниципального, городского округа Новосибирской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W w:w="567" w:type="dxa"/>
            <w:vMerge w:val="continue"/>
            <w:textDirection w:val="lrTb"/>
            <w:noWrap w:val="false"/>
          </w:tcPr>
          <w:p>
            <w:pPr>
              <w:pStyle w:val="860"/>
            </w:pPr>
            <w:r/>
            <w:r/>
          </w:p>
        </w:tc>
        <w:tc>
          <w:tcPr>
            <w:tcW w:w="5953" w:type="dxa"/>
            <w:textDirection w:val="lrTb"/>
            <w:noWrap w:val="false"/>
          </w:tcPr>
          <w:p>
            <w:pPr>
              <w:pStyle w:val="86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6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+4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118" w:type="dxa"/>
            <w:vMerge w:val="continue"/>
            <w:textDirection w:val="lrTb"/>
            <w:noWrap w:val="false"/>
          </w:tcPr>
          <w:p>
            <w:pPr>
              <w:pStyle w:val="860"/>
            </w:pPr>
            <w:r/>
            <w:r/>
          </w:p>
        </w:tc>
      </w:tr>
      <w:tr>
        <w:trPr/>
        <w:tc>
          <w:tcPr>
            <w:tcW w:w="567" w:type="dxa"/>
            <w:vMerge w:val="continue"/>
            <w:textDirection w:val="lrTb"/>
            <w:noWrap w:val="false"/>
          </w:tcPr>
          <w:p>
            <w:pPr>
              <w:pStyle w:val="860"/>
            </w:pPr>
            <w:r/>
            <w:r/>
          </w:p>
        </w:tc>
        <w:tc>
          <w:tcPr>
            <w:tcW w:w="5953" w:type="dxa"/>
            <w:textDirection w:val="lrTb"/>
            <w:noWrap w:val="false"/>
          </w:tcPr>
          <w:p>
            <w:pPr>
              <w:pStyle w:val="86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нет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6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118" w:type="dxa"/>
            <w:vMerge w:val="continue"/>
            <w:textDirection w:val="lrTb"/>
            <w:noWrap w:val="false"/>
          </w:tcPr>
          <w:p>
            <w:pPr>
              <w:pStyle w:val="860"/>
            </w:pPr>
            <w:r/>
            <w:r/>
          </w:p>
        </w:tc>
      </w:tr>
      <w:tr>
        <w:trPr/>
        <w:tc>
          <w:tcPr>
            <w:tcW w:w="567" w:type="dxa"/>
            <w:vMerge w:val="continue"/>
            <w:textDirection w:val="lrTb"/>
            <w:noWrap w:val="false"/>
          </w:tcPr>
          <w:p>
            <w:pPr>
              <w:pStyle w:val="860"/>
            </w:pPr>
            <w:r/>
            <w:r/>
          </w:p>
        </w:tc>
        <w:tc>
          <w:tcPr>
            <w:tcW w:w="5953" w:type="dxa"/>
            <w:textDirection w:val="lrTb"/>
            <w:noWrap w:val="false"/>
          </w:tcPr>
          <w:p>
            <w:pPr>
              <w:pStyle w:val="860"/>
              <w:ind w:firstLine="0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от 1 до 5 членов коллегиального органа из числа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предпринимателей, инвесторов, представителей общественных организаций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r>
          </w:p>
          <w:p>
            <w:pPr>
              <w:pStyle w:val="860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6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+0,5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118" w:type="dxa"/>
            <w:vMerge w:val="continue"/>
            <w:textDirection w:val="lrTb"/>
            <w:noWrap w:val="false"/>
          </w:tcPr>
          <w:p>
            <w:pPr>
              <w:pStyle w:val="860"/>
            </w:pPr>
            <w:r/>
            <w:r/>
          </w:p>
        </w:tc>
      </w:tr>
      <w:tr>
        <w:trPr/>
        <w:tc>
          <w:tcPr>
            <w:tcW w:w="567" w:type="dxa"/>
            <w:vMerge w:val="continue"/>
            <w:textDirection w:val="lrTb"/>
            <w:noWrap w:val="false"/>
          </w:tcPr>
          <w:p>
            <w:pPr>
              <w:pStyle w:val="860"/>
            </w:pPr>
            <w:r/>
            <w:r/>
          </w:p>
        </w:tc>
        <w:tc>
          <w:tcPr>
            <w:tcW w:w="5953" w:type="dxa"/>
            <w:vMerge w:val="restart"/>
            <w:textDirection w:val="lrTb"/>
            <w:noWrap w:val="false"/>
          </w:tcPr>
          <w:p>
            <w:pPr>
              <w:pStyle w:val="860"/>
              <w:ind w:firstLine="0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свыше 5 членов коллегиального органа из числа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предпринимателей, инвесторов, представителей общественных организаций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pStyle w:val="86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+1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118" w:type="dxa"/>
            <w:vMerge w:val="continue"/>
            <w:textDirection w:val="lrTb"/>
            <w:noWrap w:val="false"/>
          </w:tcPr>
          <w:p>
            <w:pPr>
              <w:pStyle w:val="860"/>
            </w:pPr>
            <w:r/>
            <w:r/>
          </w:p>
        </w:tc>
      </w:tr>
      <w:tr>
        <w:trPr/>
        <w:tc>
          <w:tcPr>
            <w:tcW w:w="567" w:type="dxa"/>
            <w:vMerge w:val="continue"/>
            <w:textDirection w:val="lrTb"/>
            <w:noWrap w:val="false"/>
          </w:tcPr>
          <w:p>
            <w:pPr>
              <w:pStyle w:val="860"/>
            </w:pPr>
            <w:r/>
            <w:r/>
          </w:p>
        </w:tc>
        <w:tc>
          <w:tcPr>
            <w:tcW w:w="5953" w:type="dxa"/>
            <w:textDirection w:val="lrTb"/>
            <w:noWrap w:val="false"/>
          </w:tcPr>
          <w:p>
            <w:pPr>
              <w:pStyle w:val="860"/>
              <w:ind w:firstLine="0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от 1 до 4 заседаний коллегиального органа в год, на которых рассматривались вопросы по содействию развитию конкуренции в муниципальном образовании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6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+0,5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118" w:type="dxa"/>
            <w:vMerge w:val="continue"/>
            <w:textDirection w:val="lrTb"/>
            <w:noWrap w:val="false"/>
          </w:tcPr>
          <w:p>
            <w:pPr>
              <w:pStyle w:val="860"/>
            </w:pPr>
            <w:r/>
            <w:r/>
          </w:p>
        </w:tc>
      </w:tr>
      <w:tr>
        <w:trPr>
          <w:trHeight w:val="218"/>
        </w:trPr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5953" w:type="dxa"/>
            <w:vMerge w:val="restart"/>
            <w:textDirection w:val="lrTb"/>
            <w:noWrap w:val="false"/>
          </w:tcPr>
          <w:p>
            <w:pPr>
              <w:pStyle w:val="860"/>
              <w:ind w:firstLine="0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свыше 4  заседаний коллегиального органа в год, на которых рассматривались вопросы по содействию развитию конкуренции в муниципальном образовании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pStyle w:val="86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+1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118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86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3.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2"/>
            <w:tcW w:w="7512" w:type="dxa"/>
            <w:textDirection w:val="lrTb"/>
            <w:noWrap w:val="false"/>
          </w:tcPr>
          <w:p>
            <w:pPr>
              <w:pStyle w:val="860"/>
              <w:ind w:firstLine="0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Наличие на официальном сайте муниципального района (муниципального, городского округа)</w:t>
            </w:r>
            <w:r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 информационно-телекоммуникационной сети «Интернет» (далее – сеть «Интернет»)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раздела, посвященного содействию развитию конкуренции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118" w:type="dxa"/>
            <w:vMerge w:val="restart"/>
            <w:textDirection w:val="lrTb"/>
            <w:noWrap w:val="false"/>
          </w:tcPr>
          <w:p>
            <w:pPr>
              <w:pStyle w:val="86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Администрация муниципального района/муниципального, городского округа Новосибирской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W w:w="567" w:type="dxa"/>
            <w:vMerge w:val="continue"/>
            <w:textDirection w:val="lrTb"/>
            <w:noWrap w:val="false"/>
          </w:tcPr>
          <w:p>
            <w:pPr>
              <w:pStyle w:val="860"/>
            </w:pPr>
            <w:r/>
            <w:r/>
          </w:p>
        </w:tc>
        <w:tc>
          <w:tcPr>
            <w:tcW w:w="5953" w:type="dxa"/>
            <w:textDirection w:val="lrTb"/>
            <w:noWrap w:val="false"/>
          </w:tcPr>
          <w:p>
            <w:pPr>
              <w:pStyle w:val="860"/>
              <w:ind w:firstLine="0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60"/>
              <w:ind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+4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118" w:type="dxa"/>
            <w:vMerge w:val="continue"/>
            <w:textDirection w:val="lrTb"/>
            <w:noWrap w:val="false"/>
          </w:tcPr>
          <w:p>
            <w:pPr>
              <w:pStyle w:val="860"/>
            </w:pPr>
            <w:r/>
            <w:r/>
          </w:p>
        </w:tc>
      </w:tr>
      <w:tr>
        <w:trPr/>
        <w:tc>
          <w:tcPr>
            <w:tcW w:w="567" w:type="dxa"/>
            <w:vMerge w:val="continue"/>
            <w:textDirection w:val="lrTb"/>
            <w:noWrap w:val="false"/>
          </w:tcPr>
          <w:p>
            <w:pPr>
              <w:pStyle w:val="860"/>
            </w:pPr>
            <w:r/>
            <w:r/>
          </w:p>
        </w:tc>
        <w:tc>
          <w:tcPr>
            <w:tcW w:w="5953" w:type="dxa"/>
            <w:textDirection w:val="lrTb"/>
            <w:noWrap w:val="false"/>
          </w:tcPr>
          <w:p>
            <w:pPr>
              <w:pStyle w:val="860"/>
              <w:ind w:firstLine="0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нет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60"/>
              <w:ind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118" w:type="dxa"/>
            <w:vMerge w:val="continue"/>
            <w:textDirection w:val="lrTb"/>
            <w:noWrap w:val="false"/>
          </w:tcPr>
          <w:p>
            <w:pPr>
              <w:pStyle w:val="860"/>
            </w:pPr>
            <w:r/>
            <w:r/>
          </w:p>
        </w:tc>
      </w:tr>
      <w:tr>
        <w:trPr/>
        <w:tc>
          <w:tcPr>
            <w:tcW w:w="567" w:type="dxa"/>
            <w:vMerge w:val="continue"/>
            <w:textDirection w:val="lrTb"/>
            <w:noWrap w:val="false"/>
          </w:tcPr>
          <w:p>
            <w:pPr>
              <w:pStyle w:val="860"/>
            </w:pPr>
            <w:r/>
            <w:r/>
          </w:p>
        </w:tc>
        <w:tc>
          <w:tcPr>
            <w:tcBorders>
              <w:bottom w:val="none" w:color="000000" w:sz="4" w:space="0"/>
            </w:tcBorders>
            <w:tcW w:w="5953" w:type="dxa"/>
            <w:textDirection w:val="lrTb"/>
            <w:noWrap w:val="false"/>
          </w:tcPr>
          <w:p>
            <w:pPr>
              <w:pStyle w:val="860"/>
              <w:ind w:firstLine="0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за наличие в разделе о деятельности органов местного самоуправления Новосибирской области (далее - ОМСУ НСО) по содействию развитию конкуренции следующих документов: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bottom w:val="non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860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118" w:type="dxa"/>
            <w:vMerge w:val="continue"/>
            <w:textDirection w:val="lrTb"/>
            <w:noWrap w:val="false"/>
          </w:tcPr>
          <w:p>
            <w:pPr>
              <w:pStyle w:val="860"/>
            </w:pPr>
            <w:r/>
            <w:r/>
          </w:p>
        </w:tc>
      </w:tr>
      <w:tr>
        <w:trPr/>
        <w:tc>
          <w:tcPr>
            <w:tcW w:w="567" w:type="dxa"/>
            <w:vMerge w:val="continue"/>
            <w:textDirection w:val="lrTb"/>
            <w:noWrap w:val="false"/>
          </w:tcPr>
          <w:p>
            <w:pPr>
              <w:pStyle w:val="860"/>
            </w:pPr>
            <w:r/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953" w:type="dxa"/>
            <w:textDirection w:val="lrTb"/>
            <w:noWrap w:val="false"/>
          </w:tcPr>
          <w:p>
            <w:pPr>
              <w:pStyle w:val="860"/>
              <w:ind w:firstLine="0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соглашение о внедрении в Новосибирской области Стандарта;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860"/>
              <w:ind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+0,5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118" w:type="dxa"/>
            <w:vMerge w:val="continue"/>
            <w:textDirection w:val="lrTb"/>
            <w:noWrap w:val="false"/>
          </w:tcPr>
          <w:p>
            <w:pPr>
              <w:pStyle w:val="860"/>
            </w:pPr>
            <w:r/>
            <w:r/>
          </w:p>
        </w:tc>
      </w:tr>
      <w:tr>
        <w:trPr/>
        <w:tc>
          <w:tcPr>
            <w:tcW w:w="567" w:type="dxa"/>
            <w:vMerge w:val="continue"/>
            <w:textDirection w:val="lrTb"/>
            <w:noWrap w:val="false"/>
          </w:tcPr>
          <w:p>
            <w:pPr>
              <w:pStyle w:val="860"/>
            </w:pPr>
            <w:r/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953" w:type="dxa"/>
            <w:textDirection w:val="lrTb"/>
            <w:noWrap w:val="false"/>
          </w:tcPr>
          <w:p>
            <w:pPr>
              <w:pStyle w:val="860"/>
              <w:ind w:firstLine="0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протокол(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ы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) заседаний коллегиального органа в отчетном периоде;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860"/>
              <w:ind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+0,5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118" w:type="dxa"/>
            <w:vMerge w:val="continue"/>
            <w:textDirection w:val="lrTb"/>
            <w:noWrap w:val="false"/>
          </w:tcPr>
          <w:p>
            <w:pPr>
              <w:pStyle w:val="860"/>
            </w:pPr>
            <w:r/>
            <w:r/>
          </w:p>
        </w:tc>
      </w:tr>
      <w:tr>
        <w:trPr/>
        <w:tc>
          <w:tcPr>
            <w:tcW w:w="567" w:type="dxa"/>
            <w:vMerge w:val="continue"/>
            <w:textDirection w:val="lrTb"/>
            <w:noWrap w:val="false"/>
          </w:tcPr>
          <w:p>
            <w:pPr>
              <w:pStyle w:val="860"/>
            </w:pPr>
            <w:r/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953" w:type="dxa"/>
            <w:textDirection w:val="lrTb"/>
            <w:noWrap w:val="false"/>
          </w:tcPr>
          <w:p>
            <w:pPr>
              <w:pStyle w:val="860"/>
              <w:ind w:firstLine="0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план мероприятий («дорожная карта») по содействию развитию конкуренции в муниципальном районе (муниципальном, городском округе);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860"/>
              <w:ind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+0,5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118" w:type="dxa"/>
            <w:vMerge w:val="continue"/>
            <w:textDirection w:val="lrTb"/>
            <w:noWrap w:val="false"/>
          </w:tcPr>
          <w:p>
            <w:pPr>
              <w:pStyle w:val="860"/>
            </w:pPr>
            <w:r/>
            <w:r/>
          </w:p>
        </w:tc>
      </w:tr>
      <w:tr>
        <w:trPr/>
        <w:tc>
          <w:tcPr>
            <w:tcW w:w="567" w:type="dxa"/>
            <w:vMerge w:val="continue"/>
            <w:textDirection w:val="lrTb"/>
            <w:noWrap w:val="false"/>
          </w:tcPr>
          <w:p>
            <w:pPr>
              <w:pStyle w:val="860"/>
            </w:pPr>
            <w:r/>
            <w:r/>
          </w:p>
        </w:tc>
        <w:tc>
          <w:tcPr>
            <w:tcBorders>
              <w:top w:val="none" w:color="000000" w:sz="4" w:space="0"/>
            </w:tcBorders>
            <w:tcW w:w="5953" w:type="dxa"/>
            <w:textDirection w:val="lrTb"/>
            <w:noWrap w:val="false"/>
          </w:tcPr>
          <w:p>
            <w:pPr>
              <w:pStyle w:val="860"/>
              <w:ind w:firstLine="0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отчет об исполнении плана мероприятий («дорожной карты») по содействию развитию конкуренции в муниципальном образовании в отчетном периоде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860"/>
              <w:ind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+0,5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118" w:type="dxa"/>
            <w:vMerge w:val="continue"/>
            <w:textDirection w:val="lrTb"/>
            <w:noWrap w:val="false"/>
          </w:tcPr>
          <w:p>
            <w:pPr>
              <w:pStyle w:val="860"/>
            </w:pPr>
            <w:r/>
            <w:r/>
          </w:p>
        </w:tc>
      </w:tr>
      <w:tr>
        <w:trPr/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86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4.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2"/>
            <w:tcW w:w="7512" w:type="dxa"/>
            <w:textDirection w:val="lrTb"/>
            <w:noWrap w:val="false"/>
          </w:tcPr>
          <w:p>
            <w:pPr>
              <w:pStyle w:val="860"/>
              <w:ind w:firstLine="0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Наличие плана мероприятий («дорожной карты») по содействию развитию конкуренции в муниципальном образовании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118" w:type="dxa"/>
            <w:vMerge w:val="restart"/>
            <w:textDirection w:val="lrTb"/>
            <w:noWrap w:val="false"/>
          </w:tcPr>
          <w:p>
            <w:pPr>
              <w:pStyle w:val="86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Администрация муниципального района/муниципального, городского округа Новосибирской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W w:w="567" w:type="dxa"/>
            <w:vMerge w:val="continue"/>
            <w:textDirection w:val="lrTb"/>
            <w:noWrap w:val="false"/>
          </w:tcPr>
          <w:p>
            <w:pPr>
              <w:pStyle w:val="860"/>
            </w:pPr>
            <w:r/>
            <w:r/>
          </w:p>
        </w:tc>
        <w:tc>
          <w:tcPr>
            <w:tcW w:w="5953" w:type="dxa"/>
            <w:textDirection w:val="lrTb"/>
            <w:noWrap w:val="false"/>
          </w:tcPr>
          <w:p>
            <w:pPr>
              <w:pStyle w:val="860"/>
              <w:ind w:firstLine="0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60"/>
              <w:ind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+4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118" w:type="dxa"/>
            <w:vMerge w:val="continue"/>
            <w:textDirection w:val="lrTb"/>
            <w:noWrap w:val="false"/>
          </w:tcPr>
          <w:p>
            <w:pPr>
              <w:pStyle w:val="860"/>
            </w:pPr>
            <w:r/>
            <w:r/>
          </w:p>
        </w:tc>
      </w:tr>
      <w:tr>
        <w:trPr/>
        <w:tc>
          <w:tcPr>
            <w:tcW w:w="567" w:type="dxa"/>
            <w:vMerge w:val="continue"/>
            <w:textDirection w:val="lrTb"/>
            <w:noWrap w:val="false"/>
          </w:tcPr>
          <w:p>
            <w:pPr>
              <w:pStyle w:val="860"/>
            </w:pPr>
            <w:r/>
            <w:r/>
          </w:p>
        </w:tc>
        <w:tc>
          <w:tcPr>
            <w:tcW w:w="5953" w:type="dxa"/>
            <w:textDirection w:val="lrTb"/>
            <w:noWrap w:val="false"/>
          </w:tcPr>
          <w:p>
            <w:pPr>
              <w:pStyle w:val="860"/>
              <w:ind w:firstLine="0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нет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60"/>
              <w:ind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118" w:type="dxa"/>
            <w:vMerge w:val="continue"/>
            <w:textDirection w:val="lrTb"/>
            <w:noWrap w:val="false"/>
          </w:tcPr>
          <w:p>
            <w:pPr>
              <w:pStyle w:val="860"/>
            </w:pPr>
            <w:r/>
            <w:r/>
          </w:p>
        </w:tc>
      </w:tr>
      <w:tr>
        <w:trPr/>
        <w:tc>
          <w:tcPr>
            <w:tcW w:w="567" w:type="dxa"/>
            <w:vMerge w:val="continue"/>
            <w:textDirection w:val="lrTb"/>
            <w:noWrap w:val="false"/>
          </w:tcPr>
          <w:p>
            <w:pPr>
              <w:pStyle w:val="860"/>
            </w:pPr>
            <w:r/>
            <w:r/>
          </w:p>
        </w:tc>
        <w:tc>
          <w:tcPr>
            <w:tcW w:w="5953" w:type="dxa"/>
            <w:textDirection w:val="lrTb"/>
            <w:noWrap w:val="false"/>
          </w:tcPr>
          <w:p>
            <w:pPr>
              <w:pStyle w:val="860"/>
              <w:ind w:firstLine="0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за наличие мероприятий, предусмотренных в плане мероприятий («дорожной карте») Новосибирской области, по которым ОМСУ НСО являются исполнителями/соисполнителями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60"/>
              <w:ind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+0,5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118" w:type="dxa"/>
            <w:vMerge w:val="continue"/>
            <w:textDirection w:val="lrTb"/>
            <w:noWrap w:val="false"/>
          </w:tcPr>
          <w:p>
            <w:pPr>
              <w:pStyle w:val="860"/>
            </w:pPr>
            <w:r/>
            <w:r/>
          </w:p>
        </w:tc>
      </w:tr>
      <w:tr>
        <w:trPr/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86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5.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2"/>
            <w:tcW w:w="7512" w:type="dxa"/>
            <w:textDirection w:val="lrTb"/>
            <w:noWrap w:val="false"/>
          </w:tcPr>
          <w:p>
            <w:pPr>
              <w:pStyle w:val="860"/>
              <w:ind w:firstLine="0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аличие в положении о структурном подразделении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  ад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министрации муниципального района (муниципального, городского округа), занимающегося вопросами социально- экономического развития, норм, предусматривающих в его деятельности приоритет целей и задач по развитию конкуренции на соответствующих товарных рынках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W w:w="3118" w:type="dxa"/>
            <w:vMerge w:val="restart"/>
            <w:textDirection w:val="lrTb"/>
            <w:noWrap w:val="false"/>
          </w:tcPr>
          <w:p>
            <w:pPr>
              <w:pStyle w:val="86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Администрация муниципального района/муниципального, городского округа Новосибирской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W w:w="567" w:type="dxa"/>
            <w:vMerge w:val="continue"/>
            <w:textDirection w:val="lrTb"/>
            <w:noWrap w:val="false"/>
          </w:tcPr>
          <w:p>
            <w:pPr>
              <w:pStyle w:val="860"/>
            </w:pPr>
            <w:r/>
            <w:r/>
          </w:p>
        </w:tc>
        <w:tc>
          <w:tcPr>
            <w:tcW w:w="5953" w:type="dxa"/>
            <w:textDirection w:val="lrTb"/>
            <w:noWrap w:val="false"/>
          </w:tcPr>
          <w:p>
            <w:pPr>
              <w:pStyle w:val="860"/>
              <w:ind w:firstLine="0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60"/>
              <w:ind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+4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118" w:type="dxa"/>
            <w:vMerge w:val="continue"/>
            <w:textDirection w:val="lrTb"/>
            <w:noWrap w:val="false"/>
          </w:tcPr>
          <w:p>
            <w:pPr>
              <w:pStyle w:val="860"/>
            </w:pPr>
            <w:r/>
            <w:r/>
          </w:p>
        </w:tc>
      </w:tr>
      <w:tr>
        <w:trPr/>
        <w:tc>
          <w:tcPr>
            <w:tcW w:w="567" w:type="dxa"/>
            <w:vMerge w:val="continue"/>
            <w:textDirection w:val="lrTb"/>
            <w:noWrap w:val="false"/>
          </w:tcPr>
          <w:p>
            <w:pPr>
              <w:pStyle w:val="860"/>
            </w:pPr>
            <w:r/>
            <w:r/>
          </w:p>
        </w:tc>
        <w:tc>
          <w:tcPr>
            <w:tcW w:w="5953" w:type="dxa"/>
            <w:textDirection w:val="lrTb"/>
            <w:noWrap w:val="false"/>
          </w:tcPr>
          <w:p>
            <w:pPr>
              <w:pStyle w:val="860"/>
              <w:ind w:firstLine="0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нет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60"/>
              <w:ind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118" w:type="dxa"/>
            <w:vMerge w:val="continue"/>
            <w:textDirection w:val="lrTb"/>
            <w:noWrap w:val="false"/>
          </w:tcPr>
          <w:p>
            <w:pPr>
              <w:pStyle w:val="860"/>
            </w:pPr>
            <w:r/>
            <w:r/>
          </w:p>
        </w:tc>
      </w:tr>
      <w:tr>
        <w:trPr/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86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6.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2"/>
            <w:tcW w:w="7512" w:type="dxa"/>
            <w:textDirection w:val="lrTb"/>
            <w:noWrap w:val="false"/>
          </w:tcPr>
          <w:p>
            <w:pPr>
              <w:pStyle w:val="860"/>
              <w:ind w:firstLine="0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ff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личие нормативного правового акта, направленного на создание и организацию системы внутреннего обеспечения соответствия требованиям антимонопольного законодательства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деятельности органов местного самоуправления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28"/>
                <w:szCs w:val="28"/>
              </w:rPr>
            </w:r>
          </w:p>
        </w:tc>
        <w:tc>
          <w:tcPr>
            <w:tcW w:w="3118" w:type="dxa"/>
            <w:vMerge w:val="restart"/>
            <w:textDirection w:val="lrTb"/>
            <w:noWrap w:val="false"/>
          </w:tcPr>
          <w:p>
            <w:pPr>
              <w:pStyle w:val="86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Министерство экономического развития Новосибирской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W w:w="567" w:type="dxa"/>
            <w:vMerge w:val="continue"/>
            <w:textDirection w:val="lrTb"/>
            <w:noWrap w:val="false"/>
          </w:tcPr>
          <w:p>
            <w:pPr>
              <w:pStyle w:val="860"/>
            </w:pPr>
            <w:r/>
            <w:r/>
          </w:p>
        </w:tc>
        <w:tc>
          <w:tcPr>
            <w:tcW w:w="5953" w:type="dxa"/>
            <w:textDirection w:val="lrTb"/>
            <w:noWrap w:val="false"/>
          </w:tcPr>
          <w:p>
            <w:pPr>
              <w:pStyle w:val="860"/>
              <w:ind w:firstLine="0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60"/>
              <w:ind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+4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118" w:type="dxa"/>
            <w:vMerge w:val="continue"/>
            <w:textDirection w:val="lrTb"/>
            <w:noWrap w:val="false"/>
          </w:tcPr>
          <w:p>
            <w:pPr>
              <w:pStyle w:val="860"/>
            </w:pPr>
            <w:r/>
            <w:r/>
          </w:p>
        </w:tc>
      </w:tr>
      <w:tr>
        <w:trPr/>
        <w:tc>
          <w:tcPr>
            <w:tcW w:w="567" w:type="dxa"/>
            <w:vMerge w:val="continue"/>
            <w:textDirection w:val="lrTb"/>
            <w:noWrap w:val="false"/>
          </w:tcPr>
          <w:p>
            <w:pPr>
              <w:pStyle w:val="860"/>
            </w:pPr>
            <w:r/>
            <w:r/>
          </w:p>
        </w:tc>
        <w:tc>
          <w:tcPr>
            <w:tcW w:w="5953" w:type="dxa"/>
            <w:textDirection w:val="lrTb"/>
            <w:noWrap w:val="false"/>
          </w:tcPr>
          <w:p>
            <w:pPr>
              <w:pStyle w:val="860"/>
              <w:ind w:firstLine="0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нет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60"/>
              <w:ind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118" w:type="dxa"/>
            <w:vMerge w:val="continue"/>
            <w:textDirection w:val="lrTb"/>
            <w:noWrap w:val="false"/>
          </w:tcPr>
          <w:p>
            <w:pPr>
              <w:pStyle w:val="860"/>
            </w:pPr>
            <w:r/>
            <w:r/>
          </w:p>
        </w:tc>
      </w:tr>
      <w:tr>
        <w:trPr/>
        <w:tc>
          <w:tcPr>
            <w:gridSpan w:val="4"/>
            <w:tcW w:w="11197" w:type="dxa"/>
            <w:textDirection w:val="lrTb"/>
            <w:noWrap w:val="false"/>
          </w:tcPr>
          <w:p>
            <w:pPr>
              <w:pStyle w:val="86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8"/>
                <w:szCs w:val="28"/>
              </w:rPr>
              <w:outlineLvl w:val="3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Показатели по содействию развитию конкуренции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86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2"/>
            <w:tcW w:w="7512" w:type="dxa"/>
            <w:textDirection w:val="lrTb"/>
            <w:noWrap w:val="false"/>
          </w:tcPr>
          <w:p>
            <w:pPr>
              <w:pStyle w:val="860"/>
              <w:ind w:firstLine="0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Сокращение количества муниципальных унитарных предприятий (МУП)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118" w:type="dxa"/>
            <w:vMerge w:val="restart"/>
            <w:textDirection w:val="lrTb"/>
            <w:noWrap w:val="false"/>
          </w:tcPr>
          <w:p>
            <w:pPr>
              <w:pStyle w:val="86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Министерство экономического развития Новосибирской области/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муниципального района, муниципального/ городского округа Новосибирской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1248"/>
        </w:trPr>
        <w:tc>
          <w:tcPr>
            <w:tcW w:w="567" w:type="dxa"/>
            <w:vMerge w:val="continue"/>
            <w:textDirection w:val="lrTb"/>
            <w:noWrap w:val="false"/>
          </w:tcPr>
          <w:p>
            <w:pPr>
              <w:pStyle w:val="860"/>
            </w:pPr>
            <w:r/>
            <w:r/>
          </w:p>
        </w:tc>
        <w:tc>
          <w:tcPr>
            <w:tcW w:w="5953" w:type="dxa"/>
            <w:textDirection w:val="lrTb"/>
            <w:noWrap w:val="false"/>
          </w:tcPr>
          <w:p>
            <w:pPr>
              <w:pStyle w:val="860"/>
              <w:ind w:firstLine="0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за каждое сокращенное МУП в течение отчетного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60"/>
              <w:ind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+1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118" w:type="dxa"/>
            <w:vMerge w:val="continue"/>
            <w:textDirection w:val="lrTb"/>
            <w:noWrap w:val="false"/>
          </w:tcPr>
          <w:p>
            <w:pPr>
              <w:pStyle w:val="860"/>
            </w:pPr>
            <w:r/>
            <w:r/>
          </w:p>
        </w:tc>
      </w:tr>
      <w:tr>
        <w:trPr/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86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2"/>
            <w:tcW w:w="7512" w:type="dxa"/>
            <w:textDirection w:val="lrTb"/>
            <w:noWrap w:val="false"/>
          </w:tcPr>
          <w:p>
            <w:pPr>
              <w:pStyle w:val="860"/>
              <w:ind w:firstLine="0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Опубликование и актуализация на официальном сайте муниципального образования в сети «Инт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ернет» информации об объектах, находящихся в муниципальной собственности, включая сведения о наименованиях объектов, их местоположении, характеристиках и целевом назначении объектов, существующих ограничениях использования и обременения правами третьих лиц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118" w:type="dxa"/>
            <w:vMerge w:val="restart"/>
            <w:textDirection w:val="lrTb"/>
            <w:noWrap w:val="false"/>
          </w:tcPr>
          <w:p>
            <w:pPr>
              <w:pStyle w:val="86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Администрация муниципального района/муниципального, городского округа Новосибирской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W w:w="567" w:type="dxa"/>
            <w:vMerge w:val="continue"/>
            <w:textDirection w:val="lrTb"/>
            <w:noWrap w:val="false"/>
          </w:tcPr>
          <w:p>
            <w:pPr>
              <w:pStyle w:val="860"/>
            </w:pPr>
            <w:r/>
            <w:r/>
          </w:p>
        </w:tc>
        <w:tc>
          <w:tcPr>
            <w:tcW w:w="5953" w:type="dxa"/>
            <w:textDirection w:val="lrTb"/>
            <w:noWrap w:val="false"/>
          </w:tcPr>
          <w:p>
            <w:pPr>
              <w:pStyle w:val="860"/>
              <w:ind w:firstLine="0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60"/>
              <w:ind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+4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118" w:type="dxa"/>
            <w:vMerge w:val="continue"/>
            <w:textDirection w:val="lrTb"/>
            <w:noWrap w:val="false"/>
          </w:tcPr>
          <w:p>
            <w:pPr>
              <w:pStyle w:val="860"/>
            </w:pPr>
            <w:r/>
            <w:r/>
          </w:p>
        </w:tc>
      </w:tr>
      <w:tr>
        <w:trPr/>
        <w:tc>
          <w:tcPr>
            <w:tcW w:w="567" w:type="dxa"/>
            <w:vMerge w:val="continue"/>
            <w:textDirection w:val="lrTb"/>
            <w:noWrap w:val="false"/>
          </w:tcPr>
          <w:p>
            <w:pPr>
              <w:pStyle w:val="860"/>
            </w:pPr>
            <w:r/>
            <w:r/>
          </w:p>
        </w:tc>
        <w:tc>
          <w:tcPr>
            <w:tcW w:w="5953" w:type="dxa"/>
            <w:textDirection w:val="lrTb"/>
            <w:noWrap w:val="false"/>
          </w:tcPr>
          <w:p>
            <w:pPr>
              <w:pStyle w:val="860"/>
              <w:ind w:firstLine="0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нет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60"/>
              <w:ind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118" w:type="dxa"/>
            <w:vMerge w:val="continue"/>
            <w:textDirection w:val="lrTb"/>
            <w:noWrap w:val="false"/>
          </w:tcPr>
          <w:p>
            <w:pPr>
              <w:pStyle w:val="860"/>
            </w:pPr>
            <w:r/>
            <w:r/>
          </w:p>
        </w:tc>
      </w:tr>
      <w:tr>
        <w:trPr/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86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3.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2"/>
            <w:tcW w:w="7512" w:type="dxa"/>
            <w:textDirection w:val="lrTb"/>
            <w:noWrap w:val="false"/>
          </w:tcPr>
          <w:p>
            <w:pPr>
              <w:pStyle w:val="860"/>
              <w:ind w:firstLine="0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Наличие нарушений антимонопольного законодательства ОМСУ НСО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118" w:type="dxa"/>
            <w:vMerge w:val="restart"/>
            <w:textDirection w:val="lrTb"/>
            <w:noWrap w:val="false"/>
          </w:tcPr>
          <w:p>
            <w:pPr>
              <w:pStyle w:val="86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Управление Федеральной антимонопольной службы по Новосибирской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W w:w="567" w:type="dxa"/>
            <w:vMerge w:val="continue"/>
            <w:textDirection w:val="lrTb"/>
            <w:noWrap w:val="false"/>
          </w:tcPr>
          <w:p>
            <w:pPr>
              <w:pStyle w:val="860"/>
            </w:pPr>
            <w:r/>
            <w:r/>
          </w:p>
        </w:tc>
        <w:tc>
          <w:tcPr>
            <w:tcW w:w="5953" w:type="dxa"/>
            <w:textDirection w:val="lrTb"/>
            <w:noWrap w:val="false"/>
          </w:tcPr>
          <w:p>
            <w:pPr>
              <w:pStyle w:val="860"/>
              <w:ind w:firstLine="0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нет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60"/>
              <w:ind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+4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118" w:type="dxa"/>
            <w:vMerge w:val="continue"/>
            <w:textDirection w:val="lrTb"/>
            <w:noWrap w:val="false"/>
          </w:tcPr>
          <w:p>
            <w:pPr>
              <w:pStyle w:val="860"/>
            </w:pPr>
            <w:r/>
            <w:r/>
          </w:p>
        </w:tc>
      </w:tr>
      <w:tr>
        <w:trPr/>
        <w:tc>
          <w:tcPr>
            <w:tcW w:w="567" w:type="dxa"/>
            <w:vMerge w:val="continue"/>
            <w:textDirection w:val="lrTb"/>
            <w:noWrap w:val="false"/>
          </w:tcPr>
          <w:p>
            <w:pPr>
              <w:pStyle w:val="860"/>
            </w:pPr>
            <w:r/>
            <w:r/>
          </w:p>
        </w:tc>
        <w:tc>
          <w:tcPr>
            <w:tcW w:w="5953" w:type="dxa"/>
            <w:textDirection w:val="lrTb"/>
            <w:noWrap w:val="false"/>
          </w:tcPr>
          <w:p>
            <w:pPr>
              <w:pStyle w:val="860"/>
              <w:ind w:firstLine="0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 нарушение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60"/>
              <w:ind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118" w:type="dxa"/>
            <w:vMerge w:val="continue"/>
            <w:textDirection w:val="lrTb"/>
            <w:noWrap w:val="false"/>
          </w:tcPr>
          <w:p>
            <w:pPr>
              <w:pStyle w:val="860"/>
            </w:pPr>
            <w:r/>
            <w:r/>
          </w:p>
        </w:tc>
      </w:tr>
      <w:tr>
        <w:trPr/>
        <w:tc>
          <w:tcPr>
            <w:tcW w:w="567" w:type="dxa"/>
            <w:vMerge w:val="continue"/>
            <w:textDirection w:val="lrTb"/>
            <w:noWrap w:val="false"/>
          </w:tcPr>
          <w:p>
            <w:pPr>
              <w:pStyle w:val="860"/>
            </w:pPr>
            <w:r/>
            <w:r/>
          </w:p>
        </w:tc>
        <w:tc>
          <w:tcPr>
            <w:tcW w:w="5953" w:type="dxa"/>
            <w:textDirection w:val="lrTb"/>
            <w:noWrap w:val="false"/>
          </w:tcPr>
          <w:p>
            <w:pPr>
              <w:pStyle w:val="860"/>
              <w:ind w:firstLine="0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 и более нарушений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60"/>
              <w:ind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-2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118" w:type="dxa"/>
            <w:vMerge w:val="continue"/>
            <w:textDirection w:val="lrTb"/>
            <w:noWrap w:val="false"/>
          </w:tcPr>
          <w:p>
            <w:pPr>
              <w:pStyle w:val="860"/>
            </w:pPr>
            <w:r/>
            <w:r/>
          </w:p>
        </w:tc>
      </w:tr>
      <w:tr>
        <w:trPr/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86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4.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2"/>
            <w:tcW w:w="7512" w:type="dxa"/>
            <w:textDirection w:val="lrTb"/>
            <w:noWrap w:val="false"/>
          </w:tcPr>
          <w:p>
            <w:pPr>
              <w:pStyle w:val="860"/>
              <w:ind w:firstLine="0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остижение целевого показателя «Доля закупок у субъектов малого и среднего предпринимательства в совокупном стоимостном объеме договоров, заключенных по результатам закупок в соответствии с Федеральным законом от 18.07.2011 № 223-ФЗ «О закупках товаров, раб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от, услуг отдельными видами юридических лиц»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118" w:type="dxa"/>
            <w:vMerge w:val="restart"/>
            <w:textDirection w:val="lrTb"/>
            <w:noWrap w:val="false"/>
          </w:tcPr>
          <w:p>
            <w:pPr>
              <w:pStyle w:val="86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Контрольное управление Новосибирской области,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60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муниципального района, муниципального/ городского округа Новосибирской области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  <w:p>
            <w:pPr>
              <w:pStyle w:val="86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W w:w="567" w:type="dxa"/>
            <w:vMerge w:val="continue"/>
            <w:textDirection w:val="lrTb"/>
            <w:noWrap w:val="false"/>
          </w:tcPr>
          <w:p>
            <w:pPr>
              <w:pStyle w:val="860"/>
            </w:pPr>
            <w:r/>
            <w:r/>
          </w:p>
        </w:tc>
        <w:tc>
          <w:tcPr>
            <w:tcW w:w="5953" w:type="dxa"/>
            <w:textDirection w:val="lrTb"/>
            <w:noWrap w:val="false"/>
          </w:tcPr>
          <w:p>
            <w:pPr>
              <w:pStyle w:val="860"/>
              <w:ind w:firstLine="0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25% и более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60"/>
              <w:ind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+4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118" w:type="dxa"/>
            <w:vMerge w:val="continue"/>
            <w:textDirection w:val="lrTb"/>
            <w:noWrap w:val="false"/>
          </w:tcPr>
          <w:p>
            <w:pPr>
              <w:pStyle w:val="860"/>
            </w:pPr>
            <w:r/>
            <w:r/>
          </w:p>
        </w:tc>
      </w:tr>
      <w:tr>
        <w:trPr/>
        <w:tc>
          <w:tcPr>
            <w:tcW w:w="567" w:type="dxa"/>
            <w:vMerge w:val="continue"/>
            <w:textDirection w:val="lrTb"/>
            <w:noWrap w:val="false"/>
          </w:tcPr>
          <w:p>
            <w:pPr>
              <w:pStyle w:val="860"/>
            </w:pPr>
            <w:r/>
            <w:r/>
          </w:p>
        </w:tc>
        <w:tc>
          <w:tcPr>
            <w:tcW w:w="5953" w:type="dxa"/>
            <w:textDirection w:val="lrTb"/>
            <w:noWrap w:val="false"/>
          </w:tcPr>
          <w:p>
            <w:pPr>
              <w:pStyle w:val="860"/>
              <w:ind w:firstLine="0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от 20% до 25%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60"/>
              <w:ind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  <w:t xml:space="preserve">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W w:w="3118" w:type="dxa"/>
            <w:vMerge w:val="continue"/>
            <w:textDirection w:val="lrTb"/>
            <w:noWrap w:val="false"/>
          </w:tcPr>
          <w:p>
            <w:pPr>
              <w:pStyle w:val="860"/>
            </w:pPr>
            <w:r/>
            <w:r/>
          </w:p>
        </w:tc>
      </w:tr>
      <w:tr>
        <w:trPr/>
        <w:tc>
          <w:tcPr>
            <w:tcW w:w="567" w:type="dxa"/>
            <w:vMerge w:val="continue"/>
            <w:textDirection w:val="lrTb"/>
            <w:noWrap w:val="false"/>
          </w:tcPr>
          <w:p>
            <w:pPr>
              <w:pStyle w:val="860"/>
            </w:pPr>
            <w:r/>
            <w:r/>
          </w:p>
        </w:tc>
        <w:tc>
          <w:tcPr>
            <w:tcW w:w="5953" w:type="dxa"/>
            <w:textDirection w:val="lrTb"/>
            <w:noWrap w:val="false"/>
          </w:tcPr>
          <w:p>
            <w:pPr>
              <w:pStyle w:val="860"/>
              <w:ind w:firstLine="0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менее 20%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60"/>
              <w:ind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-2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118" w:type="dxa"/>
            <w:vMerge w:val="continue"/>
            <w:textDirection w:val="lrTb"/>
            <w:noWrap w:val="false"/>
          </w:tcPr>
          <w:p>
            <w:pPr>
              <w:pStyle w:val="860"/>
            </w:pPr>
            <w:r/>
            <w:r/>
          </w:p>
        </w:tc>
      </w:tr>
      <w:tr>
        <w:trPr/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86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5.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2"/>
            <w:tcW w:w="7512" w:type="dxa"/>
            <w:textDirection w:val="lrTb"/>
            <w:noWrap w:val="false"/>
          </w:tcPr>
          <w:p>
            <w:pPr>
              <w:pStyle w:val="860"/>
              <w:ind w:firstLine="0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остижение целевого показателя «Доля конкурентных закупок с субъектами малого предпринимательства в общем количестве закупок в соответствии с Федеральным законом от 05.04.2013 № 44-ФЗ «О контрактной системе в сфере закупок товаров, работ, услуг для обеспече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ния государственных и муниципальных нужд»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118" w:type="dxa"/>
            <w:vMerge w:val="restart"/>
            <w:textDirection w:val="lrTb"/>
            <w:noWrap w:val="false"/>
          </w:tcPr>
          <w:p>
            <w:pPr>
              <w:pStyle w:val="860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Контрольное управление Новосибирской области,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муниципального района, муниципального/ городского округа Новосибирской области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  <w:p>
            <w:pPr>
              <w:pStyle w:val="86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W w:w="567" w:type="dxa"/>
            <w:vMerge w:val="continue"/>
            <w:textDirection w:val="lrTb"/>
            <w:noWrap w:val="false"/>
          </w:tcPr>
          <w:p>
            <w:pPr>
              <w:pStyle w:val="860"/>
            </w:pPr>
            <w:r/>
            <w:r/>
          </w:p>
        </w:tc>
        <w:tc>
          <w:tcPr>
            <w:tcW w:w="5953" w:type="dxa"/>
            <w:textDirection w:val="lrTb"/>
            <w:noWrap w:val="false"/>
          </w:tcPr>
          <w:p>
            <w:pPr>
              <w:pStyle w:val="860"/>
              <w:ind w:firstLine="0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35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% и более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60"/>
              <w:ind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+4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W w:w="3118" w:type="dxa"/>
            <w:vMerge w:val="continue"/>
            <w:textDirection w:val="lrTb"/>
            <w:noWrap w:val="false"/>
          </w:tcPr>
          <w:p>
            <w:pPr>
              <w:pStyle w:val="860"/>
            </w:pPr>
            <w:r/>
            <w:r/>
          </w:p>
        </w:tc>
      </w:tr>
      <w:tr>
        <w:trPr/>
        <w:tc>
          <w:tcPr>
            <w:tcW w:w="567" w:type="dxa"/>
            <w:vMerge w:val="continue"/>
            <w:textDirection w:val="lrTb"/>
            <w:noWrap w:val="false"/>
          </w:tcPr>
          <w:p>
            <w:pPr>
              <w:pStyle w:val="860"/>
            </w:pPr>
            <w:r/>
            <w:r/>
          </w:p>
        </w:tc>
        <w:tc>
          <w:tcPr>
            <w:tcW w:w="5953" w:type="dxa"/>
            <w:textDirection w:val="lrTb"/>
            <w:noWrap w:val="false"/>
          </w:tcPr>
          <w:p>
            <w:pPr>
              <w:pStyle w:val="860"/>
              <w:ind w:firstLine="0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от 25% до 35%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60"/>
              <w:ind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+2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W w:w="3118" w:type="dxa"/>
            <w:vMerge w:val="continue"/>
            <w:textDirection w:val="lrTb"/>
            <w:noWrap w:val="false"/>
          </w:tcPr>
          <w:p>
            <w:pPr>
              <w:pStyle w:val="860"/>
            </w:pPr>
            <w:r/>
            <w:r/>
          </w:p>
        </w:tc>
      </w:tr>
      <w:tr>
        <w:trPr/>
        <w:tc>
          <w:tcPr>
            <w:tcW w:w="567" w:type="dxa"/>
            <w:vMerge w:val="continue"/>
            <w:textDirection w:val="lrTb"/>
            <w:noWrap w:val="false"/>
          </w:tcPr>
          <w:p>
            <w:pPr>
              <w:pStyle w:val="860"/>
            </w:pPr>
            <w:r/>
            <w:r/>
          </w:p>
        </w:tc>
        <w:tc>
          <w:tcPr>
            <w:tcW w:w="5953" w:type="dxa"/>
            <w:textDirection w:val="lrTb"/>
            <w:noWrap w:val="false"/>
          </w:tcPr>
          <w:p>
            <w:pPr>
              <w:pStyle w:val="860"/>
              <w:ind w:firstLine="0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от 15% до 25%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60"/>
              <w:ind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W w:w="3118" w:type="dxa"/>
            <w:vMerge w:val="continue"/>
            <w:textDirection w:val="lrTb"/>
            <w:noWrap w:val="false"/>
          </w:tcPr>
          <w:p>
            <w:pPr>
              <w:pStyle w:val="860"/>
            </w:pPr>
            <w:r/>
            <w:r/>
          </w:p>
        </w:tc>
      </w:tr>
      <w:tr>
        <w:trPr/>
        <w:tc>
          <w:tcPr>
            <w:tcW w:w="567" w:type="dxa"/>
            <w:vMerge w:val="continue"/>
            <w:textDirection w:val="lrTb"/>
            <w:noWrap w:val="false"/>
          </w:tcPr>
          <w:p>
            <w:pPr>
              <w:pStyle w:val="860"/>
            </w:pPr>
            <w:r/>
            <w:r/>
          </w:p>
        </w:tc>
        <w:tc>
          <w:tcPr>
            <w:tcW w:w="5953" w:type="dxa"/>
            <w:textDirection w:val="lrTb"/>
            <w:noWrap w:val="false"/>
          </w:tcPr>
          <w:p>
            <w:pPr>
              <w:pStyle w:val="860"/>
              <w:ind w:firstLine="0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менее 15%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60"/>
              <w:ind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-2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W w:w="3118" w:type="dxa"/>
            <w:vMerge w:val="continue"/>
            <w:textDirection w:val="lrTb"/>
            <w:noWrap w:val="false"/>
          </w:tcPr>
          <w:p>
            <w:pPr>
              <w:pStyle w:val="860"/>
            </w:pPr>
            <w:r/>
            <w:r/>
          </w:p>
        </w:tc>
      </w:tr>
      <w:tr>
        <w:trPr/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86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6.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2"/>
            <w:tcW w:w="7512" w:type="dxa"/>
            <w:textDirection w:val="lrTb"/>
            <w:noWrap w:val="false"/>
          </w:tcPr>
          <w:p>
            <w:pPr>
              <w:pStyle w:val="860"/>
              <w:ind w:firstLine="0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Достижение целевого показателя «Среднее число участников закупок, осуществленных по результатам конкурентных способов определения поставщиков (подрядчиков, исполнителей)» в соответствии с Федеральным </w:t>
            </w:r>
            <w:hyperlink r:id="rId9" w:tooltip="consultantplus://offline/ref=454A208162F992B64C124017380A847432AB2CFF09A9B294C72D9AB6F65C7C4FEB0813FC48A7B958EC327FD4AD22f2I" w:history="1">
              <w:r>
                <w:rPr>
                  <w:rFonts w:ascii="Times New Roman" w:hAnsi="Times New Roman" w:eastAsia="Times New Roman" w:cs="Times New Roman"/>
                  <w:color w:val="000000" w:themeColor="text1"/>
                  <w:sz w:val="28"/>
                  <w:szCs w:val="28"/>
                </w:rPr>
                <w:t xml:space="preserve">законом</w:t>
              </w:r>
            </w:hyperlink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от 18.07.2011 № 223-ФЗ «О закупках товаров, работ, услуг отдельными видами юридических лиц»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118" w:type="dxa"/>
            <w:vMerge w:val="restart"/>
            <w:textDirection w:val="lrTb"/>
            <w:noWrap w:val="false"/>
          </w:tcPr>
          <w:p>
            <w:pPr>
              <w:pStyle w:val="860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Контрольное управление Новосибирской области,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дминистрация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муниципального района, муниципального/ городского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 округа Новосибирской области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r>
          </w:p>
          <w:p>
            <w:pPr>
              <w:pStyle w:val="86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W w:w="567" w:type="dxa"/>
            <w:vMerge w:val="continue"/>
            <w:textDirection w:val="lrTb"/>
            <w:noWrap w:val="false"/>
          </w:tcPr>
          <w:p>
            <w:pPr>
              <w:pStyle w:val="860"/>
            </w:pPr>
            <w:r/>
            <w:r/>
          </w:p>
        </w:tc>
        <w:tc>
          <w:tcPr>
            <w:tcW w:w="5953" w:type="dxa"/>
            <w:textDirection w:val="lrTb"/>
            <w:noWrap w:val="false"/>
          </w:tcPr>
          <w:p>
            <w:pPr>
              <w:pStyle w:val="860"/>
              <w:ind w:firstLine="0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 и более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60"/>
              <w:ind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+4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118" w:type="dxa"/>
            <w:vMerge w:val="continue"/>
            <w:textDirection w:val="lrTb"/>
            <w:noWrap w:val="false"/>
          </w:tcPr>
          <w:p>
            <w:pPr>
              <w:pStyle w:val="860"/>
            </w:pPr>
            <w:r/>
            <w:r/>
          </w:p>
        </w:tc>
      </w:tr>
      <w:tr>
        <w:trPr/>
        <w:tc>
          <w:tcPr>
            <w:tcW w:w="567" w:type="dxa"/>
            <w:vMerge w:val="continue"/>
            <w:textDirection w:val="lrTb"/>
            <w:noWrap w:val="false"/>
          </w:tcPr>
          <w:p>
            <w:pPr>
              <w:pStyle w:val="860"/>
            </w:pPr>
            <w:r/>
            <w:r/>
          </w:p>
        </w:tc>
        <w:tc>
          <w:tcPr>
            <w:tcW w:w="5953" w:type="dxa"/>
            <w:textDirection w:val="lrTb"/>
            <w:noWrap w:val="false"/>
          </w:tcPr>
          <w:p>
            <w:pPr>
              <w:pStyle w:val="860"/>
              <w:ind w:firstLine="0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от 1 до 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60"/>
              <w:ind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118" w:type="dxa"/>
            <w:vMerge w:val="continue"/>
            <w:textDirection w:val="lrTb"/>
            <w:noWrap w:val="false"/>
          </w:tcPr>
          <w:p>
            <w:pPr>
              <w:pStyle w:val="860"/>
            </w:pPr>
            <w:r/>
            <w:r/>
          </w:p>
        </w:tc>
      </w:tr>
      <w:tr>
        <w:trPr/>
        <w:tc>
          <w:tcPr>
            <w:tcW w:w="567" w:type="dxa"/>
            <w:vMerge w:val="continue"/>
            <w:textDirection w:val="lrTb"/>
            <w:noWrap w:val="false"/>
          </w:tcPr>
          <w:p>
            <w:pPr>
              <w:pStyle w:val="860"/>
            </w:pPr>
            <w:r/>
            <w:r/>
          </w:p>
        </w:tc>
        <w:tc>
          <w:tcPr>
            <w:tcW w:w="5953" w:type="dxa"/>
            <w:textDirection w:val="lrTb"/>
            <w:noWrap w:val="false"/>
          </w:tcPr>
          <w:p>
            <w:pPr>
              <w:pStyle w:val="860"/>
              <w:ind w:firstLine="0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менее 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60"/>
              <w:ind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-2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118" w:type="dxa"/>
            <w:vMerge w:val="continue"/>
            <w:textDirection w:val="lrTb"/>
            <w:noWrap w:val="false"/>
          </w:tcPr>
          <w:p>
            <w:pPr>
              <w:pStyle w:val="860"/>
            </w:pPr>
            <w:r/>
            <w:r/>
          </w:p>
        </w:tc>
      </w:tr>
      <w:tr>
        <w:trPr/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86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7.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2"/>
            <w:tcW w:w="7512" w:type="dxa"/>
            <w:textDirection w:val="lrTb"/>
            <w:noWrap w:val="false"/>
          </w:tcPr>
          <w:p>
            <w:pPr>
              <w:pStyle w:val="860"/>
              <w:ind w:firstLine="0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Достижение целевого показателя "Среднее число участников закупок, осуществленных по результатам конкурентных способов определения поставщиков (подрядчиков, исполнителей)" в соответствии с Федеральным </w:t>
            </w:r>
            <w:hyperlink r:id="rId10" w:tooltip="consultantplus://offline/ref=454A208162F992B64C124017380A847432A929F90CAFB294C72D9AB6F65C7C4FEB0813FC48A7B958EC327FD4AD22f2I" w:history="1">
              <w:r>
                <w:rPr>
                  <w:rFonts w:ascii="Times New Roman" w:hAnsi="Times New Roman" w:eastAsia="Times New Roman" w:cs="Times New Roman"/>
                  <w:color w:val="0000ff"/>
                  <w:sz w:val="28"/>
                  <w:szCs w:val="28"/>
                </w:rPr>
                <w:t xml:space="preserve">законом</w:t>
              </w:r>
            </w:hyperlink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от 05.04.2013 N 44-ФЗ "О контрактной системе в сфере закупок товаров, работ, услуг для обеспечения государственных и муниципальных нужд"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118" w:type="dxa"/>
            <w:vMerge w:val="restart"/>
            <w:textDirection w:val="lrTb"/>
            <w:noWrap w:val="false"/>
          </w:tcPr>
          <w:p>
            <w:pPr>
              <w:pStyle w:val="86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Контрольное управление Новосибирской области,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муниципального района, муниципального/ городского округа Новосибирской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6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W w:w="567" w:type="dxa"/>
            <w:vMerge w:val="continue"/>
            <w:textDirection w:val="lrTb"/>
            <w:noWrap w:val="false"/>
          </w:tcPr>
          <w:p>
            <w:pPr>
              <w:pStyle w:val="860"/>
            </w:pPr>
            <w:r/>
            <w:r/>
          </w:p>
        </w:tc>
        <w:tc>
          <w:tcPr>
            <w:tcW w:w="5953" w:type="dxa"/>
            <w:textDirection w:val="lrTb"/>
            <w:noWrap w:val="false"/>
          </w:tcPr>
          <w:p>
            <w:pPr>
              <w:pStyle w:val="860"/>
              <w:ind w:firstLine="0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2,8 и более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60"/>
              <w:ind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+4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118" w:type="dxa"/>
            <w:vMerge w:val="continue"/>
            <w:textDirection w:val="lrTb"/>
            <w:noWrap w:val="false"/>
          </w:tcPr>
          <w:p>
            <w:pPr>
              <w:pStyle w:val="860"/>
            </w:pPr>
            <w:r/>
            <w:r/>
          </w:p>
        </w:tc>
      </w:tr>
      <w:tr>
        <w:trPr/>
        <w:tc>
          <w:tcPr>
            <w:tcW w:w="567" w:type="dxa"/>
            <w:vMerge w:val="continue"/>
            <w:textDirection w:val="lrTb"/>
            <w:noWrap w:val="false"/>
          </w:tcPr>
          <w:p>
            <w:pPr>
              <w:pStyle w:val="860"/>
            </w:pPr>
            <w:r/>
            <w:r/>
          </w:p>
        </w:tc>
        <w:tc>
          <w:tcPr>
            <w:tcW w:w="5953" w:type="dxa"/>
            <w:textDirection w:val="lrTb"/>
            <w:noWrap w:val="false"/>
          </w:tcPr>
          <w:p>
            <w:pPr>
              <w:pStyle w:val="860"/>
              <w:ind w:firstLine="0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от 1 до 2,8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60"/>
              <w:ind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118" w:type="dxa"/>
            <w:vMerge w:val="continue"/>
            <w:textDirection w:val="lrTb"/>
            <w:noWrap w:val="false"/>
          </w:tcPr>
          <w:p>
            <w:pPr>
              <w:pStyle w:val="860"/>
            </w:pPr>
            <w:r/>
            <w:r/>
          </w:p>
        </w:tc>
      </w:tr>
      <w:tr>
        <w:trPr/>
        <w:tc>
          <w:tcPr>
            <w:tcW w:w="567" w:type="dxa"/>
            <w:vMerge w:val="continue"/>
            <w:textDirection w:val="lrTb"/>
            <w:noWrap w:val="false"/>
          </w:tcPr>
          <w:p>
            <w:pPr>
              <w:pStyle w:val="860"/>
            </w:pPr>
            <w:r/>
            <w:r/>
          </w:p>
        </w:tc>
        <w:tc>
          <w:tcPr>
            <w:tcW w:w="5953" w:type="dxa"/>
            <w:textDirection w:val="lrTb"/>
            <w:noWrap w:val="false"/>
          </w:tcPr>
          <w:p>
            <w:pPr>
              <w:pStyle w:val="860"/>
              <w:ind w:firstLine="0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менее 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60"/>
              <w:ind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-2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118" w:type="dxa"/>
            <w:vMerge w:val="continue"/>
            <w:textDirection w:val="lrTb"/>
            <w:noWrap w:val="false"/>
          </w:tcPr>
          <w:p>
            <w:pPr>
              <w:pStyle w:val="860"/>
            </w:pPr>
            <w:r/>
            <w:r/>
          </w:p>
        </w:tc>
      </w:tr>
      <w:tr>
        <w:trPr/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86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8.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2"/>
            <w:tcW w:w="7512" w:type="dxa"/>
            <w:textDirection w:val="lrTb"/>
            <w:noWrap w:val="false"/>
          </w:tcPr>
          <w:p>
            <w:pPr>
              <w:pStyle w:val="860"/>
              <w:ind w:firstLine="0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Доля коммерческих организаций с признаками недостоверности сведений единого государственного реестра юридических лиц от общего количества зарегистрированных на территории муниципального района/муниципального, городского округа Новосибирской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118" w:type="dxa"/>
            <w:vMerge w:val="restart"/>
            <w:textDirection w:val="lrTb"/>
            <w:noWrap w:val="false"/>
          </w:tcPr>
          <w:p>
            <w:pPr>
              <w:pStyle w:val="86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Управление Федеральной налоговой службы по Новосибирской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W w:w="567" w:type="dxa"/>
            <w:vMerge w:val="continue"/>
            <w:textDirection w:val="lrTb"/>
            <w:noWrap w:val="false"/>
          </w:tcPr>
          <w:p>
            <w:pPr>
              <w:pStyle w:val="860"/>
            </w:pPr>
            <w:r/>
            <w:r/>
          </w:p>
        </w:tc>
        <w:tc>
          <w:tcPr>
            <w:tcW w:w="5953" w:type="dxa"/>
            <w:textDirection w:val="lrTb"/>
            <w:noWrap w:val="false"/>
          </w:tcPr>
          <w:p>
            <w:pPr>
              <w:pStyle w:val="860"/>
              <w:ind w:firstLine="0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менее 10%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60"/>
              <w:ind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+2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118" w:type="dxa"/>
            <w:vMerge w:val="continue"/>
            <w:textDirection w:val="lrTb"/>
            <w:noWrap w:val="false"/>
          </w:tcPr>
          <w:p>
            <w:pPr>
              <w:pStyle w:val="860"/>
            </w:pPr>
            <w:r/>
            <w:r/>
          </w:p>
        </w:tc>
      </w:tr>
      <w:tr>
        <w:trPr/>
        <w:tc>
          <w:tcPr>
            <w:tcW w:w="567" w:type="dxa"/>
            <w:vMerge w:val="continue"/>
            <w:textDirection w:val="lrTb"/>
            <w:noWrap w:val="false"/>
          </w:tcPr>
          <w:p>
            <w:pPr>
              <w:pStyle w:val="860"/>
            </w:pPr>
            <w:r/>
            <w:r/>
          </w:p>
        </w:tc>
        <w:tc>
          <w:tcPr>
            <w:tcW w:w="5953" w:type="dxa"/>
            <w:textDirection w:val="lrTb"/>
            <w:noWrap w:val="false"/>
          </w:tcPr>
          <w:p>
            <w:pPr>
              <w:pStyle w:val="860"/>
              <w:ind w:firstLine="0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от 10% до 25%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60"/>
              <w:ind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118" w:type="dxa"/>
            <w:vMerge w:val="continue"/>
            <w:textDirection w:val="lrTb"/>
            <w:noWrap w:val="false"/>
          </w:tcPr>
          <w:p>
            <w:pPr>
              <w:pStyle w:val="860"/>
            </w:pPr>
            <w:r/>
            <w:r/>
          </w:p>
        </w:tc>
      </w:tr>
      <w:tr>
        <w:trPr/>
        <w:tc>
          <w:tcPr>
            <w:tcW w:w="567" w:type="dxa"/>
            <w:vMerge w:val="continue"/>
            <w:textDirection w:val="lrTb"/>
            <w:noWrap w:val="false"/>
          </w:tcPr>
          <w:p>
            <w:pPr>
              <w:pStyle w:val="860"/>
            </w:pPr>
            <w:r/>
            <w:r/>
          </w:p>
        </w:tc>
        <w:tc>
          <w:tcPr>
            <w:tcW w:w="5953" w:type="dxa"/>
            <w:textDirection w:val="lrTb"/>
            <w:noWrap w:val="false"/>
          </w:tcPr>
          <w:p>
            <w:pPr>
              <w:pStyle w:val="860"/>
              <w:ind w:firstLine="0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более 25%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60"/>
              <w:ind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-4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118" w:type="dxa"/>
            <w:vMerge w:val="continue"/>
            <w:textDirection w:val="lrTb"/>
            <w:noWrap w:val="false"/>
          </w:tcPr>
          <w:p>
            <w:pPr>
              <w:pStyle w:val="860"/>
            </w:pPr>
            <w:r/>
            <w:r/>
          </w:p>
        </w:tc>
      </w:tr>
      <w:tr>
        <w:trPr/>
        <w:tc>
          <w:tcPr>
            <w:gridSpan w:val="4"/>
            <w:tcW w:w="11197" w:type="dxa"/>
            <w:textDirection w:val="lrTb"/>
            <w:noWrap w:val="false"/>
          </w:tcPr>
          <w:p>
            <w:pPr>
              <w:pStyle w:val="86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8"/>
                <w:szCs w:val="28"/>
              </w:rPr>
              <w:outlineLvl w:val="2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II. Обеспечение условий для благоприятного инвестиционного климата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gridSpan w:val="4"/>
            <w:tcW w:w="11197" w:type="dxa"/>
            <w:textDirection w:val="lrTb"/>
            <w:noWrap w:val="false"/>
          </w:tcPr>
          <w:p>
            <w:pPr>
              <w:pStyle w:val="86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8"/>
                <w:szCs w:val="28"/>
              </w:rPr>
              <w:outlineLvl w:val="3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Показатели по организационным мероприятиям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86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2"/>
            <w:tcW w:w="7512" w:type="dxa"/>
            <w:textDirection w:val="lrTb"/>
            <w:noWrap w:val="false"/>
          </w:tcPr>
          <w:p>
            <w:pPr>
              <w:pStyle w:val="860"/>
              <w:ind w:firstLine="0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Наличие на официальном сайте муниципального образования в сети «Интернет» раздела, посвященного инвестиционной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118" w:type="dxa"/>
            <w:vMerge w:val="restart"/>
            <w:textDirection w:val="lrTb"/>
            <w:noWrap w:val="false"/>
          </w:tcPr>
          <w:p>
            <w:pPr>
              <w:pStyle w:val="86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Администрация муниципального района/муниципального, городского округа Новосибирской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W w:w="567" w:type="dxa"/>
            <w:vMerge w:val="continue"/>
            <w:textDirection w:val="lrTb"/>
            <w:noWrap w:val="false"/>
          </w:tcPr>
          <w:p>
            <w:pPr>
              <w:pStyle w:val="860"/>
            </w:pPr>
            <w:r/>
            <w:r/>
          </w:p>
        </w:tc>
        <w:tc>
          <w:tcPr>
            <w:tcW w:w="5953" w:type="dxa"/>
            <w:textDirection w:val="lrTb"/>
            <w:noWrap w:val="false"/>
          </w:tcPr>
          <w:p>
            <w:pPr>
              <w:pStyle w:val="860"/>
              <w:ind w:firstLine="0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60"/>
              <w:ind w:firstLine="0"/>
              <w:jc w:val="left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       +4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118" w:type="dxa"/>
            <w:vMerge w:val="continue"/>
            <w:textDirection w:val="lrTb"/>
            <w:noWrap w:val="false"/>
          </w:tcPr>
          <w:p>
            <w:pPr>
              <w:pStyle w:val="860"/>
            </w:pPr>
            <w:r/>
            <w:r/>
          </w:p>
        </w:tc>
      </w:tr>
      <w:tr>
        <w:trPr/>
        <w:tc>
          <w:tcPr>
            <w:tcW w:w="567" w:type="dxa"/>
            <w:vMerge w:val="continue"/>
            <w:textDirection w:val="lrTb"/>
            <w:noWrap w:val="false"/>
          </w:tcPr>
          <w:p>
            <w:pPr>
              <w:pStyle w:val="860"/>
            </w:pPr>
            <w:r/>
            <w:r/>
          </w:p>
        </w:tc>
        <w:tc>
          <w:tcPr>
            <w:tcW w:w="5953" w:type="dxa"/>
            <w:textDirection w:val="lrTb"/>
            <w:noWrap w:val="false"/>
          </w:tcPr>
          <w:p>
            <w:pPr>
              <w:pStyle w:val="860"/>
              <w:ind w:firstLine="0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нет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60"/>
              <w:ind w:firstLine="0"/>
              <w:jc w:val="left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         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118" w:type="dxa"/>
            <w:vMerge w:val="continue"/>
            <w:textDirection w:val="lrTb"/>
            <w:noWrap w:val="false"/>
          </w:tcPr>
          <w:p>
            <w:pPr>
              <w:pStyle w:val="860"/>
            </w:pPr>
            <w:r/>
            <w:r/>
          </w:p>
        </w:tc>
      </w:tr>
      <w:tr>
        <w:trPr/>
        <w:tc>
          <w:tcPr>
            <w:tcW w:w="567" w:type="dxa"/>
            <w:vMerge w:val="continue"/>
            <w:textDirection w:val="lrTb"/>
            <w:noWrap w:val="false"/>
          </w:tcPr>
          <w:p>
            <w:pPr>
              <w:pStyle w:val="860"/>
            </w:pPr>
            <w:r/>
            <w:r/>
          </w:p>
        </w:tc>
        <w:tc>
          <w:tcPr>
            <w:tcBorders>
              <w:bottom w:val="none" w:color="000000" w:sz="4" w:space="0"/>
            </w:tcBorders>
            <w:tcW w:w="5953" w:type="dxa"/>
            <w:textDirection w:val="lrTb"/>
            <w:noWrap w:val="false"/>
          </w:tcPr>
          <w:p>
            <w:pPr>
              <w:pStyle w:val="860"/>
              <w:ind w:firstLine="0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за своевременность размещения и актуальность информации, представленной в разделе, об инвестиционной деятельности: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bottom w:val="non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860"/>
              <w:jc w:val="left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118" w:type="dxa"/>
            <w:vMerge w:val="continue"/>
            <w:textDirection w:val="lrTb"/>
            <w:noWrap w:val="false"/>
          </w:tcPr>
          <w:p>
            <w:pPr>
              <w:pStyle w:val="860"/>
            </w:pPr>
            <w:r/>
            <w:r/>
          </w:p>
        </w:tc>
      </w:tr>
      <w:tr>
        <w:trPr/>
        <w:tc>
          <w:tcPr>
            <w:tcW w:w="567" w:type="dxa"/>
            <w:vMerge w:val="continue"/>
            <w:textDirection w:val="lrTb"/>
            <w:noWrap w:val="false"/>
          </w:tcPr>
          <w:p>
            <w:pPr>
              <w:pStyle w:val="860"/>
            </w:pPr>
            <w:r/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953" w:type="dxa"/>
            <w:textDirection w:val="lrTb"/>
            <w:noWrap w:val="false"/>
          </w:tcPr>
          <w:p>
            <w:pPr>
              <w:pStyle w:val="860"/>
              <w:ind w:firstLine="0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инвестиционный паспорт муниципального образования;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860"/>
              <w:ind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+0,5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118" w:type="dxa"/>
            <w:vMerge w:val="continue"/>
            <w:textDirection w:val="lrTb"/>
            <w:noWrap w:val="false"/>
          </w:tcPr>
          <w:p>
            <w:pPr>
              <w:pStyle w:val="860"/>
            </w:pPr>
            <w:r/>
            <w:r/>
          </w:p>
        </w:tc>
      </w:tr>
      <w:tr>
        <w:trPr/>
        <w:tc>
          <w:tcPr>
            <w:tcW w:w="567" w:type="dxa"/>
            <w:vMerge w:val="continue"/>
            <w:textDirection w:val="lrTb"/>
            <w:noWrap w:val="false"/>
          </w:tcPr>
          <w:p>
            <w:pPr>
              <w:pStyle w:val="860"/>
            </w:pPr>
            <w:r/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953" w:type="dxa"/>
            <w:textDirection w:val="lrTb"/>
            <w:noWrap w:val="false"/>
          </w:tcPr>
          <w:p>
            <w:pPr>
              <w:pStyle w:val="860"/>
              <w:ind w:firstLine="0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отчет инвестиционного уполномоченного муниципального образования;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860"/>
              <w:ind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+0,5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118" w:type="dxa"/>
            <w:vMerge w:val="continue"/>
            <w:textDirection w:val="lrTb"/>
            <w:noWrap w:val="false"/>
          </w:tcPr>
          <w:p>
            <w:pPr>
              <w:pStyle w:val="860"/>
            </w:pPr>
            <w:r/>
            <w:r/>
          </w:p>
        </w:tc>
      </w:tr>
      <w:tr>
        <w:trPr/>
        <w:tc>
          <w:tcPr>
            <w:tcW w:w="567" w:type="dxa"/>
            <w:vMerge w:val="continue"/>
            <w:textDirection w:val="lrTb"/>
            <w:noWrap w:val="false"/>
          </w:tcPr>
          <w:p>
            <w:pPr>
              <w:pStyle w:val="860"/>
            </w:pPr>
            <w:r/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953" w:type="dxa"/>
            <w:textDirection w:val="lrTb"/>
            <w:noWrap w:val="false"/>
          </w:tcPr>
          <w:p>
            <w:pPr>
              <w:pStyle w:val="860"/>
              <w:ind w:firstLine="0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инвестиционное послание главы муниципального образования за отчетный год;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860"/>
              <w:ind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+0,5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118" w:type="dxa"/>
            <w:vMerge w:val="continue"/>
            <w:textDirection w:val="lrTb"/>
            <w:noWrap w:val="false"/>
          </w:tcPr>
          <w:p>
            <w:pPr>
              <w:pStyle w:val="860"/>
            </w:pPr>
            <w:r/>
            <w:r/>
          </w:p>
        </w:tc>
      </w:tr>
      <w:tr>
        <w:trPr/>
        <w:tc>
          <w:tcPr>
            <w:tcW w:w="567" w:type="dxa"/>
            <w:vMerge w:val="continue"/>
            <w:textDirection w:val="lrTb"/>
            <w:noWrap w:val="false"/>
          </w:tcPr>
          <w:p>
            <w:pPr>
              <w:pStyle w:val="860"/>
            </w:pPr>
            <w:r/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953" w:type="dxa"/>
            <w:textDirection w:val="lrTb"/>
            <w:noWrap w:val="false"/>
          </w:tcPr>
          <w:p>
            <w:pPr>
              <w:pStyle w:val="860"/>
              <w:ind w:firstLine="0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план создания объектов необходимой для инвесторов инфраструктуры в муниципальном образовании;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860"/>
              <w:ind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+0,5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118" w:type="dxa"/>
            <w:vMerge w:val="continue"/>
            <w:textDirection w:val="lrTb"/>
            <w:noWrap w:val="false"/>
          </w:tcPr>
          <w:p>
            <w:pPr>
              <w:pStyle w:val="860"/>
            </w:pPr>
            <w:r/>
            <w:r/>
          </w:p>
        </w:tc>
      </w:tr>
      <w:tr>
        <w:trPr/>
        <w:tc>
          <w:tcPr>
            <w:tcW w:w="567" w:type="dxa"/>
            <w:vMerge w:val="continue"/>
            <w:textDirection w:val="lrTb"/>
            <w:noWrap w:val="false"/>
          </w:tcPr>
          <w:p>
            <w:pPr>
              <w:pStyle w:val="860"/>
            </w:pPr>
            <w:r/>
            <w:r/>
          </w:p>
        </w:tc>
        <w:tc>
          <w:tcPr>
            <w:tcBorders>
              <w:top w:val="none" w:color="000000" w:sz="4" w:space="0"/>
            </w:tcBorders>
            <w:tcW w:w="5953" w:type="dxa"/>
            <w:textDirection w:val="lrTb"/>
            <w:noWrap w:val="false"/>
          </w:tcPr>
          <w:p>
            <w:pPr>
              <w:pStyle w:val="860"/>
              <w:ind w:firstLine="0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протоколы заседания коллегиального органа, обеспечивающего рассмотрение инвестиционных проектов и вопросов улучшения инвестиционного климата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860"/>
              <w:ind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+0,5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118" w:type="dxa"/>
            <w:vMerge w:val="continue"/>
            <w:textDirection w:val="lrTb"/>
            <w:noWrap w:val="false"/>
          </w:tcPr>
          <w:p>
            <w:pPr>
              <w:pStyle w:val="860"/>
            </w:pPr>
            <w:r/>
            <w:r/>
          </w:p>
        </w:tc>
      </w:tr>
      <w:tr>
        <w:trPr/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86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2"/>
            <w:tcW w:w="7512" w:type="dxa"/>
            <w:textDirection w:val="lrTb"/>
            <w:noWrap w:val="false"/>
          </w:tcPr>
          <w:p>
            <w:pPr>
              <w:pStyle w:val="860"/>
              <w:ind w:firstLine="0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Наличие коллегиального органа, обеспечивающего рассмотрение инвестиционных проектов и вопросов улучшения инвестиционного климата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118" w:type="dxa"/>
            <w:vMerge w:val="restart"/>
            <w:textDirection w:val="lrTb"/>
            <w:noWrap w:val="false"/>
          </w:tcPr>
          <w:p>
            <w:pPr>
              <w:pStyle w:val="86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Администрация муниципального района/муниципального, городского округа Новосибирской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W w:w="567" w:type="dxa"/>
            <w:vMerge w:val="continue"/>
            <w:textDirection w:val="lrTb"/>
            <w:noWrap w:val="false"/>
          </w:tcPr>
          <w:p>
            <w:pPr>
              <w:pStyle w:val="860"/>
            </w:pPr>
            <w:r/>
            <w:r/>
          </w:p>
        </w:tc>
        <w:tc>
          <w:tcPr>
            <w:tcW w:w="5953" w:type="dxa"/>
            <w:textDirection w:val="lrTb"/>
            <w:noWrap w:val="false"/>
          </w:tcPr>
          <w:p>
            <w:pPr>
              <w:pStyle w:val="860"/>
              <w:ind w:firstLine="0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60"/>
              <w:ind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+4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118" w:type="dxa"/>
            <w:vMerge w:val="continue"/>
            <w:textDirection w:val="lrTb"/>
            <w:noWrap w:val="false"/>
          </w:tcPr>
          <w:p>
            <w:pPr>
              <w:pStyle w:val="860"/>
            </w:pPr>
            <w:r/>
            <w:r/>
          </w:p>
        </w:tc>
      </w:tr>
      <w:tr>
        <w:trPr/>
        <w:tc>
          <w:tcPr>
            <w:tcW w:w="567" w:type="dxa"/>
            <w:vMerge w:val="continue"/>
            <w:textDirection w:val="lrTb"/>
            <w:noWrap w:val="false"/>
          </w:tcPr>
          <w:p>
            <w:pPr>
              <w:pStyle w:val="860"/>
            </w:pPr>
            <w:r/>
            <w:r/>
          </w:p>
        </w:tc>
        <w:tc>
          <w:tcPr>
            <w:tcW w:w="5953" w:type="dxa"/>
            <w:textDirection w:val="lrTb"/>
            <w:noWrap w:val="false"/>
          </w:tcPr>
          <w:p>
            <w:pPr>
              <w:pStyle w:val="860"/>
              <w:ind w:firstLine="0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нет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60"/>
              <w:ind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118" w:type="dxa"/>
            <w:vMerge w:val="continue"/>
            <w:textDirection w:val="lrTb"/>
            <w:noWrap w:val="false"/>
          </w:tcPr>
          <w:p>
            <w:pPr>
              <w:pStyle w:val="860"/>
            </w:pPr>
            <w:r/>
            <w:r/>
          </w:p>
        </w:tc>
      </w:tr>
      <w:tr>
        <w:trPr/>
        <w:tc>
          <w:tcPr>
            <w:tcW w:w="567" w:type="dxa"/>
            <w:vMerge w:val="continue"/>
            <w:textDirection w:val="lrTb"/>
            <w:noWrap w:val="false"/>
          </w:tcPr>
          <w:p>
            <w:pPr>
              <w:pStyle w:val="860"/>
            </w:pPr>
            <w:r/>
            <w:r/>
          </w:p>
        </w:tc>
        <w:tc>
          <w:tcPr>
            <w:tcW w:w="5953" w:type="dxa"/>
            <w:textDirection w:val="lrTb"/>
            <w:noWrap w:val="false"/>
          </w:tcPr>
          <w:p>
            <w:pPr>
              <w:pStyle w:val="860"/>
              <w:ind w:firstLine="0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от 1 до 2 заседаний коллегиального органа, на которых рассматривались вопросы в сфере  инвестиционной деятельности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60"/>
              <w:ind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+0,5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118" w:type="dxa"/>
            <w:vMerge w:val="continue"/>
            <w:textDirection w:val="lrTb"/>
            <w:noWrap w:val="false"/>
          </w:tcPr>
          <w:p>
            <w:pPr>
              <w:pStyle w:val="860"/>
            </w:pPr>
            <w:r/>
            <w:r/>
          </w:p>
        </w:tc>
      </w:tr>
      <w:tr>
        <w:trPr>
          <w:trHeight w:val="830"/>
        </w:trPr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5953" w:type="dxa"/>
            <w:vMerge w:val="restart"/>
            <w:textDirection w:val="lrTb"/>
            <w:noWrap w:val="false"/>
          </w:tcPr>
          <w:p>
            <w:pPr>
              <w:pStyle w:val="860"/>
              <w:ind w:firstLine="0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от 3 до 4 заседаний коллегиального органа, на которых рассматривались вопросы в сфере инвестиционной деятельности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60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pStyle w:val="860"/>
              <w:ind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+1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118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5953" w:type="dxa"/>
            <w:vMerge w:val="restart"/>
            <w:textDirection w:val="lrTb"/>
            <w:noWrap w:val="false"/>
          </w:tcPr>
          <w:p>
            <w:pPr>
              <w:pStyle w:val="860"/>
              <w:ind w:firstLine="0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свыше 4 заседаний коллегиального органа, на которых рассматривались вопросы в сфере инвестиционной деятельности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pStyle w:val="860"/>
              <w:ind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+1,5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118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86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3.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2"/>
            <w:tcW w:w="7512" w:type="dxa"/>
            <w:textDirection w:val="lrTb"/>
            <w:noWrap w:val="false"/>
          </w:tcPr>
          <w:p>
            <w:pPr>
              <w:pStyle w:val="860"/>
              <w:ind w:firstLine="0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Динамика объема инвестиций в основной капитал по полному кругу предприятий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118" w:type="dxa"/>
            <w:vMerge w:val="restart"/>
            <w:textDirection w:val="lrTb"/>
            <w:noWrap w:val="false"/>
          </w:tcPr>
          <w:p>
            <w:pPr>
              <w:pStyle w:val="86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Министерство экономического развития Новосибирской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W w:w="567" w:type="dxa"/>
            <w:vMerge w:val="continue"/>
            <w:textDirection w:val="lrTb"/>
            <w:noWrap w:val="false"/>
          </w:tcPr>
          <w:p>
            <w:pPr>
              <w:pStyle w:val="860"/>
            </w:pPr>
            <w:r/>
            <w:r/>
          </w:p>
        </w:tc>
        <w:tc>
          <w:tcPr>
            <w:tcW w:w="5953" w:type="dxa"/>
            <w:textDirection w:val="lrTb"/>
            <w:noWrap w:val="false"/>
          </w:tcPr>
          <w:p>
            <w:pPr>
              <w:pStyle w:val="860"/>
              <w:ind w:firstLine="0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прирост свыше 5%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60"/>
              <w:ind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+4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118" w:type="dxa"/>
            <w:vMerge w:val="continue"/>
            <w:textDirection w:val="lrTb"/>
            <w:noWrap w:val="false"/>
          </w:tcPr>
          <w:p>
            <w:pPr>
              <w:pStyle w:val="860"/>
            </w:pPr>
            <w:r/>
            <w:r/>
          </w:p>
        </w:tc>
      </w:tr>
      <w:tr>
        <w:trPr/>
        <w:tc>
          <w:tcPr>
            <w:tcW w:w="567" w:type="dxa"/>
            <w:vMerge w:val="continue"/>
            <w:textDirection w:val="lrTb"/>
            <w:noWrap w:val="false"/>
          </w:tcPr>
          <w:p>
            <w:pPr>
              <w:pStyle w:val="860"/>
            </w:pPr>
            <w:r/>
            <w:r/>
          </w:p>
        </w:tc>
        <w:tc>
          <w:tcPr>
            <w:tcW w:w="5953" w:type="dxa"/>
            <w:textDirection w:val="lrTb"/>
            <w:noWrap w:val="false"/>
          </w:tcPr>
          <w:p>
            <w:pPr>
              <w:pStyle w:val="860"/>
              <w:ind w:firstLine="0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прирост до 5%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60"/>
              <w:ind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+2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118" w:type="dxa"/>
            <w:vMerge w:val="continue"/>
            <w:textDirection w:val="lrTb"/>
            <w:noWrap w:val="false"/>
          </w:tcPr>
          <w:p>
            <w:pPr>
              <w:pStyle w:val="860"/>
            </w:pPr>
            <w:r/>
            <w:r/>
          </w:p>
        </w:tc>
      </w:tr>
      <w:tr>
        <w:trPr/>
        <w:tc>
          <w:tcPr>
            <w:tcW w:w="567" w:type="dxa"/>
            <w:vMerge w:val="continue"/>
            <w:textDirection w:val="lrTb"/>
            <w:noWrap w:val="false"/>
          </w:tcPr>
          <w:p>
            <w:pPr>
              <w:pStyle w:val="860"/>
            </w:pPr>
            <w:r/>
            <w:r/>
          </w:p>
        </w:tc>
        <w:tc>
          <w:tcPr>
            <w:tcW w:w="5953" w:type="dxa"/>
            <w:textDirection w:val="lrTb"/>
            <w:noWrap w:val="false"/>
          </w:tcPr>
          <w:p>
            <w:pPr>
              <w:pStyle w:val="860"/>
              <w:ind w:firstLine="0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сохранение уровня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60"/>
              <w:ind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118" w:type="dxa"/>
            <w:vMerge w:val="continue"/>
            <w:textDirection w:val="lrTb"/>
            <w:noWrap w:val="false"/>
          </w:tcPr>
          <w:p>
            <w:pPr>
              <w:pStyle w:val="860"/>
            </w:pPr>
            <w:r/>
            <w:r/>
          </w:p>
        </w:tc>
      </w:tr>
      <w:tr>
        <w:trPr/>
        <w:tc>
          <w:tcPr>
            <w:tcW w:w="567" w:type="dxa"/>
            <w:vMerge w:val="continue"/>
            <w:textDirection w:val="lrTb"/>
            <w:noWrap w:val="false"/>
          </w:tcPr>
          <w:p>
            <w:pPr>
              <w:pStyle w:val="860"/>
            </w:pPr>
            <w:r/>
            <w:r/>
          </w:p>
        </w:tc>
        <w:tc>
          <w:tcPr>
            <w:tcW w:w="5953" w:type="dxa"/>
            <w:textDirection w:val="lrTb"/>
            <w:noWrap w:val="false"/>
          </w:tcPr>
          <w:p>
            <w:pPr>
              <w:pStyle w:val="860"/>
              <w:ind w:firstLine="0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снижение показателя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60"/>
              <w:ind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-2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118" w:type="dxa"/>
            <w:vMerge w:val="continue"/>
            <w:textDirection w:val="lrTb"/>
            <w:noWrap w:val="false"/>
          </w:tcPr>
          <w:p>
            <w:pPr>
              <w:pStyle w:val="860"/>
            </w:pPr>
            <w:r/>
            <w:r/>
          </w:p>
        </w:tc>
      </w:tr>
      <w:tr>
        <w:trPr/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86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4.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2"/>
            <w:tcW w:w="7512" w:type="dxa"/>
            <w:textDirection w:val="lrTb"/>
            <w:noWrap w:val="false"/>
          </w:tcPr>
          <w:p>
            <w:pPr>
              <w:pStyle w:val="860"/>
              <w:ind w:firstLine="0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Количество ин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hd w:val="clear" w:color="ffffff" w:themeColor="background1" w:fill="ffffff" w:themeFill="background1"/>
              </w:rPr>
              <w:t xml:space="preserve">вестиционных проектов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hd w:val="clear" w:color="ffffff" w:themeColor="background1" w:fill="ffffff" w:themeFill="background1"/>
              </w:rPr>
              <w:t xml:space="preserve">(кроме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hd w:val="clear" w:color="ffffff" w:themeColor="background1" w:fill="ffffff" w:themeFill="background1"/>
              </w:rPr>
              <w:t xml:space="preserve"> проектов  создания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hd w:val="clear" w:color="ffffff" w:themeColor="background1" w:fill="ffffff" w:themeFill="background1"/>
              </w:rPr>
              <w:t xml:space="preserve">социальной,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hd w:val="clear" w:color="ffffff" w:themeColor="background1" w:fill="ffffff" w:themeFill="background1"/>
              </w:rPr>
              <w:t xml:space="preserve">инженерной и транспортной инфраструктуры за счет бюджетных средств всех уровней),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hd w:val="clear" w:color="ffffff" w:themeColor="background1" w:fill="ffffff" w:themeFill="background1"/>
              </w:rPr>
              <w:t xml:space="preserve"> реализация которых заверши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лась на территории муниципального образования в отчетном году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118" w:type="dxa"/>
            <w:vMerge w:val="restart"/>
            <w:textDirection w:val="lrTb"/>
            <w:noWrap w:val="false"/>
          </w:tcPr>
          <w:p>
            <w:pPr>
              <w:pStyle w:val="86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Министерство экономического развития Новосибирской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0"/>
        </w:trPr>
        <w:tc>
          <w:tcPr>
            <w:tcW w:w="567" w:type="dxa"/>
            <w:vMerge w:val="continue"/>
            <w:textDirection w:val="lrTb"/>
            <w:noWrap w:val="false"/>
          </w:tcPr>
          <w:p>
            <w:pPr>
              <w:pStyle w:val="860"/>
            </w:pPr>
            <w:r/>
            <w:r/>
          </w:p>
        </w:tc>
        <w:tc>
          <w:tcPr>
            <w:tcW w:w="5953" w:type="dxa"/>
            <w:textDirection w:val="lrTb"/>
            <w:noWrap w:val="false"/>
          </w:tcPr>
          <w:p>
            <w:pPr>
              <w:pStyle w:val="860"/>
              <w:ind w:firstLine="0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больше 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60"/>
              <w:ind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+6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118" w:type="dxa"/>
            <w:vMerge w:val="continue"/>
            <w:textDirection w:val="lrTb"/>
            <w:noWrap w:val="false"/>
          </w:tcPr>
          <w:p>
            <w:pPr>
              <w:pStyle w:val="860"/>
            </w:pPr>
            <w:r/>
            <w:r/>
          </w:p>
        </w:tc>
      </w:tr>
      <w:tr>
        <w:trPr/>
        <w:tc>
          <w:tcPr>
            <w:tcW w:w="567" w:type="dxa"/>
            <w:vMerge w:val="continue"/>
            <w:textDirection w:val="lrTb"/>
            <w:noWrap w:val="false"/>
          </w:tcPr>
          <w:p>
            <w:pPr>
              <w:pStyle w:val="860"/>
            </w:pPr>
            <w:r/>
            <w:r/>
          </w:p>
        </w:tc>
        <w:tc>
          <w:tcPr>
            <w:tcW w:w="5953" w:type="dxa"/>
            <w:textDirection w:val="lrTb"/>
            <w:noWrap w:val="false"/>
          </w:tcPr>
          <w:p>
            <w:pPr>
              <w:pStyle w:val="860"/>
              <w:ind w:firstLine="0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4 - 5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60"/>
              <w:ind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+4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118" w:type="dxa"/>
            <w:vMerge w:val="continue"/>
            <w:textDirection w:val="lrTb"/>
            <w:noWrap w:val="false"/>
          </w:tcPr>
          <w:p>
            <w:pPr>
              <w:pStyle w:val="860"/>
            </w:pPr>
            <w:r/>
            <w:r/>
          </w:p>
        </w:tc>
      </w:tr>
      <w:tr>
        <w:trPr/>
        <w:tc>
          <w:tcPr>
            <w:tcW w:w="567" w:type="dxa"/>
            <w:vMerge w:val="continue"/>
            <w:textDirection w:val="lrTb"/>
            <w:noWrap w:val="false"/>
          </w:tcPr>
          <w:p>
            <w:pPr>
              <w:pStyle w:val="860"/>
            </w:pPr>
            <w:r/>
            <w:r/>
          </w:p>
        </w:tc>
        <w:tc>
          <w:tcPr>
            <w:tcW w:w="5953" w:type="dxa"/>
            <w:textDirection w:val="lrTb"/>
            <w:noWrap w:val="false"/>
          </w:tcPr>
          <w:p>
            <w:pPr>
              <w:pStyle w:val="860"/>
              <w:ind w:firstLine="0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1 - 3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60"/>
              <w:ind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+2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118" w:type="dxa"/>
            <w:vMerge w:val="continue"/>
            <w:textDirection w:val="lrTb"/>
            <w:noWrap w:val="false"/>
          </w:tcPr>
          <w:p>
            <w:pPr>
              <w:pStyle w:val="860"/>
            </w:pPr>
            <w:r/>
            <w:r/>
          </w:p>
        </w:tc>
      </w:tr>
      <w:tr>
        <w:trPr/>
        <w:tc>
          <w:tcPr>
            <w:tcW w:w="567" w:type="dxa"/>
            <w:vMerge w:val="continue"/>
            <w:textDirection w:val="lrTb"/>
            <w:noWrap w:val="false"/>
          </w:tcPr>
          <w:p>
            <w:pPr>
              <w:pStyle w:val="860"/>
            </w:pPr>
            <w:r/>
            <w:r/>
          </w:p>
        </w:tc>
        <w:tc>
          <w:tcPr>
            <w:tcW w:w="5953" w:type="dxa"/>
            <w:textDirection w:val="lrTb"/>
            <w:noWrap w:val="false"/>
          </w:tcPr>
          <w:p>
            <w:pPr>
              <w:pStyle w:val="860"/>
              <w:ind w:firstLine="0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отсутствуют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60"/>
              <w:ind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118" w:type="dxa"/>
            <w:vMerge w:val="continue"/>
            <w:textDirection w:val="lrTb"/>
            <w:noWrap w:val="false"/>
          </w:tcPr>
          <w:p>
            <w:pPr>
              <w:pStyle w:val="860"/>
            </w:pPr>
            <w:r/>
            <w:r/>
          </w:p>
        </w:tc>
      </w:tr>
      <w:tr>
        <w:trPr/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86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5.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2"/>
            <w:tcW w:w="7512" w:type="dxa"/>
            <w:textDirection w:val="lrTb"/>
            <w:noWrap w:val="false"/>
          </w:tcPr>
          <w:p>
            <w:pPr>
              <w:pStyle w:val="860"/>
              <w:ind w:firstLine="0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Наличие реализуемых в муниципальном образовании проектов государственно-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муниципально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-частного партнерства, в том числе концессионных соглашений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118" w:type="dxa"/>
            <w:vMerge w:val="restart"/>
            <w:textDirection w:val="lrTb"/>
            <w:noWrap w:val="false"/>
          </w:tcPr>
          <w:p>
            <w:pPr>
              <w:pStyle w:val="86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Министерство экономического развития Новосибирской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W w:w="567" w:type="dxa"/>
            <w:vMerge w:val="continue"/>
            <w:textDirection w:val="lrTb"/>
            <w:noWrap w:val="false"/>
          </w:tcPr>
          <w:p>
            <w:pPr>
              <w:pStyle w:val="860"/>
            </w:pPr>
            <w:r/>
            <w:r/>
          </w:p>
        </w:tc>
        <w:tc>
          <w:tcPr>
            <w:tcW w:w="5953" w:type="dxa"/>
            <w:textDirection w:val="lrTb"/>
            <w:noWrap w:val="false"/>
          </w:tcPr>
          <w:p>
            <w:pPr>
              <w:pStyle w:val="860"/>
              <w:ind w:firstLine="0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за каждый реализуемый проект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60"/>
              <w:ind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+0,5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118" w:type="dxa"/>
            <w:vMerge w:val="continue"/>
            <w:textDirection w:val="lrTb"/>
            <w:noWrap w:val="false"/>
          </w:tcPr>
          <w:p>
            <w:pPr>
              <w:pStyle w:val="860"/>
            </w:pPr>
            <w:r/>
            <w:r/>
          </w:p>
        </w:tc>
      </w:tr>
      <w:tr>
        <w:trPr/>
        <w:tc>
          <w:tcPr>
            <w:tcW w:w="567" w:type="dxa"/>
            <w:vMerge w:val="continue"/>
            <w:textDirection w:val="lrTb"/>
            <w:noWrap w:val="false"/>
          </w:tcPr>
          <w:p>
            <w:pPr>
              <w:pStyle w:val="860"/>
            </w:pPr>
            <w:r/>
            <w:r/>
          </w:p>
        </w:tc>
        <w:tc>
          <w:tcPr>
            <w:tcW w:w="5953" w:type="dxa"/>
            <w:textDirection w:val="lrTb"/>
            <w:noWrap w:val="false"/>
          </w:tcPr>
          <w:p>
            <w:pPr>
              <w:pStyle w:val="860"/>
              <w:ind w:firstLine="0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за 3 и более проектов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60"/>
              <w:ind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+4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118" w:type="dxa"/>
            <w:vMerge w:val="continue"/>
            <w:textDirection w:val="lrTb"/>
            <w:noWrap w:val="false"/>
          </w:tcPr>
          <w:p>
            <w:pPr>
              <w:pStyle w:val="860"/>
            </w:pPr>
            <w:r/>
            <w:r/>
          </w:p>
        </w:tc>
      </w:tr>
      <w:tr>
        <w:trPr/>
        <w:tc>
          <w:tcPr>
            <w:gridSpan w:val="4"/>
            <w:tcW w:w="11197" w:type="dxa"/>
            <w:textDirection w:val="lrTb"/>
            <w:noWrap w:val="false"/>
          </w:tcPr>
          <w:p>
            <w:pPr>
              <w:pStyle w:val="860"/>
              <w:jc w:val="center"/>
              <w:rPr>
                <w:rFonts w:ascii="Times New Roman" w:hAnsi="Times New Roman" w:cs="Times New Roman"/>
                <w:sz w:val="28"/>
                <w:szCs w:val="28"/>
              </w:rPr>
              <w:outlineLvl w:val="3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Показатели по обеспечению благоприятного инвестиционного климата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86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2"/>
            <w:tcW w:w="7512" w:type="dxa"/>
            <w:textDirection w:val="lrTb"/>
            <w:noWrap w:val="false"/>
          </w:tcPr>
          <w:p>
            <w:pPr>
              <w:pStyle w:val="860"/>
              <w:ind w:firstLine="0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Уровень предпринимательской активности (количество субъектов малого и среднего предпринимательства на 10 тыс. человек населения муниципального образования)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118" w:type="dxa"/>
            <w:vMerge w:val="restart"/>
            <w:textDirection w:val="lrTb"/>
            <w:noWrap w:val="false"/>
          </w:tcPr>
          <w:p>
            <w:pPr>
              <w:pStyle w:val="86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Министерство промышленности, торговли и развития предпринимательства Новосибирской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W w:w="567" w:type="dxa"/>
            <w:vMerge w:val="continue"/>
            <w:textDirection w:val="lrTb"/>
            <w:noWrap w:val="false"/>
          </w:tcPr>
          <w:p>
            <w:pPr>
              <w:pStyle w:val="860"/>
            </w:pPr>
            <w:r/>
            <w:r/>
          </w:p>
        </w:tc>
        <w:tc>
          <w:tcPr>
            <w:tcW w:w="5953" w:type="dxa"/>
            <w:textDirection w:val="lrTb"/>
            <w:noWrap w:val="false"/>
          </w:tcPr>
          <w:p>
            <w:pPr>
              <w:pStyle w:val="860"/>
              <w:ind w:firstLine="0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выше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среднеобластного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показателя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60"/>
              <w:ind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+4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118" w:type="dxa"/>
            <w:vMerge w:val="continue"/>
            <w:textDirection w:val="lrTb"/>
            <w:noWrap w:val="false"/>
          </w:tcPr>
          <w:p>
            <w:pPr>
              <w:pStyle w:val="860"/>
            </w:pPr>
            <w:r/>
            <w:r/>
          </w:p>
        </w:tc>
      </w:tr>
      <w:tr>
        <w:trPr/>
        <w:tc>
          <w:tcPr>
            <w:tcW w:w="567" w:type="dxa"/>
            <w:vMerge w:val="continue"/>
            <w:textDirection w:val="lrTb"/>
            <w:noWrap w:val="false"/>
          </w:tcPr>
          <w:p>
            <w:pPr>
              <w:pStyle w:val="860"/>
            </w:pPr>
            <w:r/>
            <w:r/>
          </w:p>
        </w:tc>
        <w:tc>
          <w:tcPr>
            <w:tcW w:w="5953" w:type="dxa"/>
            <w:textDirection w:val="lrTb"/>
            <w:noWrap w:val="false"/>
          </w:tcPr>
          <w:p>
            <w:pPr>
              <w:pStyle w:val="860"/>
              <w:ind w:firstLine="0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на уровне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среднеобластного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показателя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60"/>
              <w:ind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118" w:type="dxa"/>
            <w:vMerge w:val="continue"/>
            <w:textDirection w:val="lrTb"/>
            <w:noWrap w:val="false"/>
          </w:tcPr>
          <w:p>
            <w:pPr>
              <w:pStyle w:val="860"/>
            </w:pPr>
            <w:r/>
            <w:r/>
          </w:p>
        </w:tc>
      </w:tr>
      <w:tr>
        <w:trPr/>
        <w:tc>
          <w:tcPr>
            <w:tcW w:w="567" w:type="dxa"/>
            <w:vMerge w:val="continue"/>
            <w:textDirection w:val="lrTb"/>
            <w:noWrap w:val="false"/>
          </w:tcPr>
          <w:p>
            <w:pPr>
              <w:pStyle w:val="860"/>
            </w:pPr>
            <w:r/>
            <w:r/>
          </w:p>
        </w:tc>
        <w:tc>
          <w:tcPr>
            <w:tcW w:w="5953" w:type="dxa"/>
            <w:textDirection w:val="lrTb"/>
            <w:noWrap w:val="false"/>
          </w:tcPr>
          <w:p>
            <w:pPr>
              <w:pStyle w:val="860"/>
              <w:ind w:firstLine="0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ниже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среднеобластного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показателя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60"/>
              <w:ind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-2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118" w:type="dxa"/>
            <w:vMerge w:val="continue"/>
            <w:textDirection w:val="lrTb"/>
            <w:noWrap w:val="false"/>
          </w:tcPr>
          <w:p>
            <w:pPr>
              <w:pStyle w:val="860"/>
            </w:pPr>
            <w:r/>
            <w:r/>
          </w:p>
        </w:tc>
      </w:tr>
      <w:tr>
        <w:trPr/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86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2"/>
            <w:tcW w:w="7512" w:type="dxa"/>
            <w:textDirection w:val="lrTb"/>
            <w:noWrap w:val="false"/>
          </w:tcPr>
          <w:p>
            <w:pPr>
              <w:pStyle w:val="860"/>
              <w:ind w:firstLine="0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Оборот малых и средних предприятий на 1000 человек населения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118" w:type="dxa"/>
            <w:vMerge w:val="restart"/>
            <w:textDirection w:val="lrTb"/>
            <w:noWrap w:val="false"/>
          </w:tcPr>
          <w:p>
            <w:pPr>
              <w:pStyle w:val="86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Министерство промышленности, торговли и развития предпринимательства Новосибирской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W w:w="567" w:type="dxa"/>
            <w:vMerge w:val="continue"/>
            <w:textDirection w:val="lrTb"/>
            <w:noWrap w:val="false"/>
          </w:tcPr>
          <w:p>
            <w:pPr>
              <w:pStyle w:val="860"/>
            </w:pPr>
            <w:r/>
            <w:r/>
          </w:p>
        </w:tc>
        <w:tc>
          <w:tcPr>
            <w:tcW w:w="5953" w:type="dxa"/>
            <w:textDirection w:val="lrTb"/>
            <w:noWrap w:val="false"/>
          </w:tcPr>
          <w:p>
            <w:pPr>
              <w:pStyle w:val="860"/>
              <w:ind w:firstLine="0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прирост свыше 5%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60"/>
              <w:ind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+4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118" w:type="dxa"/>
            <w:vMerge w:val="continue"/>
            <w:textDirection w:val="lrTb"/>
            <w:noWrap w:val="false"/>
          </w:tcPr>
          <w:p>
            <w:pPr>
              <w:pStyle w:val="860"/>
            </w:pPr>
            <w:r/>
            <w:r/>
          </w:p>
        </w:tc>
      </w:tr>
      <w:tr>
        <w:trPr/>
        <w:tc>
          <w:tcPr>
            <w:tcW w:w="567" w:type="dxa"/>
            <w:vMerge w:val="continue"/>
            <w:textDirection w:val="lrTb"/>
            <w:noWrap w:val="false"/>
          </w:tcPr>
          <w:p>
            <w:pPr>
              <w:pStyle w:val="860"/>
            </w:pPr>
            <w:r/>
            <w:r/>
          </w:p>
        </w:tc>
        <w:tc>
          <w:tcPr>
            <w:tcW w:w="5953" w:type="dxa"/>
            <w:textDirection w:val="lrTb"/>
            <w:noWrap w:val="false"/>
          </w:tcPr>
          <w:p>
            <w:pPr>
              <w:pStyle w:val="860"/>
              <w:ind w:firstLine="0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прирост до 5%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60"/>
              <w:ind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+2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118" w:type="dxa"/>
            <w:vMerge w:val="continue"/>
            <w:textDirection w:val="lrTb"/>
            <w:noWrap w:val="false"/>
          </w:tcPr>
          <w:p>
            <w:pPr>
              <w:pStyle w:val="860"/>
            </w:pPr>
            <w:r/>
            <w:r/>
          </w:p>
        </w:tc>
      </w:tr>
      <w:tr>
        <w:trPr/>
        <w:tc>
          <w:tcPr>
            <w:tcW w:w="567" w:type="dxa"/>
            <w:vMerge w:val="continue"/>
            <w:textDirection w:val="lrTb"/>
            <w:noWrap w:val="false"/>
          </w:tcPr>
          <w:p>
            <w:pPr>
              <w:pStyle w:val="860"/>
            </w:pPr>
            <w:r/>
            <w:r/>
          </w:p>
        </w:tc>
        <w:tc>
          <w:tcPr>
            <w:tcW w:w="5953" w:type="dxa"/>
            <w:textDirection w:val="lrTb"/>
            <w:noWrap w:val="false"/>
          </w:tcPr>
          <w:p>
            <w:pPr>
              <w:pStyle w:val="860"/>
              <w:ind w:firstLine="0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сохранение уровня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60"/>
              <w:ind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118" w:type="dxa"/>
            <w:vMerge w:val="continue"/>
            <w:textDirection w:val="lrTb"/>
            <w:noWrap w:val="false"/>
          </w:tcPr>
          <w:p>
            <w:pPr>
              <w:pStyle w:val="860"/>
            </w:pPr>
            <w:r/>
            <w:r/>
          </w:p>
        </w:tc>
      </w:tr>
      <w:tr>
        <w:trPr/>
        <w:tc>
          <w:tcPr>
            <w:tcW w:w="567" w:type="dxa"/>
            <w:vMerge w:val="continue"/>
            <w:textDirection w:val="lrTb"/>
            <w:noWrap w:val="false"/>
          </w:tcPr>
          <w:p>
            <w:pPr>
              <w:pStyle w:val="860"/>
            </w:pPr>
            <w:r/>
            <w:r/>
          </w:p>
        </w:tc>
        <w:tc>
          <w:tcPr>
            <w:tcW w:w="5953" w:type="dxa"/>
            <w:textDirection w:val="lrTb"/>
            <w:noWrap w:val="false"/>
          </w:tcPr>
          <w:p>
            <w:pPr>
              <w:pStyle w:val="860"/>
              <w:ind w:firstLine="0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снижение показателя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60"/>
              <w:ind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-2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118" w:type="dxa"/>
            <w:vMerge w:val="continue"/>
            <w:textDirection w:val="lrTb"/>
            <w:noWrap w:val="false"/>
          </w:tcPr>
          <w:p>
            <w:pPr>
              <w:pStyle w:val="860"/>
            </w:pPr>
            <w:r/>
            <w:r/>
          </w:p>
        </w:tc>
      </w:tr>
      <w:tr>
        <w:trPr/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86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3.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2"/>
            <w:tcW w:w="7512" w:type="dxa"/>
            <w:textDirection w:val="lrTb"/>
            <w:noWrap w:val="false"/>
          </w:tcPr>
          <w:p>
            <w:pPr>
              <w:pStyle w:val="860"/>
              <w:ind w:firstLine="0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Количество субъектов малого и среднего предпринимательства, воспользовавшихся финансовой поддержкой в рамках муниципальных 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118" w:type="dxa"/>
            <w:vMerge w:val="restart"/>
            <w:textDirection w:val="lrTb"/>
            <w:noWrap w:val="false"/>
          </w:tcPr>
          <w:p>
            <w:pPr>
              <w:pStyle w:val="860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муниципального района, муниципального/ городского округа Новосибирской области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r>
          </w:p>
          <w:p>
            <w:pPr>
              <w:pStyle w:val="86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W w:w="567" w:type="dxa"/>
            <w:vMerge w:val="continue"/>
            <w:textDirection w:val="lrTb"/>
            <w:noWrap w:val="false"/>
          </w:tcPr>
          <w:p>
            <w:pPr>
              <w:pStyle w:val="860"/>
            </w:pPr>
            <w:r/>
            <w:r/>
          </w:p>
        </w:tc>
        <w:tc>
          <w:tcPr>
            <w:tcW w:w="5953" w:type="dxa"/>
            <w:textDirection w:val="lrTb"/>
            <w:noWrap w:val="false"/>
          </w:tcPr>
          <w:p>
            <w:pPr>
              <w:pStyle w:val="860"/>
              <w:ind w:firstLine="0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свыше 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60"/>
              <w:ind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+6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118" w:type="dxa"/>
            <w:vMerge w:val="continue"/>
            <w:textDirection w:val="lrTb"/>
            <w:noWrap w:val="false"/>
          </w:tcPr>
          <w:p>
            <w:pPr>
              <w:pStyle w:val="860"/>
            </w:pPr>
            <w:r/>
            <w:r/>
          </w:p>
        </w:tc>
      </w:tr>
      <w:tr>
        <w:trPr/>
        <w:tc>
          <w:tcPr>
            <w:tcW w:w="567" w:type="dxa"/>
            <w:vMerge w:val="continue"/>
            <w:textDirection w:val="lrTb"/>
            <w:noWrap w:val="false"/>
          </w:tcPr>
          <w:p>
            <w:pPr>
              <w:pStyle w:val="860"/>
            </w:pPr>
            <w:r/>
            <w:r/>
          </w:p>
        </w:tc>
        <w:tc>
          <w:tcPr>
            <w:tcW w:w="5953" w:type="dxa"/>
            <w:textDirection w:val="lrTb"/>
            <w:noWrap w:val="false"/>
          </w:tcPr>
          <w:p>
            <w:pPr>
              <w:pStyle w:val="860"/>
              <w:ind w:firstLine="0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4 - 5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60"/>
              <w:ind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+4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118" w:type="dxa"/>
            <w:vMerge w:val="continue"/>
            <w:textDirection w:val="lrTb"/>
            <w:noWrap w:val="false"/>
          </w:tcPr>
          <w:p>
            <w:pPr>
              <w:pStyle w:val="860"/>
            </w:pPr>
            <w:r/>
            <w:r/>
          </w:p>
        </w:tc>
      </w:tr>
      <w:tr>
        <w:trPr/>
        <w:tc>
          <w:tcPr>
            <w:tcW w:w="567" w:type="dxa"/>
            <w:vMerge w:val="continue"/>
            <w:textDirection w:val="lrTb"/>
            <w:noWrap w:val="false"/>
          </w:tcPr>
          <w:p>
            <w:pPr>
              <w:pStyle w:val="860"/>
            </w:pPr>
            <w:r/>
            <w:r/>
          </w:p>
        </w:tc>
        <w:tc>
          <w:tcPr>
            <w:tcW w:w="5953" w:type="dxa"/>
            <w:textDirection w:val="lrTb"/>
            <w:noWrap w:val="false"/>
          </w:tcPr>
          <w:p>
            <w:pPr>
              <w:pStyle w:val="860"/>
              <w:ind w:firstLine="0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1 - 3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60"/>
              <w:ind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118" w:type="dxa"/>
            <w:vMerge w:val="continue"/>
            <w:textDirection w:val="lrTb"/>
            <w:noWrap w:val="false"/>
          </w:tcPr>
          <w:p>
            <w:pPr>
              <w:pStyle w:val="860"/>
            </w:pPr>
            <w:r/>
            <w:r/>
          </w:p>
        </w:tc>
      </w:tr>
      <w:tr>
        <w:trPr/>
        <w:tc>
          <w:tcPr>
            <w:tcW w:w="567" w:type="dxa"/>
            <w:vMerge w:val="continue"/>
            <w:textDirection w:val="lrTb"/>
            <w:noWrap w:val="false"/>
          </w:tcPr>
          <w:p>
            <w:pPr>
              <w:pStyle w:val="860"/>
            </w:pPr>
            <w:r/>
            <w:r/>
          </w:p>
        </w:tc>
        <w:tc>
          <w:tcPr>
            <w:tcW w:w="5953" w:type="dxa"/>
            <w:textDirection w:val="lrTb"/>
            <w:noWrap w:val="false"/>
          </w:tcPr>
          <w:p>
            <w:pPr>
              <w:pStyle w:val="860"/>
              <w:ind w:firstLine="0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не оказывалась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60"/>
              <w:ind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-2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118" w:type="dxa"/>
            <w:vMerge w:val="continue"/>
            <w:textDirection w:val="lrTb"/>
            <w:noWrap w:val="false"/>
          </w:tcPr>
          <w:p>
            <w:pPr>
              <w:pStyle w:val="860"/>
            </w:pPr>
            <w:r/>
            <w:r/>
          </w:p>
        </w:tc>
      </w:tr>
      <w:tr>
        <w:trPr/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86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4.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2"/>
            <w:tcW w:w="7512" w:type="dxa"/>
            <w:textDirection w:val="lrTb"/>
            <w:noWrap w:val="false"/>
          </w:tcPr>
          <w:p>
            <w:pPr>
              <w:pStyle w:val="860"/>
              <w:ind w:firstLine="0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Динамика объема привлеченных средств на поддержку малого и среднего предпринимательства на 1000 человек населения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118" w:type="dxa"/>
            <w:vMerge w:val="restart"/>
            <w:textDirection w:val="lrTb"/>
            <w:noWrap w:val="false"/>
          </w:tcPr>
          <w:p>
            <w:pPr>
              <w:pStyle w:val="86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Министерство промышленности, торговли и развития предпринимательства Новосибирской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W w:w="567" w:type="dxa"/>
            <w:vMerge w:val="continue"/>
            <w:textDirection w:val="lrTb"/>
            <w:noWrap w:val="false"/>
          </w:tcPr>
          <w:p>
            <w:pPr>
              <w:pStyle w:val="860"/>
            </w:pPr>
            <w:r/>
            <w:r/>
          </w:p>
        </w:tc>
        <w:tc>
          <w:tcPr>
            <w:tcW w:w="5953" w:type="dxa"/>
            <w:textDirection w:val="lrTb"/>
            <w:noWrap w:val="false"/>
          </w:tcPr>
          <w:p>
            <w:pPr>
              <w:pStyle w:val="860"/>
              <w:ind w:firstLine="0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рост показателя свыше 5%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60"/>
              <w:ind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+6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118" w:type="dxa"/>
            <w:vMerge w:val="continue"/>
            <w:textDirection w:val="lrTb"/>
            <w:noWrap w:val="false"/>
          </w:tcPr>
          <w:p>
            <w:pPr>
              <w:pStyle w:val="860"/>
            </w:pPr>
            <w:r/>
            <w:r/>
          </w:p>
        </w:tc>
      </w:tr>
      <w:tr>
        <w:trPr/>
        <w:tc>
          <w:tcPr>
            <w:tcW w:w="567" w:type="dxa"/>
            <w:vMerge w:val="continue"/>
            <w:textDirection w:val="lrTb"/>
            <w:noWrap w:val="false"/>
          </w:tcPr>
          <w:p>
            <w:pPr>
              <w:pStyle w:val="860"/>
            </w:pPr>
            <w:r/>
            <w:r/>
          </w:p>
        </w:tc>
        <w:tc>
          <w:tcPr>
            <w:tcW w:w="5953" w:type="dxa"/>
            <w:textDirection w:val="lrTb"/>
            <w:noWrap w:val="false"/>
          </w:tcPr>
          <w:p>
            <w:pPr>
              <w:pStyle w:val="860"/>
              <w:ind w:firstLine="0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рост показателя до 5%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60"/>
              <w:ind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+4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118" w:type="dxa"/>
            <w:vMerge w:val="continue"/>
            <w:textDirection w:val="lrTb"/>
            <w:noWrap w:val="false"/>
          </w:tcPr>
          <w:p>
            <w:pPr>
              <w:pStyle w:val="860"/>
            </w:pPr>
            <w:r/>
            <w:r/>
          </w:p>
        </w:tc>
      </w:tr>
      <w:tr>
        <w:trPr/>
        <w:tc>
          <w:tcPr>
            <w:tcW w:w="567" w:type="dxa"/>
            <w:vMerge w:val="continue"/>
            <w:textDirection w:val="lrTb"/>
            <w:noWrap w:val="false"/>
          </w:tcPr>
          <w:p>
            <w:pPr>
              <w:pStyle w:val="860"/>
            </w:pPr>
            <w:r/>
            <w:r/>
          </w:p>
        </w:tc>
        <w:tc>
          <w:tcPr>
            <w:tcW w:w="5953" w:type="dxa"/>
            <w:textDirection w:val="lrTb"/>
            <w:noWrap w:val="false"/>
          </w:tcPr>
          <w:p>
            <w:pPr>
              <w:pStyle w:val="860"/>
              <w:ind w:firstLine="0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сохранение уровня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60"/>
              <w:ind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118" w:type="dxa"/>
            <w:vMerge w:val="continue"/>
            <w:textDirection w:val="lrTb"/>
            <w:noWrap w:val="false"/>
          </w:tcPr>
          <w:p>
            <w:pPr>
              <w:pStyle w:val="860"/>
            </w:pPr>
            <w:r/>
            <w:r/>
          </w:p>
        </w:tc>
      </w:tr>
      <w:tr>
        <w:trPr/>
        <w:tc>
          <w:tcPr>
            <w:tcW w:w="567" w:type="dxa"/>
            <w:vMerge w:val="continue"/>
            <w:textDirection w:val="lrTb"/>
            <w:noWrap w:val="false"/>
          </w:tcPr>
          <w:p>
            <w:pPr>
              <w:pStyle w:val="860"/>
            </w:pPr>
            <w:r/>
            <w:r/>
          </w:p>
        </w:tc>
        <w:tc>
          <w:tcPr>
            <w:tcW w:w="5953" w:type="dxa"/>
            <w:textDirection w:val="lrTb"/>
            <w:noWrap w:val="false"/>
          </w:tcPr>
          <w:p>
            <w:pPr>
              <w:pStyle w:val="860"/>
              <w:ind w:firstLine="0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снижение уровня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60"/>
              <w:ind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-2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118" w:type="dxa"/>
            <w:vMerge w:val="continue"/>
            <w:textDirection w:val="lrTb"/>
            <w:noWrap w:val="false"/>
          </w:tcPr>
          <w:p>
            <w:pPr>
              <w:pStyle w:val="860"/>
            </w:pPr>
            <w:r/>
            <w:r/>
          </w:p>
        </w:tc>
      </w:tr>
      <w:tr>
        <w:trPr>
          <w:trHeight w:val="670"/>
        </w:trPr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860"/>
              <w:ind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5.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2"/>
            <w:tcW w:w="7512" w:type="dxa"/>
            <w:textDirection w:val="lrTb"/>
            <w:noWrap w:val="false"/>
          </w:tcPr>
          <w:p>
            <w:pPr>
              <w:pStyle w:val="860"/>
              <w:ind w:firstLine="0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Темп роста среднемесячной номинальной начисленной заработной платы работников крупных и средних предприятий и некоммерческих организаций, % к предыдущему году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118" w:type="dxa"/>
            <w:vMerge w:val="restart"/>
            <w:textDirection w:val="lrTb"/>
            <w:noWrap w:val="false"/>
          </w:tcPr>
          <w:p>
            <w:pPr>
              <w:pStyle w:val="86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Министерство труда и социального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развития Новосибирской области,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6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администрация муниципального района/муниципального, городского округа Новосибирской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W w:w="567" w:type="dxa"/>
            <w:vMerge w:val="continue"/>
            <w:textDirection w:val="lrTb"/>
            <w:noWrap w:val="false"/>
          </w:tcPr>
          <w:p>
            <w:pPr>
              <w:pStyle w:val="860"/>
            </w:pPr>
            <w:r/>
            <w:r/>
          </w:p>
        </w:tc>
        <w:tc>
          <w:tcPr>
            <w:tcW w:w="5953" w:type="dxa"/>
            <w:textDirection w:val="lrTb"/>
            <w:noWrap w:val="false"/>
          </w:tcPr>
          <w:p>
            <w:pPr>
              <w:pStyle w:val="860"/>
              <w:ind w:firstLine="0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105% и выше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60"/>
              <w:ind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+6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118" w:type="dxa"/>
            <w:vMerge w:val="continue"/>
            <w:textDirection w:val="lrTb"/>
            <w:noWrap w:val="false"/>
          </w:tcPr>
          <w:p>
            <w:pPr>
              <w:pStyle w:val="860"/>
            </w:pPr>
            <w:r/>
            <w:r/>
          </w:p>
        </w:tc>
      </w:tr>
      <w:tr>
        <w:trPr/>
        <w:tc>
          <w:tcPr>
            <w:tcW w:w="567" w:type="dxa"/>
            <w:vMerge w:val="continue"/>
            <w:textDirection w:val="lrTb"/>
            <w:noWrap w:val="false"/>
          </w:tcPr>
          <w:p>
            <w:pPr>
              <w:pStyle w:val="860"/>
            </w:pPr>
            <w:r/>
            <w:r/>
          </w:p>
        </w:tc>
        <w:tc>
          <w:tcPr>
            <w:tcW w:w="5953" w:type="dxa"/>
            <w:textDirection w:val="lrTb"/>
            <w:noWrap w:val="false"/>
          </w:tcPr>
          <w:p>
            <w:pPr>
              <w:pStyle w:val="860"/>
              <w:ind w:firstLine="0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101% - 104,9%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60"/>
              <w:ind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+4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118" w:type="dxa"/>
            <w:vMerge w:val="continue"/>
            <w:textDirection w:val="lrTb"/>
            <w:noWrap w:val="false"/>
          </w:tcPr>
          <w:p>
            <w:pPr>
              <w:pStyle w:val="860"/>
            </w:pPr>
            <w:r/>
            <w:r/>
          </w:p>
        </w:tc>
      </w:tr>
      <w:tr>
        <w:trPr/>
        <w:tc>
          <w:tcPr>
            <w:tcW w:w="567" w:type="dxa"/>
            <w:vMerge w:val="continue"/>
            <w:textDirection w:val="lrTb"/>
            <w:noWrap w:val="false"/>
          </w:tcPr>
          <w:p>
            <w:pPr>
              <w:pStyle w:val="860"/>
            </w:pPr>
            <w:r/>
            <w:r/>
          </w:p>
        </w:tc>
        <w:tc>
          <w:tcPr>
            <w:tcW w:w="5953" w:type="dxa"/>
            <w:textDirection w:val="lrTb"/>
            <w:noWrap w:val="false"/>
          </w:tcPr>
          <w:p>
            <w:pPr>
              <w:pStyle w:val="860"/>
              <w:ind w:firstLine="0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99% - 100,9%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60"/>
              <w:ind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118" w:type="dxa"/>
            <w:vMerge w:val="continue"/>
            <w:textDirection w:val="lrTb"/>
            <w:noWrap w:val="false"/>
          </w:tcPr>
          <w:p>
            <w:pPr>
              <w:pStyle w:val="860"/>
            </w:pPr>
            <w:r/>
            <w:r/>
          </w:p>
        </w:tc>
      </w:tr>
      <w:tr>
        <w:trPr/>
        <w:tc>
          <w:tcPr>
            <w:tcW w:w="567" w:type="dxa"/>
            <w:vMerge w:val="continue"/>
            <w:textDirection w:val="lrTb"/>
            <w:noWrap w:val="false"/>
          </w:tcPr>
          <w:p>
            <w:pPr>
              <w:pStyle w:val="860"/>
            </w:pPr>
            <w:r/>
            <w:r/>
          </w:p>
        </w:tc>
        <w:tc>
          <w:tcPr>
            <w:tcW w:w="5953" w:type="dxa"/>
            <w:textDirection w:val="lrTb"/>
            <w:noWrap w:val="false"/>
          </w:tcPr>
          <w:p>
            <w:pPr>
              <w:pStyle w:val="860"/>
              <w:ind w:firstLine="0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98,9% и ниже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60"/>
              <w:ind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-4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118" w:type="dxa"/>
            <w:vMerge w:val="continue"/>
            <w:textDirection w:val="lrTb"/>
            <w:noWrap w:val="false"/>
          </w:tcPr>
          <w:p>
            <w:pPr>
              <w:pStyle w:val="860"/>
            </w:pPr>
            <w:r/>
            <w:r/>
          </w:p>
        </w:tc>
      </w:tr>
      <w:tr>
        <w:trPr/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86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6.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2"/>
            <w:tcW w:w="7512" w:type="dxa"/>
            <w:textDirection w:val="lrTb"/>
            <w:noWrap w:val="false"/>
          </w:tcPr>
          <w:p>
            <w:pPr>
              <w:pStyle w:val="860"/>
              <w:ind w:firstLine="0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Динамика налоговых поступлений в консолидированный бюджет Новосибирской области с территории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118" w:type="dxa"/>
            <w:vMerge w:val="restart"/>
            <w:textDirection w:val="lrTb"/>
            <w:noWrap w:val="false"/>
          </w:tcPr>
          <w:p>
            <w:pPr>
              <w:pStyle w:val="86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Управление Федеральной налоговой службы по Новосибирской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W w:w="567" w:type="dxa"/>
            <w:vMerge w:val="continue"/>
            <w:textDirection w:val="lrTb"/>
            <w:noWrap w:val="false"/>
          </w:tcPr>
          <w:p>
            <w:pPr>
              <w:pStyle w:val="860"/>
            </w:pPr>
            <w:r/>
            <w:r/>
          </w:p>
        </w:tc>
        <w:tc>
          <w:tcPr>
            <w:tcW w:w="5953" w:type="dxa"/>
            <w:textDirection w:val="lrTb"/>
            <w:noWrap w:val="false"/>
          </w:tcPr>
          <w:p>
            <w:pPr>
              <w:pStyle w:val="860"/>
              <w:ind w:firstLine="0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рост показателя свыше 5%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60"/>
              <w:ind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+6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118" w:type="dxa"/>
            <w:vMerge w:val="continue"/>
            <w:textDirection w:val="lrTb"/>
            <w:noWrap w:val="false"/>
          </w:tcPr>
          <w:p>
            <w:pPr>
              <w:pStyle w:val="860"/>
            </w:pPr>
            <w:r/>
            <w:r/>
          </w:p>
        </w:tc>
      </w:tr>
      <w:tr>
        <w:trPr/>
        <w:tc>
          <w:tcPr>
            <w:tcW w:w="567" w:type="dxa"/>
            <w:vMerge w:val="continue"/>
            <w:textDirection w:val="lrTb"/>
            <w:noWrap w:val="false"/>
          </w:tcPr>
          <w:p>
            <w:pPr>
              <w:pStyle w:val="860"/>
            </w:pPr>
            <w:r/>
            <w:r/>
          </w:p>
        </w:tc>
        <w:tc>
          <w:tcPr>
            <w:tcW w:w="5953" w:type="dxa"/>
            <w:textDirection w:val="lrTb"/>
            <w:noWrap w:val="false"/>
          </w:tcPr>
          <w:p>
            <w:pPr>
              <w:pStyle w:val="860"/>
              <w:ind w:firstLine="0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рост показателя до 5%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60"/>
              <w:ind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+4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118" w:type="dxa"/>
            <w:vMerge w:val="continue"/>
            <w:textDirection w:val="lrTb"/>
            <w:noWrap w:val="false"/>
          </w:tcPr>
          <w:p>
            <w:pPr>
              <w:pStyle w:val="860"/>
            </w:pPr>
            <w:r/>
            <w:r/>
          </w:p>
        </w:tc>
      </w:tr>
      <w:tr>
        <w:trPr/>
        <w:tc>
          <w:tcPr>
            <w:tcW w:w="567" w:type="dxa"/>
            <w:vMerge w:val="continue"/>
            <w:textDirection w:val="lrTb"/>
            <w:noWrap w:val="false"/>
          </w:tcPr>
          <w:p>
            <w:pPr>
              <w:pStyle w:val="860"/>
            </w:pPr>
            <w:r/>
            <w:r/>
          </w:p>
        </w:tc>
        <w:tc>
          <w:tcPr>
            <w:tcW w:w="5953" w:type="dxa"/>
            <w:textDirection w:val="lrTb"/>
            <w:noWrap w:val="false"/>
          </w:tcPr>
          <w:p>
            <w:pPr>
              <w:pStyle w:val="860"/>
              <w:ind w:firstLine="0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сохранение уровня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60"/>
              <w:ind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118" w:type="dxa"/>
            <w:vMerge w:val="continue"/>
            <w:textDirection w:val="lrTb"/>
            <w:noWrap w:val="false"/>
          </w:tcPr>
          <w:p>
            <w:pPr>
              <w:pStyle w:val="860"/>
            </w:pPr>
            <w:r/>
            <w:r/>
          </w:p>
        </w:tc>
      </w:tr>
      <w:tr>
        <w:trPr/>
        <w:tc>
          <w:tcPr>
            <w:tcBorders>
              <w:bottom w:val="non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86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7.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2"/>
            <w:tcW w:w="7512" w:type="dxa"/>
            <w:textDirection w:val="lrTb"/>
            <w:noWrap w:val="false"/>
          </w:tcPr>
          <w:p>
            <w:pPr>
              <w:pStyle w:val="860"/>
              <w:ind w:firstLine="0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Достижение целевых значений показателей целевой модели упрощения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процедур ведения бизнеса и повышения инвестиционной привлекательности Новосибирской области «Подготовка документов и осуществление государственного кадастрового учета и (или) государственной регистрации прав собственности на объекты недвижимого имущества»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bottom w:val="none" w:color="000000" w:sz="4" w:space="0"/>
            </w:tcBorders>
            <w:tcW w:w="3118" w:type="dxa"/>
            <w:vMerge w:val="restart"/>
            <w:textDirection w:val="lrTb"/>
            <w:noWrap w:val="false"/>
          </w:tcPr>
          <w:p>
            <w:pPr>
              <w:pStyle w:val="86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Министерство экономического развития Новосибирской области, департамент имущества и земельных отношений Новосибирской области, министерство строительства Новосибирской области, министерство цифрового развития и связи Новосибирской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>
              <w:bottom w:val="non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pStyle w:val="860"/>
            </w:pPr>
            <w:r/>
            <w:r/>
          </w:p>
        </w:tc>
        <w:tc>
          <w:tcPr>
            <w:tcW w:w="5953" w:type="dxa"/>
            <w:textDirection w:val="lrTb"/>
            <w:noWrap w:val="false"/>
          </w:tcPr>
          <w:p>
            <w:pPr>
              <w:pStyle w:val="860"/>
              <w:ind w:firstLine="0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достижение показателей 100%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60"/>
              <w:ind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+6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bottom w:val="none" w:color="000000" w:sz="4" w:space="0"/>
            </w:tcBorders>
            <w:tcW w:w="3118" w:type="dxa"/>
            <w:vMerge w:val="continue"/>
            <w:textDirection w:val="lrTb"/>
            <w:noWrap w:val="false"/>
          </w:tcPr>
          <w:p>
            <w:pPr>
              <w:pStyle w:val="860"/>
            </w:pPr>
            <w:r/>
            <w:r/>
          </w:p>
        </w:tc>
      </w:tr>
      <w:tr>
        <w:trPr/>
        <w:tc>
          <w:tcPr>
            <w:tcBorders>
              <w:bottom w:val="non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pStyle w:val="860"/>
            </w:pPr>
            <w:r/>
            <w:r/>
          </w:p>
        </w:tc>
        <w:tc>
          <w:tcPr>
            <w:tcW w:w="5953" w:type="dxa"/>
            <w:textDirection w:val="lrTb"/>
            <w:noWrap w:val="false"/>
          </w:tcPr>
          <w:p>
            <w:pPr>
              <w:pStyle w:val="860"/>
              <w:ind w:firstLine="0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достижение показателей 80%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60"/>
              <w:ind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+4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bottom w:val="none" w:color="000000" w:sz="4" w:space="0"/>
            </w:tcBorders>
            <w:tcW w:w="3118" w:type="dxa"/>
            <w:vMerge w:val="continue"/>
            <w:textDirection w:val="lrTb"/>
            <w:noWrap w:val="false"/>
          </w:tcPr>
          <w:p>
            <w:pPr>
              <w:pStyle w:val="860"/>
            </w:pPr>
            <w:r/>
            <w:r/>
          </w:p>
        </w:tc>
      </w:tr>
      <w:tr>
        <w:trPr/>
        <w:tc>
          <w:tcPr>
            <w:tcBorders>
              <w:bottom w:val="non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pStyle w:val="860"/>
            </w:pPr>
            <w:r/>
            <w:r/>
          </w:p>
        </w:tc>
        <w:tc>
          <w:tcPr>
            <w:tcW w:w="5953" w:type="dxa"/>
            <w:textDirection w:val="lrTb"/>
            <w:noWrap w:val="false"/>
          </w:tcPr>
          <w:p>
            <w:pPr>
              <w:pStyle w:val="860"/>
              <w:ind w:firstLine="0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достижение показателей ниже 60%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60"/>
              <w:ind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bottom w:val="none" w:color="000000" w:sz="4" w:space="0"/>
            </w:tcBorders>
            <w:tcW w:w="3118" w:type="dxa"/>
            <w:vMerge w:val="continue"/>
            <w:textDirection w:val="lrTb"/>
            <w:noWrap w:val="false"/>
          </w:tcPr>
          <w:p>
            <w:pPr>
              <w:pStyle w:val="860"/>
            </w:pPr>
            <w:r/>
            <w:r/>
          </w:p>
        </w:tc>
      </w:tr>
      <w:tr>
        <w:trPr/>
        <w:tc>
          <w:tcPr>
            <w:tcBorders>
              <w:bottom w:val="non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pStyle w:val="860"/>
            </w:pPr>
            <w:r/>
            <w:r/>
          </w:p>
        </w:tc>
        <w:tc>
          <w:tcPr>
            <w:tcW w:w="5953" w:type="dxa"/>
            <w:textDirection w:val="lrTb"/>
            <w:noWrap w:val="false"/>
          </w:tcPr>
          <w:p>
            <w:pPr>
              <w:pStyle w:val="860"/>
              <w:ind w:firstLine="0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несвоевременное предоставление ОМСУ НСО информации в адрес ответственных исполнителей областных исполнительных органов Новосибирской области (далее - ОИО НСО)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60"/>
              <w:ind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-1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bottom w:val="none" w:color="000000" w:sz="4" w:space="0"/>
            </w:tcBorders>
            <w:tcW w:w="3118" w:type="dxa"/>
            <w:vMerge w:val="continue"/>
            <w:textDirection w:val="lrTb"/>
            <w:noWrap w:val="false"/>
          </w:tcPr>
          <w:p>
            <w:pPr>
              <w:pStyle w:val="860"/>
            </w:pPr>
            <w:r/>
            <w:r/>
          </w:p>
        </w:tc>
      </w:tr>
      <w:tr>
        <w:trPr/>
        <w:tc>
          <w:tcPr>
            <w:tcBorders>
              <w:bottom w:val="non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pStyle w:val="860"/>
            </w:pPr>
            <w:r/>
            <w:r/>
          </w:p>
        </w:tc>
        <w:tc>
          <w:tcPr>
            <w:tcBorders>
              <w:bottom w:val="none" w:color="000000" w:sz="4" w:space="0"/>
            </w:tcBorders>
            <w:tcW w:w="5953" w:type="dxa"/>
            <w:textDirection w:val="lrTb"/>
            <w:noWrap w:val="false"/>
          </w:tcPr>
          <w:p>
            <w:pPr>
              <w:pStyle w:val="860"/>
              <w:ind w:firstLine="0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непредоставление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информации или частичное предоставление информации в адрес ОИО НСО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bottom w:val="non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860"/>
              <w:ind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-2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bottom w:val="none" w:color="000000" w:sz="4" w:space="0"/>
            </w:tcBorders>
            <w:tcW w:w="3118" w:type="dxa"/>
            <w:vMerge w:val="continue"/>
            <w:textDirection w:val="lrTb"/>
            <w:noWrap w:val="false"/>
          </w:tcPr>
          <w:p>
            <w:pPr>
              <w:pStyle w:val="860"/>
            </w:pPr>
            <w:r/>
            <w:r/>
          </w:p>
        </w:tc>
      </w:tr>
      <w:tr>
        <w:trPr/>
        <w:tc>
          <w:tcPr>
            <w:gridSpan w:val="4"/>
            <w:tcBorders>
              <w:top w:val="none" w:color="000000" w:sz="4" w:space="0"/>
            </w:tcBorders>
            <w:tcW w:w="11197" w:type="dxa"/>
            <w:textDirection w:val="lrTb"/>
            <w:noWrap w:val="false"/>
          </w:tcPr>
          <w:p>
            <w:pPr>
              <w:pStyle w:val="8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(п. 7 в ред. </w:t>
            </w:r>
            <w:hyperlink r:id="rId11" w:tooltip="consultantplus://offline/ref=454A208162F992B64C125E1A2E66DA7D3FA177F30DADBFC79F7C9CE1A90C7A1AB9484DA50BE2AA58EE2C7DD4A72BC87CC4884771831704539E6C63DE22f4I" w:history="1">
              <w:r>
                <w:rPr>
                  <w:rFonts w:ascii="Times New Roman" w:hAnsi="Times New Roman" w:eastAsia="Times New Roman" w:cs="Times New Roman"/>
                  <w:color w:val="0000ff"/>
                  <w:sz w:val="28"/>
                  <w:szCs w:val="28"/>
                </w:rPr>
                <w:t xml:space="preserve">приказа</w:t>
              </w:r>
            </w:hyperlink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Минэкономразвития Новосибирской области от 18.11.2022 №167)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86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8.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2"/>
            <w:tcW w:w="7512" w:type="dxa"/>
            <w:textDirection w:val="lrTb"/>
            <w:noWrap w:val="false"/>
          </w:tcPr>
          <w:p>
            <w:pPr>
              <w:pStyle w:val="860"/>
              <w:ind w:firstLine="0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Достижение планового значения показателя  по реализации Плана-графика проведения работ по выявлению правообладателей ранее учтенных объектов недвижимости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118" w:type="dxa"/>
            <w:vMerge w:val="restart"/>
            <w:textDirection w:val="lrTb"/>
            <w:noWrap w:val="false"/>
          </w:tcPr>
          <w:p>
            <w:pPr>
              <w:pStyle w:val="86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Департамент имущества и земельных отношений Новосибирской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W w:w="567" w:type="dxa"/>
            <w:vMerge w:val="continue"/>
            <w:textDirection w:val="lrTb"/>
            <w:noWrap w:val="false"/>
          </w:tcPr>
          <w:p>
            <w:pPr>
              <w:pStyle w:val="860"/>
            </w:pPr>
            <w:r/>
            <w:r/>
          </w:p>
        </w:tc>
        <w:tc>
          <w:tcPr>
            <w:tcW w:w="5953" w:type="dxa"/>
            <w:textDirection w:val="lrTb"/>
            <w:noWrap w:val="false"/>
          </w:tcPr>
          <w:p>
            <w:pPr>
              <w:pStyle w:val="860"/>
              <w:ind w:firstLine="0"/>
              <w:jc w:val="left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60"/>
              <w:ind w:firstLine="0"/>
              <w:jc w:val="left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        +4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W w:w="3118" w:type="dxa"/>
            <w:vMerge w:val="continue"/>
            <w:textDirection w:val="lrTb"/>
            <w:noWrap w:val="false"/>
          </w:tcPr>
          <w:p>
            <w:pPr>
              <w:pStyle w:val="860"/>
            </w:pPr>
            <w:r/>
            <w:r/>
          </w:p>
        </w:tc>
      </w:tr>
      <w:tr>
        <w:trPr/>
        <w:tc>
          <w:tcPr>
            <w:tcW w:w="567" w:type="dxa"/>
            <w:vMerge w:val="continue"/>
            <w:textDirection w:val="lrTb"/>
            <w:noWrap w:val="false"/>
          </w:tcPr>
          <w:p>
            <w:pPr>
              <w:pStyle w:val="860"/>
            </w:pPr>
            <w:r/>
            <w:r/>
          </w:p>
        </w:tc>
        <w:tc>
          <w:tcPr>
            <w:tcW w:w="5953" w:type="dxa"/>
            <w:textDirection w:val="lrTb"/>
            <w:noWrap w:val="false"/>
          </w:tcPr>
          <w:p>
            <w:pPr>
              <w:pStyle w:val="860"/>
              <w:ind w:firstLine="0"/>
              <w:jc w:val="left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нет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60"/>
              <w:jc w:val="left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118" w:type="dxa"/>
            <w:vMerge w:val="continue"/>
            <w:textDirection w:val="lrTb"/>
            <w:noWrap w:val="false"/>
          </w:tcPr>
          <w:p>
            <w:pPr>
              <w:pStyle w:val="860"/>
            </w:pPr>
            <w:r/>
            <w:r/>
          </w:p>
        </w:tc>
      </w:tr>
      <w:tr>
        <w:trPr/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860"/>
              <w:ind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9.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2"/>
            <w:tcW w:w="7512" w:type="dxa"/>
            <w:textDirection w:val="lrTb"/>
            <w:noWrap w:val="false"/>
          </w:tcPr>
          <w:p>
            <w:pPr>
              <w:pStyle w:val="860"/>
              <w:ind w:firstLine="0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Достижение результативности проведения работ по выявлению правообладателей ранее учтенных объектов недвижимости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118" w:type="dxa"/>
            <w:vMerge w:val="restart"/>
            <w:textDirection w:val="lrTb"/>
            <w:noWrap w:val="false"/>
          </w:tcPr>
          <w:p>
            <w:pPr>
              <w:pStyle w:val="86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Департамент имущества и земельных отношений Новосибирской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W w:w="567" w:type="dxa"/>
            <w:vMerge w:val="continue"/>
            <w:textDirection w:val="lrTb"/>
            <w:noWrap w:val="false"/>
          </w:tcPr>
          <w:p>
            <w:pPr>
              <w:pStyle w:val="860"/>
            </w:pPr>
            <w:r/>
            <w:r/>
          </w:p>
        </w:tc>
        <w:tc>
          <w:tcPr>
            <w:tcW w:w="5953" w:type="dxa"/>
            <w:vMerge w:val="restart"/>
            <w:textDirection w:val="lrTb"/>
            <w:noWrap w:val="false"/>
          </w:tcPr>
          <w:p>
            <w:pPr>
              <w:pStyle w:val="86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50% и выше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pStyle w:val="86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+4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118" w:type="dxa"/>
            <w:vMerge w:val="continue"/>
            <w:textDirection w:val="lrTb"/>
            <w:noWrap w:val="false"/>
          </w:tcPr>
          <w:p>
            <w:pPr>
              <w:pStyle w:val="860"/>
            </w:pPr>
            <w:r/>
            <w:r/>
          </w:p>
        </w:tc>
      </w:tr>
      <w:tr>
        <w:trPr/>
        <w:tc>
          <w:tcPr>
            <w:tcW w:w="567" w:type="dxa"/>
            <w:vMerge w:val="continue"/>
            <w:textDirection w:val="lrTb"/>
            <w:noWrap w:val="false"/>
          </w:tcPr>
          <w:p>
            <w:pPr>
              <w:pStyle w:val="860"/>
            </w:pPr>
            <w:r/>
            <w:r/>
          </w:p>
        </w:tc>
        <w:tc>
          <w:tcPr>
            <w:tcW w:w="5953" w:type="dxa"/>
            <w:vMerge w:val="restart"/>
            <w:textDirection w:val="lrTb"/>
            <w:noWrap w:val="false"/>
          </w:tcPr>
          <w:p>
            <w:pPr>
              <w:pStyle w:val="86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от 30 до 50%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pStyle w:val="86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+2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118" w:type="dxa"/>
            <w:vMerge w:val="continue"/>
            <w:textDirection w:val="lrTb"/>
            <w:noWrap w:val="false"/>
          </w:tcPr>
          <w:p>
            <w:pPr>
              <w:pStyle w:val="860"/>
            </w:pPr>
            <w:r/>
            <w:r/>
          </w:p>
        </w:tc>
      </w:tr>
      <w:tr>
        <w:trPr/>
        <w:tc>
          <w:tcPr>
            <w:tcW w:w="567" w:type="dxa"/>
            <w:vMerge w:val="continue"/>
            <w:textDirection w:val="lrTb"/>
            <w:noWrap w:val="false"/>
          </w:tcPr>
          <w:p>
            <w:pPr>
              <w:pStyle w:val="860"/>
            </w:pPr>
            <w:r/>
            <w:r/>
          </w:p>
        </w:tc>
        <w:tc>
          <w:tcPr>
            <w:tcW w:w="5953" w:type="dxa"/>
            <w:textDirection w:val="lrTb"/>
            <w:noWrap w:val="false"/>
          </w:tcPr>
          <w:p>
            <w:pPr>
              <w:pStyle w:val="86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менее 30%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6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118" w:type="dxa"/>
            <w:vMerge w:val="continue"/>
            <w:textDirection w:val="lrTb"/>
            <w:noWrap w:val="false"/>
          </w:tcPr>
          <w:p>
            <w:pPr>
              <w:pStyle w:val="860"/>
            </w:pPr>
            <w:r/>
            <w:r/>
          </w:p>
        </w:tc>
      </w:tr>
      <w:tr>
        <w:trPr>
          <w:trHeight w:val="533"/>
        </w:trPr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86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10.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2"/>
            <w:tcW w:w="7512" w:type="dxa"/>
            <w:vMerge w:val="restart"/>
            <w:textDirection w:val="lrTb"/>
            <w:noWrap w:val="false"/>
          </w:tcPr>
          <w:p>
            <w:pPr>
              <w:pStyle w:val="860"/>
              <w:ind w:firstLine="0"/>
              <w:jc w:val="left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Участие муниципальных образований в региональном этапе федерального  конкурса «Лучшая муниципальная практика»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118" w:type="dxa"/>
            <w:vMerge w:val="restart"/>
            <w:textDirection w:val="lrTb"/>
            <w:noWrap w:val="false"/>
          </w:tcPr>
          <w:p>
            <w:pPr>
              <w:pStyle w:val="860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Министерство экономического развития Новосибирской области/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муниципального района, муниципального/ городского округа Новосибирской области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r>
          </w:p>
        </w:tc>
      </w:tr>
      <w:tr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5953" w:type="dxa"/>
            <w:vMerge w:val="restart"/>
            <w:textDirection w:val="lrTb"/>
            <w:noWrap w:val="false"/>
          </w:tcPr>
          <w:p>
            <w:pPr>
              <w:pStyle w:val="860"/>
              <w:ind w:firstLine="0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pStyle w:val="860"/>
              <w:ind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118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5953" w:type="dxa"/>
            <w:vMerge w:val="restart"/>
            <w:textDirection w:val="lrTb"/>
            <w:noWrap w:val="false"/>
          </w:tcPr>
          <w:p>
            <w:pPr>
              <w:pStyle w:val="860"/>
              <w:ind w:firstLine="0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нет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pStyle w:val="860"/>
              <w:ind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118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W w:w="56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11.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2"/>
            <w:tcW w:w="7512" w:type="dxa"/>
            <w:vMerge w:val="restart"/>
            <w:textDirection w:val="lrTb"/>
            <w:noWrap w:val="false"/>
          </w:tcPr>
          <w:p>
            <w:pPr>
              <w:pStyle w:val="860"/>
              <w:ind w:firstLine="0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аличие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заключений об оценке регулирующего воздействия проектов муниципальных правовых актов в отчетном году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118" w:type="dxa"/>
            <w:vMerge w:val="restart"/>
            <w:textDirection w:val="lrTb"/>
            <w:noWrap w:val="false"/>
          </w:tcPr>
          <w:p>
            <w:pPr>
              <w:pStyle w:val="86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Министерство экономического развития Новосибирской области,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6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администрация муниципального района/муниципального, городского округа Новосибирской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5953" w:type="dxa"/>
            <w:vMerge w:val="restart"/>
            <w:textDirection w:val="lrTb"/>
            <w:noWrap w:val="false"/>
          </w:tcPr>
          <w:p>
            <w:pPr>
              <w:pStyle w:val="860"/>
              <w:ind w:firstLine="0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pStyle w:val="860"/>
              <w:ind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+4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118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1453"/>
        </w:trPr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5953" w:type="dxa"/>
            <w:vMerge w:val="restart"/>
            <w:textDirection w:val="lrTb"/>
            <w:noWrap w:val="false"/>
          </w:tcPr>
          <w:p>
            <w:pPr>
              <w:pStyle w:val="860"/>
              <w:ind w:firstLine="0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нет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pStyle w:val="860"/>
              <w:ind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118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W w:w="56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12.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2"/>
            <w:tcW w:w="7512" w:type="dxa"/>
            <w:vMerge w:val="restart"/>
            <w:textDirection w:val="lrTb"/>
            <w:noWrap w:val="false"/>
          </w:tcPr>
          <w:p>
            <w:pPr>
              <w:pStyle w:val="860"/>
              <w:ind w:firstLine="0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Наличие заключений об экспертизе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действующих муниципальных правовых актов в отчетном году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118" w:type="dxa"/>
            <w:vMerge w:val="restart"/>
            <w:textDirection w:val="lrTb"/>
            <w:noWrap w:val="false"/>
          </w:tcPr>
          <w:p>
            <w:pPr>
              <w:pStyle w:val="86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Министерство экономического развития Новосибирской области,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6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администрация муниципального района/муниципального, городского округа Новосибирской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5953" w:type="dxa"/>
            <w:vMerge w:val="restart"/>
            <w:textDirection w:val="lrTb"/>
            <w:noWrap w:val="false"/>
          </w:tcPr>
          <w:p>
            <w:pPr>
              <w:pStyle w:val="86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pStyle w:val="86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+4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118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5953" w:type="dxa"/>
            <w:vMerge w:val="restart"/>
            <w:textDirection w:val="lrTb"/>
            <w:noWrap w:val="false"/>
          </w:tcPr>
          <w:p>
            <w:pPr>
              <w:pStyle w:val="86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нет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pStyle w:val="86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118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W w:w="56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13.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2"/>
            <w:tcW w:w="7512" w:type="dxa"/>
            <w:vMerge w:val="restart"/>
            <w:textDirection w:val="lrTb"/>
            <w:noWrap w:val="false"/>
          </w:tcPr>
          <w:p>
            <w:pPr>
              <w:pStyle w:val="860"/>
              <w:ind w:firstLine="0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Доля п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рофилактических визитов в отчетном году от суммарного количества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проверо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к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и профилактических визитов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118" w:type="dxa"/>
            <w:vMerge w:val="restart"/>
            <w:textDirection w:val="lrTb"/>
            <w:noWrap w:val="false"/>
          </w:tcPr>
          <w:p>
            <w:pPr>
              <w:pStyle w:val="86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Министерство экономического развития Новосибирской области,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6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администрация муниципального района/муниципального, городского округа Новосибирской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5953" w:type="dxa"/>
            <w:vMerge w:val="restart"/>
            <w:textDirection w:val="lrTb"/>
            <w:noWrap w:val="false"/>
          </w:tcPr>
          <w:p>
            <w:pPr>
              <w:pStyle w:val="86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70% и более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pStyle w:val="86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+4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118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566"/>
        </w:trPr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5953" w:type="dxa"/>
            <w:vMerge w:val="restart"/>
            <w:textDirection w:val="lrTb"/>
            <w:noWrap w:val="false"/>
          </w:tcPr>
          <w:p>
            <w:pPr>
              <w:pStyle w:val="86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менее 70%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pStyle w:val="86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118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gridSpan w:val="4"/>
            <w:tcW w:w="11197" w:type="dxa"/>
            <w:textDirection w:val="lrTb"/>
            <w:noWrap w:val="false"/>
          </w:tcPr>
          <w:p>
            <w:pPr>
              <w:pStyle w:val="860"/>
              <w:jc w:val="center"/>
              <w:rPr>
                <w:rFonts w:ascii="Times New Roman" w:hAnsi="Times New Roman" w:cs="Times New Roman"/>
                <w:sz w:val="28"/>
                <w:szCs w:val="28"/>
              </w:rPr>
              <w:outlineLvl w:val="2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III. Показатели по результатам мониторинга состояния и развития конкуренции в Новосибирской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86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2"/>
            <w:tcW w:w="7512" w:type="dxa"/>
            <w:textDirection w:val="lrTb"/>
            <w:noWrap w:val="false"/>
          </w:tcPr>
          <w:p>
            <w:pPr>
              <w:pStyle w:val="860"/>
              <w:ind w:firstLine="0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Общая оценка удовлетворенности субъектов п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редпринимательской деятельности и потребителей товаров, работ и услуг качеством официальной информации о состоянии конкурентной среды на товарных рынках Новосибирской области (уровень доступности, уровень понятности и уровень удобства получения информации)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118" w:type="dxa"/>
            <w:vMerge w:val="restart"/>
            <w:textDirection w:val="lrTb"/>
            <w:noWrap w:val="false"/>
          </w:tcPr>
          <w:p>
            <w:pPr>
              <w:pStyle w:val="86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Министерство экономического развития Новосибирской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W w:w="567" w:type="dxa"/>
            <w:vMerge w:val="continue"/>
            <w:textDirection w:val="lrTb"/>
            <w:noWrap w:val="false"/>
          </w:tcPr>
          <w:p>
            <w:pPr>
              <w:pStyle w:val="860"/>
            </w:pPr>
            <w:r/>
            <w:r/>
          </w:p>
        </w:tc>
        <w:tc>
          <w:tcPr>
            <w:tcW w:w="5953" w:type="dxa"/>
            <w:textDirection w:val="lrTb"/>
            <w:noWrap w:val="false"/>
          </w:tcPr>
          <w:p>
            <w:pPr>
              <w:pStyle w:val="860"/>
              <w:ind w:firstLine="0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50% и выше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60"/>
              <w:ind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+4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118" w:type="dxa"/>
            <w:vMerge w:val="continue"/>
            <w:textDirection w:val="lrTb"/>
            <w:noWrap w:val="false"/>
          </w:tcPr>
          <w:p>
            <w:pPr>
              <w:pStyle w:val="860"/>
            </w:pPr>
            <w:r/>
            <w:r/>
          </w:p>
        </w:tc>
      </w:tr>
      <w:tr>
        <w:trPr/>
        <w:tc>
          <w:tcPr>
            <w:tcW w:w="567" w:type="dxa"/>
            <w:vMerge w:val="continue"/>
            <w:textDirection w:val="lrTb"/>
            <w:noWrap w:val="false"/>
          </w:tcPr>
          <w:p>
            <w:pPr>
              <w:pStyle w:val="860"/>
            </w:pPr>
            <w:r/>
            <w:r/>
          </w:p>
        </w:tc>
        <w:tc>
          <w:tcPr>
            <w:tcW w:w="5953" w:type="dxa"/>
            <w:textDirection w:val="lrTb"/>
            <w:noWrap w:val="false"/>
          </w:tcPr>
          <w:p>
            <w:pPr>
              <w:pStyle w:val="860"/>
              <w:ind w:firstLine="0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от 30 до 50%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60"/>
              <w:ind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+2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118" w:type="dxa"/>
            <w:vMerge w:val="continue"/>
            <w:textDirection w:val="lrTb"/>
            <w:noWrap w:val="false"/>
          </w:tcPr>
          <w:p>
            <w:pPr>
              <w:pStyle w:val="860"/>
            </w:pPr>
            <w:r/>
            <w:r/>
          </w:p>
        </w:tc>
      </w:tr>
      <w:tr>
        <w:trPr/>
        <w:tc>
          <w:tcPr>
            <w:tcW w:w="567" w:type="dxa"/>
            <w:vMerge w:val="continue"/>
            <w:textDirection w:val="lrTb"/>
            <w:noWrap w:val="false"/>
          </w:tcPr>
          <w:p>
            <w:pPr>
              <w:pStyle w:val="860"/>
            </w:pPr>
            <w:r/>
            <w:r/>
          </w:p>
        </w:tc>
        <w:tc>
          <w:tcPr>
            <w:tcW w:w="5953" w:type="dxa"/>
            <w:textDirection w:val="lrTb"/>
            <w:noWrap w:val="false"/>
          </w:tcPr>
          <w:p>
            <w:pPr>
              <w:pStyle w:val="860"/>
              <w:ind w:firstLine="0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от 20 до 30%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60"/>
              <w:ind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118" w:type="dxa"/>
            <w:vMerge w:val="continue"/>
            <w:textDirection w:val="lrTb"/>
            <w:noWrap w:val="false"/>
          </w:tcPr>
          <w:p>
            <w:pPr>
              <w:pStyle w:val="860"/>
            </w:pPr>
            <w:r/>
            <w:r/>
          </w:p>
        </w:tc>
      </w:tr>
      <w:tr>
        <w:trPr/>
        <w:tc>
          <w:tcPr>
            <w:tcW w:w="567" w:type="dxa"/>
            <w:vMerge w:val="continue"/>
            <w:textDirection w:val="lrTb"/>
            <w:noWrap w:val="false"/>
          </w:tcPr>
          <w:p>
            <w:pPr>
              <w:pStyle w:val="860"/>
            </w:pPr>
            <w:r/>
            <w:r/>
          </w:p>
        </w:tc>
        <w:tc>
          <w:tcPr>
            <w:tcW w:w="5953" w:type="dxa"/>
            <w:textDirection w:val="lrTb"/>
            <w:noWrap w:val="false"/>
          </w:tcPr>
          <w:p>
            <w:pPr>
              <w:pStyle w:val="860"/>
              <w:ind w:firstLine="0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менее 20%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60"/>
              <w:ind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-4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118" w:type="dxa"/>
            <w:vMerge w:val="continue"/>
            <w:textDirection w:val="lrTb"/>
            <w:noWrap w:val="false"/>
          </w:tcPr>
          <w:p>
            <w:pPr>
              <w:pStyle w:val="860"/>
            </w:pPr>
            <w:r/>
            <w:r/>
          </w:p>
        </w:tc>
      </w:tr>
      <w:tr>
        <w:trPr/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86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2"/>
            <w:tcW w:w="7512" w:type="dxa"/>
            <w:textDirection w:val="lrTb"/>
            <w:noWrap w:val="false"/>
          </w:tcPr>
          <w:p>
            <w:pPr>
              <w:pStyle w:val="860"/>
              <w:ind w:firstLine="0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Оценка деятельности органов власти (доля респондентов, считающих, что органы власти помогают бизнесу своими действиями)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118" w:type="dxa"/>
            <w:vMerge w:val="restart"/>
            <w:textDirection w:val="lrTb"/>
            <w:noWrap w:val="false"/>
          </w:tcPr>
          <w:p>
            <w:pPr>
              <w:pStyle w:val="86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Министерство экономического развития Новосибирской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W w:w="567" w:type="dxa"/>
            <w:vMerge w:val="continue"/>
            <w:textDirection w:val="lrTb"/>
            <w:noWrap w:val="false"/>
          </w:tcPr>
          <w:p>
            <w:pPr>
              <w:pStyle w:val="860"/>
            </w:pPr>
            <w:r/>
            <w:r/>
          </w:p>
        </w:tc>
        <w:tc>
          <w:tcPr>
            <w:tcW w:w="5953" w:type="dxa"/>
            <w:textDirection w:val="lrTb"/>
            <w:noWrap w:val="false"/>
          </w:tcPr>
          <w:p>
            <w:pPr>
              <w:pStyle w:val="860"/>
              <w:ind w:firstLine="0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50% и выше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60"/>
              <w:ind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+4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118" w:type="dxa"/>
            <w:vMerge w:val="continue"/>
            <w:textDirection w:val="lrTb"/>
            <w:noWrap w:val="false"/>
          </w:tcPr>
          <w:p>
            <w:pPr>
              <w:pStyle w:val="860"/>
            </w:pPr>
            <w:r/>
            <w:r/>
          </w:p>
        </w:tc>
      </w:tr>
      <w:tr>
        <w:trPr/>
        <w:tc>
          <w:tcPr>
            <w:tcW w:w="567" w:type="dxa"/>
            <w:vMerge w:val="continue"/>
            <w:textDirection w:val="lrTb"/>
            <w:noWrap w:val="false"/>
          </w:tcPr>
          <w:p>
            <w:pPr>
              <w:pStyle w:val="860"/>
            </w:pPr>
            <w:r/>
            <w:r/>
          </w:p>
        </w:tc>
        <w:tc>
          <w:tcPr>
            <w:tcW w:w="5953" w:type="dxa"/>
            <w:textDirection w:val="lrTb"/>
            <w:noWrap w:val="false"/>
          </w:tcPr>
          <w:p>
            <w:pPr>
              <w:pStyle w:val="860"/>
              <w:ind w:firstLine="0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от 30 до 50%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60"/>
              <w:ind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+2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118" w:type="dxa"/>
            <w:vMerge w:val="continue"/>
            <w:textDirection w:val="lrTb"/>
            <w:noWrap w:val="false"/>
          </w:tcPr>
          <w:p>
            <w:pPr>
              <w:pStyle w:val="860"/>
            </w:pPr>
            <w:r/>
            <w:r/>
          </w:p>
        </w:tc>
      </w:tr>
      <w:tr>
        <w:trPr/>
        <w:tc>
          <w:tcPr>
            <w:tcW w:w="567" w:type="dxa"/>
            <w:vMerge w:val="continue"/>
            <w:textDirection w:val="lrTb"/>
            <w:noWrap w:val="false"/>
          </w:tcPr>
          <w:p>
            <w:pPr>
              <w:pStyle w:val="860"/>
            </w:pPr>
            <w:r/>
            <w:r/>
          </w:p>
        </w:tc>
        <w:tc>
          <w:tcPr>
            <w:tcW w:w="5953" w:type="dxa"/>
            <w:textDirection w:val="lrTb"/>
            <w:noWrap w:val="false"/>
          </w:tcPr>
          <w:p>
            <w:pPr>
              <w:pStyle w:val="860"/>
              <w:ind w:firstLine="0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от 10 до 30%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60"/>
              <w:ind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+1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118" w:type="dxa"/>
            <w:vMerge w:val="continue"/>
            <w:textDirection w:val="lrTb"/>
            <w:noWrap w:val="false"/>
          </w:tcPr>
          <w:p>
            <w:pPr>
              <w:pStyle w:val="860"/>
            </w:pPr>
            <w:r/>
            <w:r/>
          </w:p>
        </w:tc>
      </w:tr>
      <w:tr>
        <w:trPr/>
        <w:tc>
          <w:tcPr>
            <w:tcW w:w="567" w:type="dxa"/>
            <w:vMerge w:val="continue"/>
            <w:textDirection w:val="lrTb"/>
            <w:noWrap w:val="false"/>
          </w:tcPr>
          <w:p>
            <w:pPr>
              <w:pStyle w:val="860"/>
            </w:pPr>
            <w:r/>
            <w:r/>
          </w:p>
        </w:tc>
        <w:tc>
          <w:tcPr>
            <w:tcW w:w="5953" w:type="dxa"/>
            <w:textDirection w:val="lrTb"/>
            <w:noWrap w:val="false"/>
          </w:tcPr>
          <w:p>
            <w:pPr>
              <w:pStyle w:val="860"/>
              <w:ind w:firstLine="0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менее 10%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60"/>
              <w:ind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-4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118" w:type="dxa"/>
            <w:vMerge w:val="continue"/>
            <w:textDirection w:val="lrTb"/>
            <w:noWrap w:val="false"/>
          </w:tcPr>
          <w:p>
            <w:pPr>
              <w:pStyle w:val="860"/>
            </w:pPr>
            <w:r/>
            <w:r/>
          </w:p>
        </w:tc>
      </w:tr>
      <w:tr>
        <w:trPr/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86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3.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2"/>
            <w:tcW w:w="7512" w:type="dxa"/>
            <w:textDirection w:val="lrTb"/>
            <w:noWrap w:val="false"/>
          </w:tcPr>
          <w:p>
            <w:pPr>
              <w:pStyle w:val="860"/>
              <w:ind w:firstLine="0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Оценка уровня конкуренции на рынках (доля респондентов, считающих уровень конкуренции на рынке высоким)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118" w:type="dxa"/>
            <w:vMerge w:val="restart"/>
            <w:textDirection w:val="lrTb"/>
            <w:noWrap w:val="false"/>
          </w:tcPr>
          <w:p>
            <w:pPr>
              <w:pStyle w:val="86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Министерство экономического развития Новосибирской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W w:w="567" w:type="dxa"/>
            <w:vMerge w:val="continue"/>
            <w:textDirection w:val="lrTb"/>
            <w:noWrap w:val="false"/>
          </w:tcPr>
          <w:p>
            <w:pPr>
              <w:pStyle w:val="860"/>
            </w:pPr>
            <w:r/>
            <w:r/>
          </w:p>
        </w:tc>
        <w:tc>
          <w:tcPr>
            <w:tcW w:w="5953" w:type="dxa"/>
            <w:textDirection w:val="lrTb"/>
            <w:noWrap w:val="false"/>
          </w:tcPr>
          <w:p>
            <w:pPr>
              <w:pStyle w:val="860"/>
              <w:ind w:firstLine="0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55% и выше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60"/>
              <w:ind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+4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118" w:type="dxa"/>
            <w:vMerge w:val="continue"/>
            <w:textDirection w:val="lrTb"/>
            <w:noWrap w:val="false"/>
          </w:tcPr>
          <w:p>
            <w:pPr>
              <w:pStyle w:val="860"/>
            </w:pPr>
            <w:r/>
            <w:r/>
          </w:p>
        </w:tc>
      </w:tr>
      <w:tr>
        <w:trPr/>
        <w:tc>
          <w:tcPr>
            <w:tcW w:w="567" w:type="dxa"/>
            <w:vMerge w:val="continue"/>
            <w:textDirection w:val="lrTb"/>
            <w:noWrap w:val="false"/>
          </w:tcPr>
          <w:p>
            <w:pPr>
              <w:pStyle w:val="860"/>
            </w:pPr>
            <w:r/>
            <w:r/>
          </w:p>
        </w:tc>
        <w:tc>
          <w:tcPr>
            <w:tcW w:w="5953" w:type="dxa"/>
            <w:textDirection w:val="lrTb"/>
            <w:noWrap w:val="false"/>
          </w:tcPr>
          <w:p>
            <w:pPr>
              <w:pStyle w:val="860"/>
              <w:ind w:firstLine="0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от 40 до 55%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60"/>
              <w:ind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+2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118" w:type="dxa"/>
            <w:vMerge w:val="continue"/>
            <w:textDirection w:val="lrTb"/>
            <w:noWrap w:val="false"/>
          </w:tcPr>
          <w:p>
            <w:pPr>
              <w:pStyle w:val="860"/>
            </w:pPr>
            <w:r/>
            <w:r/>
          </w:p>
        </w:tc>
      </w:tr>
      <w:tr>
        <w:trPr/>
        <w:tc>
          <w:tcPr>
            <w:tcW w:w="567" w:type="dxa"/>
            <w:vMerge w:val="continue"/>
            <w:textDirection w:val="lrTb"/>
            <w:noWrap w:val="false"/>
          </w:tcPr>
          <w:p>
            <w:pPr>
              <w:pStyle w:val="860"/>
            </w:pPr>
            <w:r/>
            <w:r/>
          </w:p>
        </w:tc>
        <w:tc>
          <w:tcPr>
            <w:tcW w:w="5953" w:type="dxa"/>
            <w:textDirection w:val="lrTb"/>
            <w:noWrap w:val="false"/>
          </w:tcPr>
          <w:p>
            <w:pPr>
              <w:pStyle w:val="860"/>
              <w:ind w:firstLine="0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от 20 до 40%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60"/>
              <w:ind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+1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118" w:type="dxa"/>
            <w:vMerge w:val="continue"/>
            <w:textDirection w:val="lrTb"/>
            <w:noWrap w:val="false"/>
          </w:tcPr>
          <w:p>
            <w:pPr>
              <w:pStyle w:val="860"/>
            </w:pPr>
            <w:r/>
            <w:r/>
          </w:p>
        </w:tc>
      </w:tr>
      <w:tr>
        <w:trPr/>
        <w:tc>
          <w:tcPr>
            <w:tcW w:w="567" w:type="dxa"/>
            <w:vMerge w:val="continue"/>
            <w:textDirection w:val="lrTb"/>
            <w:noWrap w:val="false"/>
          </w:tcPr>
          <w:p>
            <w:pPr>
              <w:pStyle w:val="860"/>
            </w:pPr>
            <w:r/>
            <w:r/>
          </w:p>
        </w:tc>
        <w:tc>
          <w:tcPr>
            <w:tcW w:w="5953" w:type="dxa"/>
            <w:textDirection w:val="lrTb"/>
            <w:noWrap w:val="false"/>
          </w:tcPr>
          <w:p>
            <w:pPr>
              <w:pStyle w:val="860"/>
              <w:ind w:firstLine="0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менее 20%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60"/>
              <w:ind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-2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118" w:type="dxa"/>
            <w:vMerge w:val="continue"/>
            <w:textDirection w:val="lrTb"/>
            <w:noWrap w:val="false"/>
          </w:tcPr>
          <w:p>
            <w:pPr>
              <w:pStyle w:val="860"/>
            </w:pPr>
            <w:r/>
            <w:r/>
          </w:p>
        </w:tc>
      </w:tr>
      <w:tr>
        <w:trPr/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86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4.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2"/>
            <w:tcW w:w="7512" w:type="dxa"/>
            <w:textDirection w:val="lrTb"/>
            <w:noWrap w:val="false"/>
          </w:tcPr>
          <w:p>
            <w:pPr>
              <w:pStyle w:val="860"/>
              <w:ind w:firstLine="0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Оценка состояния административных барьеров для ведения текущей деятельности и открытия нового бизнеса в разрезе муниципальных образований (доля респондентов, считающих, что на товарных рынках отсутствуют непреодолимые административные барьеры)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118" w:type="dxa"/>
            <w:vMerge w:val="restart"/>
            <w:textDirection w:val="lrTb"/>
            <w:noWrap w:val="false"/>
          </w:tcPr>
          <w:p>
            <w:pPr>
              <w:pStyle w:val="86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Министерство экономического развития Новосибирской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W w:w="567" w:type="dxa"/>
            <w:vMerge w:val="continue"/>
            <w:textDirection w:val="lrTb"/>
            <w:noWrap w:val="false"/>
          </w:tcPr>
          <w:p>
            <w:pPr>
              <w:pStyle w:val="860"/>
            </w:pPr>
            <w:r/>
            <w:r/>
          </w:p>
        </w:tc>
        <w:tc>
          <w:tcPr>
            <w:tcW w:w="5953" w:type="dxa"/>
            <w:textDirection w:val="lrTb"/>
            <w:noWrap w:val="false"/>
          </w:tcPr>
          <w:p>
            <w:pPr>
              <w:pStyle w:val="860"/>
              <w:ind w:firstLine="0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50% и выше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60"/>
              <w:ind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+4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118" w:type="dxa"/>
            <w:vMerge w:val="continue"/>
            <w:textDirection w:val="lrTb"/>
            <w:noWrap w:val="false"/>
          </w:tcPr>
          <w:p>
            <w:pPr>
              <w:pStyle w:val="860"/>
            </w:pPr>
            <w:r/>
            <w:r/>
          </w:p>
        </w:tc>
      </w:tr>
      <w:tr>
        <w:trPr/>
        <w:tc>
          <w:tcPr>
            <w:tcW w:w="567" w:type="dxa"/>
            <w:vMerge w:val="continue"/>
            <w:textDirection w:val="lrTb"/>
            <w:noWrap w:val="false"/>
          </w:tcPr>
          <w:p>
            <w:pPr>
              <w:pStyle w:val="860"/>
            </w:pPr>
            <w:r/>
            <w:r/>
          </w:p>
        </w:tc>
        <w:tc>
          <w:tcPr>
            <w:tcW w:w="5953" w:type="dxa"/>
            <w:textDirection w:val="lrTb"/>
            <w:noWrap w:val="false"/>
          </w:tcPr>
          <w:p>
            <w:pPr>
              <w:pStyle w:val="860"/>
              <w:ind w:firstLine="0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от 30 до 50%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60"/>
              <w:ind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+2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118" w:type="dxa"/>
            <w:vMerge w:val="continue"/>
            <w:textDirection w:val="lrTb"/>
            <w:noWrap w:val="false"/>
          </w:tcPr>
          <w:p>
            <w:pPr>
              <w:pStyle w:val="860"/>
            </w:pPr>
            <w:r/>
            <w:r/>
          </w:p>
        </w:tc>
      </w:tr>
      <w:tr>
        <w:trPr/>
        <w:tc>
          <w:tcPr>
            <w:tcW w:w="567" w:type="dxa"/>
            <w:vMerge w:val="continue"/>
            <w:textDirection w:val="lrTb"/>
            <w:noWrap w:val="false"/>
          </w:tcPr>
          <w:p>
            <w:pPr>
              <w:pStyle w:val="860"/>
            </w:pPr>
            <w:r/>
            <w:r/>
          </w:p>
        </w:tc>
        <w:tc>
          <w:tcPr>
            <w:tcW w:w="5953" w:type="dxa"/>
            <w:textDirection w:val="lrTb"/>
            <w:noWrap w:val="false"/>
          </w:tcPr>
          <w:p>
            <w:pPr>
              <w:pStyle w:val="860"/>
              <w:ind w:firstLine="0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от 10 до 30%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60"/>
              <w:ind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+1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118" w:type="dxa"/>
            <w:vMerge w:val="continue"/>
            <w:textDirection w:val="lrTb"/>
            <w:noWrap w:val="false"/>
          </w:tcPr>
          <w:p>
            <w:pPr>
              <w:pStyle w:val="860"/>
            </w:pPr>
            <w:r/>
            <w:r/>
          </w:p>
        </w:tc>
      </w:tr>
      <w:tr>
        <w:trPr/>
        <w:tc>
          <w:tcPr>
            <w:tcW w:w="567" w:type="dxa"/>
            <w:vMerge w:val="continue"/>
            <w:textDirection w:val="lrTb"/>
            <w:noWrap w:val="false"/>
          </w:tcPr>
          <w:p>
            <w:pPr>
              <w:pStyle w:val="860"/>
            </w:pPr>
            <w:r/>
            <w:r/>
          </w:p>
        </w:tc>
        <w:tc>
          <w:tcPr>
            <w:tcW w:w="5953" w:type="dxa"/>
            <w:textDirection w:val="lrTb"/>
            <w:noWrap w:val="false"/>
          </w:tcPr>
          <w:p>
            <w:pPr>
              <w:pStyle w:val="860"/>
              <w:ind w:firstLine="0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менее 10%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60"/>
              <w:ind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-2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118" w:type="dxa"/>
            <w:vMerge w:val="continue"/>
            <w:textDirection w:val="lrTb"/>
            <w:noWrap w:val="false"/>
          </w:tcPr>
          <w:p>
            <w:pPr>
              <w:pStyle w:val="860"/>
            </w:pPr>
            <w:r/>
            <w:r/>
          </w:p>
        </w:tc>
      </w:tr>
    </w:tbl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-567"/>
        <w:jc w:val="left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-567"/>
        <w:jc w:val="center"/>
        <w:spacing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sectPr>
      <w:headerReference w:type="default" r:id="rId8"/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  <w:titlePg/>
    </w:sectPr>
  </w:body>
</w:document>
</file>

<file path=word/commentsDocument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romae" w:date="2023-09-11T14:28:35Z" w:initials="r">
    <w:p w14:paraId="00000001" w14:textId="00000001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от 1 до 5 баллов - +0,5</w:t>
      </w:r>
    </w:p>
    <w:p w14:paraId="00000002" w14:textId="00000002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от 6 до 15 баллов - +1</w:t>
      </w:r>
    </w:p>
    <w:p w14:paraId="00000003" w14:textId="00000003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от 15 и более + 1,5</w:t>
      </w:r>
    </w:p>
  </w:comment>
</w:comments>
</file>

<file path=word/commentsExtendedDocument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0000003" w15:done="0"/>
</w15:commentsEx>
</file>

<file path=word/commentsExtensibleDocument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0C4DBACD" w16cex:dateUtc="2023-09-11T07:28:35Z"/>
</w16cex:commentsExtensible>
</file>

<file path=word/commentsIdsDocument.xml><?xml version="1.0" encoding="utf-8"?>
<w16cid:commentsIds xmlns:mc="http://schemas.openxmlformats.org/markup-compatibility/2006" xmlns:w16cid="http://schemas.microsoft.com/office/word/2016/wordml/cid" mc:Ignorable="w16cid">
  <w16cid:commentId w16cid:paraId="00000003" w16cid:durableId="0C4DBAC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362418614"/>
      <w:docPartObj>
        <w:docPartGallery w:val="Page Numbers (Top of Page)"/>
        <w:docPartUnique w:val="true"/>
      </w:docPartObj>
      <w:rPr/>
    </w:sdtPr>
    <w:sdtContent>
      <w:p>
        <w:pPr>
          <w:pStyle w:val="863"/>
          <w:jc w:val="center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fldChar w:fldCharType="begin"/>
        </w:r>
        <w:r>
          <w:rPr>
            <w:rFonts w:ascii="Times New Roman" w:hAnsi="Times New Roman" w:cs="Times New Roman"/>
            <w:sz w:val="20"/>
            <w:szCs w:val="20"/>
          </w:rPr>
          <w:instrText xml:space="preserve">PAGE   \* MERGEFORMAT</w:instrText>
        </w:r>
        <w:r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sz w:val="20"/>
            <w:szCs w:val="20"/>
          </w:rPr>
          <w:t xml:space="preserve">10</w:t>
        </w:r>
        <w:r>
          <w:rPr>
            <w:rFonts w:ascii="Times New Roman" w:hAnsi="Times New Roman" w:cs="Times New Roman"/>
            <w:sz w:val="20"/>
            <w:szCs w:val="20"/>
          </w:rPr>
          <w:fldChar w:fldCharType="end"/>
        </w:r>
        <w:r>
          <w:rPr>
            <w:rFonts w:ascii="Times New Roman" w:hAnsi="Times New Roman" w:cs="Times New Roman"/>
            <w:sz w:val="20"/>
            <w:szCs w:val="20"/>
          </w:rPr>
        </w:r>
        <w:r>
          <w:rPr>
            <w:rFonts w:ascii="Times New Roman" w:hAnsi="Times New Roman" w:cs="Times New Roman"/>
            <w:sz w:val="20"/>
            <w:szCs w:val="20"/>
          </w:rPr>
        </w:r>
      </w:p>
    </w:sdtContent>
  </w:sdt>
  <w:p>
    <w:pPr>
      <w:pStyle w:val="863"/>
    </w:pPr>
    <w:r/>
    <w:r/>
  </w:p>
</w:hdr>
</file>

<file path=word/peopleDocument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omae">
    <w15:presenceInfo w15:providerId="Teamlab" w15:userId="roma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0">
    <w:name w:val="Heading 1"/>
    <w:basedOn w:val="856"/>
    <w:next w:val="856"/>
    <w:link w:val="68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1">
    <w:name w:val="Heading 1 Char"/>
    <w:basedOn w:val="857"/>
    <w:link w:val="680"/>
    <w:uiPriority w:val="9"/>
    <w:rPr>
      <w:rFonts w:ascii="Arial" w:hAnsi="Arial" w:eastAsia="Arial" w:cs="Arial"/>
      <w:sz w:val="40"/>
      <w:szCs w:val="40"/>
    </w:rPr>
  </w:style>
  <w:style w:type="paragraph" w:styleId="682">
    <w:name w:val="Heading 2"/>
    <w:basedOn w:val="856"/>
    <w:next w:val="856"/>
    <w:link w:val="68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3">
    <w:name w:val="Heading 2 Char"/>
    <w:basedOn w:val="857"/>
    <w:link w:val="682"/>
    <w:uiPriority w:val="9"/>
    <w:rPr>
      <w:rFonts w:ascii="Arial" w:hAnsi="Arial" w:eastAsia="Arial" w:cs="Arial"/>
      <w:sz w:val="34"/>
    </w:rPr>
  </w:style>
  <w:style w:type="paragraph" w:styleId="684">
    <w:name w:val="Heading 3"/>
    <w:basedOn w:val="856"/>
    <w:next w:val="856"/>
    <w:link w:val="68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5">
    <w:name w:val="Heading 3 Char"/>
    <w:basedOn w:val="857"/>
    <w:link w:val="684"/>
    <w:uiPriority w:val="9"/>
    <w:rPr>
      <w:rFonts w:ascii="Arial" w:hAnsi="Arial" w:eastAsia="Arial" w:cs="Arial"/>
      <w:sz w:val="30"/>
      <w:szCs w:val="30"/>
    </w:rPr>
  </w:style>
  <w:style w:type="paragraph" w:styleId="686">
    <w:name w:val="Heading 4"/>
    <w:basedOn w:val="856"/>
    <w:next w:val="856"/>
    <w:link w:val="68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7">
    <w:name w:val="Heading 4 Char"/>
    <w:basedOn w:val="857"/>
    <w:link w:val="686"/>
    <w:uiPriority w:val="9"/>
    <w:rPr>
      <w:rFonts w:ascii="Arial" w:hAnsi="Arial" w:eastAsia="Arial" w:cs="Arial"/>
      <w:b/>
      <w:bCs/>
      <w:sz w:val="26"/>
      <w:szCs w:val="26"/>
    </w:rPr>
  </w:style>
  <w:style w:type="paragraph" w:styleId="688">
    <w:name w:val="Heading 5"/>
    <w:basedOn w:val="856"/>
    <w:next w:val="856"/>
    <w:link w:val="68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9">
    <w:name w:val="Heading 5 Char"/>
    <w:basedOn w:val="857"/>
    <w:link w:val="688"/>
    <w:uiPriority w:val="9"/>
    <w:rPr>
      <w:rFonts w:ascii="Arial" w:hAnsi="Arial" w:eastAsia="Arial" w:cs="Arial"/>
      <w:b/>
      <w:bCs/>
      <w:sz w:val="24"/>
      <w:szCs w:val="24"/>
    </w:rPr>
  </w:style>
  <w:style w:type="paragraph" w:styleId="690">
    <w:name w:val="Heading 6"/>
    <w:basedOn w:val="856"/>
    <w:next w:val="856"/>
    <w:link w:val="69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1">
    <w:name w:val="Heading 6 Char"/>
    <w:basedOn w:val="857"/>
    <w:link w:val="690"/>
    <w:uiPriority w:val="9"/>
    <w:rPr>
      <w:rFonts w:ascii="Arial" w:hAnsi="Arial" w:eastAsia="Arial" w:cs="Arial"/>
      <w:b/>
      <w:bCs/>
      <w:sz w:val="22"/>
      <w:szCs w:val="22"/>
    </w:rPr>
  </w:style>
  <w:style w:type="paragraph" w:styleId="692">
    <w:name w:val="Heading 7"/>
    <w:basedOn w:val="856"/>
    <w:next w:val="856"/>
    <w:link w:val="69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3">
    <w:name w:val="Heading 7 Char"/>
    <w:basedOn w:val="857"/>
    <w:link w:val="69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4">
    <w:name w:val="Heading 8"/>
    <w:basedOn w:val="856"/>
    <w:next w:val="856"/>
    <w:link w:val="69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5">
    <w:name w:val="Heading 8 Char"/>
    <w:basedOn w:val="857"/>
    <w:link w:val="694"/>
    <w:uiPriority w:val="9"/>
    <w:rPr>
      <w:rFonts w:ascii="Arial" w:hAnsi="Arial" w:eastAsia="Arial" w:cs="Arial"/>
      <w:i/>
      <w:iCs/>
      <w:sz w:val="22"/>
      <w:szCs w:val="22"/>
    </w:rPr>
  </w:style>
  <w:style w:type="paragraph" w:styleId="696">
    <w:name w:val="Heading 9"/>
    <w:basedOn w:val="856"/>
    <w:next w:val="856"/>
    <w:link w:val="69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7">
    <w:name w:val="Heading 9 Char"/>
    <w:basedOn w:val="857"/>
    <w:link w:val="696"/>
    <w:uiPriority w:val="9"/>
    <w:rPr>
      <w:rFonts w:ascii="Arial" w:hAnsi="Arial" w:eastAsia="Arial" w:cs="Arial"/>
      <w:i/>
      <w:iCs/>
      <w:sz w:val="21"/>
      <w:szCs w:val="21"/>
    </w:rPr>
  </w:style>
  <w:style w:type="paragraph" w:styleId="698">
    <w:name w:val="List Paragraph"/>
    <w:basedOn w:val="856"/>
    <w:uiPriority w:val="34"/>
    <w:qFormat/>
    <w:pPr>
      <w:contextualSpacing/>
      <w:ind w:left="720"/>
    </w:pPr>
  </w:style>
  <w:style w:type="paragraph" w:styleId="699">
    <w:name w:val="No Spacing"/>
    <w:uiPriority w:val="1"/>
    <w:qFormat/>
    <w:pPr>
      <w:spacing w:before="0" w:after="0" w:line="240" w:lineRule="auto"/>
    </w:pPr>
  </w:style>
  <w:style w:type="paragraph" w:styleId="700">
    <w:name w:val="Title"/>
    <w:basedOn w:val="856"/>
    <w:next w:val="856"/>
    <w:link w:val="70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1">
    <w:name w:val="Title Char"/>
    <w:basedOn w:val="857"/>
    <w:link w:val="700"/>
    <w:uiPriority w:val="10"/>
    <w:rPr>
      <w:sz w:val="48"/>
      <w:szCs w:val="48"/>
    </w:rPr>
  </w:style>
  <w:style w:type="paragraph" w:styleId="702">
    <w:name w:val="Subtitle"/>
    <w:basedOn w:val="856"/>
    <w:next w:val="856"/>
    <w:link w:val="703"/>
    <w:uiPriority w:val="11"/>
    <w:qFormat/>
    <w:pPr>
      <w:spacing w:before="200" w:after="200"/>
    </w:pPr>
    <w:rPr>
      <w:sz w:val="24"/>
      <w:szCs w:val="24"/>
    </w:rPr>
  </w:style>
  <w:style w:type="character" w:styleId="703">
    <w:name w:val="Subtitle Char"/>
    <w:basedOn w:val="857"/>
    <w:link w:val="702"/>
    <w:uiPriority w:val="11"/>
    <w:rPr>
      <w:sz w:val="24"/>
      <w:szCs w:val="24"/>
    </w:rPr>
  </w:style>
  <w:style w:type="paragraph" w:styleId="704">
    <w:name w:val="Quote"/>
    <w:basedOn w:val="856"/>
    <w:next w:val="856"/>
    <w:link w:val="705"/>
    <w:uiPriority w:val="29"/>
    <w:qFormat/>
    <w:pPr>
      <w:ind w:left="720" w:right="720"/>
    </w:pPr>
    <w:rPr>
      <w:i/>
    </w:rPr>
  </w:style>
  <w:style w:type="character" w:styleId="705">
    <w:name w:val="Quote Char"/>
    <w:link w:val="704"/>
    <w:uiPriority w:val="29"/>
    <w:rPr>
      <w:i/>
    </w:rPr>
  </w:style>
  <w:style w:type="paragraph" w:styleId="706">
    <w:name w:val="Intense Quote"/>
    <w:basedOn w:val="856"/>
    <w:next w:val="856"/>
    <w:link w:val="70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7">
    <w:name w:val="Intense Quote Char"/>
    <w:link w:val="706"/>
    <w:uiPriority w:val="30"/>
    <w:rPr>
      <w:i/>
    </w:rPr>
  </w:style>
  <w:style w:type="character" w:styleId="708">
    <w:name w:val="Header Char"/>
    <w:basedOn w:val="857"/>
    <w:link w:val="863"/>
    <w:uiPriority w:val="99"/>
  </w:style>
  <w:style w:type="character" w:styleId="709">
    <w:name w:val="Footer Char"/>
    <w:basedOn w:val="857"/>
    <w:link w:val="865"/>
    <w:uiPriority w:val="99"/>
  </w:style>
  <w:style w:type="paragraph" w:styleId="710">
    <w:name w:val="Caption"/>
    <w:basedOn w:val="856"/>
    <w:next w:val="85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1">
    <w:name w:val="Caption Char"/>
    <w:basedOn w:val="710"/>
    <w:link w:val="865"/>
    <w:uiPriority w:val="99"/>
  </w:style>
  <w:style w:type="table" w:styleId="712">
    <w:name w:val="Table Grid"/>
    <w:basedOn w:val="85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3">
    <w:name w:val="Table Grid Light"/>
    <w:basedOn w:val="85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4">
    <w:name w:val="Plain Table 1"/>
    <w:basedOn w:val="85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5">
    <w:name w:val="Plain Table 2"/>
    <w:basedOn w:val="85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6">
    <w:name w:val="Plain Table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7">
    <w:name w:val="Plain Table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Plain Table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9">
    <w:name w:val="Grid Table 1 Light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1 Light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2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4"/>
    <w:basedOn w:val="8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1">
    <w:name w:val="Grid Table 4 - Accent 1"/>
    <w:basedOn w:val="8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2">
    <w:name w:val="Grid Table 4 - Accent 2"/>
    <w:basedOn w:val="8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3">
    <w:name w:val="Grid Table 4 - Accent 3"/>
    <w:basedOn w:val="8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4">
    <w:name w:val="Grid Table 4 - Accent 4"/>
    <w:basedOn w:val="8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5">
    <w:name w:val="Grid Table 4 - Accent 5"/>
    <w:basedOn w:val="8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6">
    <w:name w:val="Grid Table 4 - Accent 6"/>
    <w:basedOn w:val="8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7">
    <w:name w:val="Grid Table 5 Dark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8">
    <w:name w:val="Grid Table 5 Dark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49">
    <w:name w:val="Grid Table 5 Dark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50">
    <w:name w:val="Grid Table 5 Dark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51">
    <w:name w:val="Grid Table 5 Dark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52">
    <w:name w:val="Grid Table 5 Dark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53">
    <w:name w:val="Grid Table 5 Dark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54">
    <w:name w:val="Grid Table 6 Colorful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5">
    <w:name w:val="Grid Table 6 Colorful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6">
    <w:name w:val="Grid Table 6 Colorful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7">
    <w:name w:val="Grid Table 6 Colorful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8">
    <w:name w:val="Grid Table 6 Colorful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9">
    <w:name w:val="Grid Table 6 Colorful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0">
    <w:name w:val="Grid Table 6 Colorful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1">
    <w:name w:val="Grid Table 7 Colorful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7 Colorful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6">
    <w:name w:val="List Table 2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7">
    <w:name w:val="List Table 2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8">
    <w:name w:val="List Table 2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9">
    <w:name w:val="List Table 2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0">
    <w:name w:val="List Table 2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1">
    <w:name w:val="List Table 2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2">
    <w:name w:val="List Table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3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5 Dark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5 Dark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6 Colorful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4">
    <w:name w:val="List Table 6 Colorful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5">
    <w:name w:val="List Table 6 Colorful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6">
    <w:name w:val="List Table 6 Colorful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7">
    <w:name w:val="List Table 6 Colorful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8">
    <w:name w:val="List Table 6 Colorful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9">
    <w:name w:val="List Table 6 Colorful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0">
    <w:name w:val="List Table 7 Colorful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1">
    <w:name w:val="List Table 7 Colorful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12">
    <w:name w:val="List Table 7 Colorful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13">
    <w:name w:val="List Table 7 Colorful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14">
    <w:name w:val="List Table 7 Colorful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15">
    <w:name w:val="List Table 7 Colorful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16">
    <w:name w:val="List Table 7 Colorful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17">
    <w:name w:val="Lined - Accent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8">
    <w:name w:val="Lined - Accent 1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19">
    <w:name w:val="Lined - Accent 2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0">
    <w:name w:val="Lined - Accent 3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1">
    <w:name w:val="Lined - Accent 4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2">
    <w:name w:val="Lined - Accent 5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3">
    <w:name w:val="Lined - Accent 6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4">
    <w:name w:val="Bordered &amp; Lined - Accent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5">
    <w:name w:val="Bordered &amp; Lined - Accent 1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26">
    <w:name w:val="Bordered &amp; Lined - Accent 2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7">
    <w:name w:val="Bordered &amp; Lined - Accent 3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8">
    <w:name w:val="Bordered &amp; Lined - Accent 4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9">
    <w:name w:val="Bordered &amp; Lined - Accent 5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30">
    <w:name w:val="Bordered &amp; Lined - Accent 6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31">
    <w:name w:val="Bordered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2">
    <w:name w:val="Bordered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3">
    <w:name w:val="Bordered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4">
    <w:name w:val="Bordered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5">
    <w:name w:val="Bordered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6">
    <w:name w:val="Bordered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7">
    <w:name w:val="Bordered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8">
    <w:name w:val="Hyperlink"/>
    <w:uiPriority w:val="99"/>
    <w:unhideWhenUsed/>
    <w:rPr>
      <w:color w:val="0000ff" w:themeColor="hyperlink"/>
      <w:u w:val="single"/>
    </w:rPr>
  </w:style>
  <w:style w:type="paragraph" w:styleId="839">
    <w:name w:val="footnote text"/>
    <w:basedOn w:val="856"/>
    <w:link w:val="840"/>
    <w:uiPriority w:val="99"/>
    <w:semiHidden/>
    <w:unhideWhenUsed/>
    <w:pPr>
      <w:spacing w:after="40" w:line="240" w:lineRule="auto"/>
    </w:pPr>
    <w:rPr>
      <w:sz w:val="18"/>
    </w:rPr>
  </w:style>
  <w:style w:type="character" w:styleId="840">
    <w:name w:val="Footnote Text Char"/>
    <w:link w:val="839"/>
    <w:uiPriority w:val="99"/>
    <w:rPr>
      <w:sz w:val="18"/>
    </w:rPr>
  </w:style>
  <w:style w:type="character" w:styleId="841">
    <w:name w:val="footnote reference"/>
    <w:basedOn w:val="857"/>
    <w:uiPriority w:val="99"/>
    <w:unhideWhenUsed/>
    <w:rPr>
      <w:vertAlign w:val="superscript"/>
    </w:rPr>
  </w:style>
  <w:style w:type="paragraph" w:styleId="842">
    <w:name w:val="endnote text"/>
    <w:basedOn w:val="856"/>
    <w:link w:val="843"/>
    <w:uiPriority w:val="99"/>
    <w:semiHidden/>
    <w:unhideWhenUsed/>
    <w:pPr>
      <w:spacing w:after="0" w:line="240" w:lineRule="auto"/>
    </w:pPr>
    <w:rPr>
      <w:sz w:val="20"/>
    </w:rPr>
  </w:style>
  <w:style w:type="character" w:styleId="843">
    <w:name w:val="Endnote Text Char"/>
    <w:link w:val="842"/>
    <w:uiPriority w:val="99"/>
    <w:rPr>
      <w:sz w:val="20"/>
    </w:rPr>
  </w:style>
  <w:style w:type="character" w:styleId="844">
    <w:name w:val="endnote reference"/>
    <w:basedOn w:val="857"/>
    <w:uiPriority w:val="99"/>
    <w:semiHidden/>
    <w:unhideWhenUsed/>
    <w:rPr>
      <w:vertAlign w:val="superscript"/>
    </w:rPr>
  </w:style>
  <w:style w:type="paragraph" w:styleId="845">
    <w:name w:val="toc 1"/>
    <w:basedOn w:val="856"/>
    <w:next w:val="856"/>
    <w:uiPriority w:val="39"/>
    <w:unhideWhenUsed/>
    <w:pPr>
      <w:ind w:left="0" w:right="0" w:firstLine="0"/>
      <w:spacing w:after="57"/>
    </w:pPr>
  </w:style>
  <w:style w:type="paragraph" w:styleId="846">
    <w:name w:val="toc 2"/>
    <w:basedOn w:val="856"/>
    <w:next w:val="856"/>
    <w:uiPriority w:val="39"/>
    <w:unhideWhenUsed/>
    <w:pPr>
      <w:ind w:left="283" w:right="0" w:firstLine="0"/>
      <w:spacing w:after="57"/>
    </w:pPr>
  </w:style>
  <w:style w:type="paragraph" w:styleId="847">
    <w:name w:val="toc 3"/>
    <w:basedOn w:val="856"/>
    <w:next w:val="856"/>
    <w:uiPriority w:val="39"/>
    <w:unhideWhenUsed/>
    <w:pPr>
      <w:ind w:left="567" w:right="0" w:firstLine="0"/>
      <w:spacing w:after="57"/>
    </w:pPr>
  </w:style>
  <w:style w:type="paragraph" w:styleId="848">
    <w:name w:val="toc 4"/>
    <w:basedOn w:val="856"/>
    <w:next w:val="856"/>
    <w:uiPriority w:val="39"/>
    <w:unhideWhenUsed/>
    <w:pPr>
      <w:ind w:left="850" w:right="0" w:firstLine="0"/>
      <w:spacing w:after="57"/>
    </w:pPr>
  </w:style>
  <w:style w:type="paragraph" w:styleId="849">
    <w:name w:val="toc 5"/>
    <w:basedOn w:val="856"/>
    <w:next w:val="856"/>
    <w:uiPriority w:val="39"/>
    <w:unhideWhenUsed/>
    <w:pPr>
      <w:ind w:left="1134" w:right="0" w:firstLine="0"/>
      <w:spacing w:after="57"/>
    </w:pPr>
  </w:style>
  <w:style w:type="paragraph" w:styleId="850">
    <w:name w:val="toc 6"/>
    <w:basedOn w:val="856"/>
    <w:next w:val="856"/>
    <w:uiPriority w:val="39"/>
    <w:unhideWhenUsed/>
    <w:pPr>
      <w:ind w:left="1417" w:right="0" w:firstLine="0"/>
      <w:spacing w:after="57"/>
    </w:pPr>
  </w:style>
  <w:style w:type="paragraph" w:styleId="851">
    <w:name w:val="toc 7"/>
    <w:basedOn w:val="856"/>
    <w:next w:val="856"/>
    <w:uiPriority w:val="39"/>
    <w:unhideWhenUsed/>
    <w:pPr>
      <w:ind w:left="1701" w:right="0" w:firstLine="0"/>
      <w:spacing w:after="57"/>
    </w:pPr>
  </w:style>
  <w:style w:type="paragraph" w:styleId="852">
    <w:name w:val="toc 8"/>
    <w:basedOn w:val="856"/>
    <w:next w:val="856"/>
    <w:uiPriority w:val="39"/>
    <w:unhideWhenUsed/>
    <w:pPr>
      <w:ind w:left="1984" w:right="0" w:firstLine="0"/>
      <w:spacing w:after="57"/>
    </w:pPr>
  </w:style>
  <w:style w:type="paragraph" w:styleId="853">
    <w:name w:val="toc 9"/>
    <w:basedOn w:val="856"/>
    <w:next w:val="856"/>
    <w:uiPriority w:val="39"/>
    <w:unhideWhenUsed/>
    <w:pPr>
      <w:ind w:left="2268" w:right="0" w:firstLine="0"/>
      <w:spacing w:after="57"/>
    </w:pPr>
  </w:style>
  <w:style w:type="paragraph" w:styleId="854">
    <w:name w:val="TOC Heading"/>
    <w:uiPriority w:val="39"/>
    <w:unhideWhenUsed/>
  </w:style>
  <w:style w:type="paragraph" w:styleId="855">
    <w:name w:val="table of figures"/>
    <w:basedOn w:val="856"/>
    <w:next w:val="856"/>
    <w:uiPriority w:val="99"/>
    <w:unhideWhenUsed/>
    <w:pPr>
      <w:spacing w:after="0" w:afterAutospacing="0"/>
    </w:pPr>
  </w:style>
  <w:style w:type="paragraph" w:styleId="856" w:default="1">
    <w:name w:val="Normal"/>
    <w:qFormat/>
  </w:style>
  <w:style w:type="character" w:styleId="857" w:default="1">
    <w:name w:val="Default Paragraph Font"/>
    <w:uiPriority w:val="1"/>
    <w:semiHidden/>
    <w:unhideWhenUsed/>
  </w:style>
  <w:style w:type="table" w:styleId="85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9" w:default="1">
    <w:name w:val="No List"/>
    <w:uiPriority w:val="99"/>
    <w:semiHidden/>
    <w:unhideWhenUsed/>
  </w:style>
  <w:style w:type="paragraph" w:styleId="860" w:customStyle="1">
    <w:name w:val="ConsPlusNormal"/>
    <w:pPr>
      <w:ind w:firstLine="720"/>
      <w:spacing w:after="0" w:line="240" w:lineRule="auto"/>
      <w:widowControl w:val="off"/>
    </w:pPr>
    <w:rPr>
      <w:rFonts w:ascii="Arial" w:hAnsi="Arial" w:eastAsia="Times New Roman" w:cs="Arial"/>
      <w:sz w:val="20"/>
      <w:szCs w:val="20"/>
      <w:lang w:eastAsia="ru-RU"/>
    </w:rPr>
  </w:style>
  <w:style w:type="paragraph" w:styleId="861">
    <w:name w:val="Balloon Text"/>
    <w:basedOn w:val="856"/>
    <w:link w:val="862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62" w:customStyle="1">
    <w:name w:val="Текст выноски Знак"/>
    <w:basedOn w:val="857"/>
    <w:link w:val="861"/>
    <w:uiPriority w:val="99"/>
    <w:semiHidden/>
    <w:rPr>
      <w:rFonts w:ascii="Segoe UI" w:hAnsi="Segoe UI" w:cs="Segoe UI"/>
      <w:sz w:val="18"/>
      <w:szCs w:val="18"/>
    </w:rPr>
  </w:style>
  <w:style w:type="paragraph" w:styleId="863">
    <w:name w:val="Header"/>
    <w:basedOn w:val="856"/>
    <w:link w:val="864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64" w:customStyle="1">
    <w:name w:val="Верхний колонтитул Знак"/>
    <w:basedOn w:val="857"/>
    <w:link w:val="863"/>
    <w:uiPriority w:val="99"/>
  </w:style>
  <w:style w:type="paragraph" w:styleId="865">
    <w:name w:val="Footer"/>
    <w:basedOn w:val="856"/>
    <w:link w:val="866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66" w:customStyle="1">
    <w:name w:val="Нижний колонтитул Знак"/>
    <w:basedOn w:val="857"/>
    <w:link w:val="865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yperlink" Target="consultantplus://offline/ref=454A208162F992B64C124017380A847432AB2CFF09A9B294C72D9AB6F65C7C4FEB0813FC48A7B958EC327FD4AD22f2I" TargetMode="External"/><Relationship Id="rId10" Type="http://schemas.openxmlformats.org/officeDocument/2006/relationships/hyperlink" Target="consultantplus://offline/ref=454A208162F992B64C124017380A847432A929F90CAFB294C72D9AB6F65C7C4FEB0813FC48A7B958EC327FD4AD22f2I" TargetMode="External"/><Relationship Id="rId11" Type="http://schemas.openxmlformats.org/officeDocument/2006/relationships/hyperlink" Target="consultantplus://offline/ref=454A208162F992B64C125E1A2E66DA7D3FA177F30DADBFC79F7C9CE1A90C7A1AB9484DA50BE2AA58EE2C7DD4A72BC87CC4884771831704539E6C63DE22f4I" TargetMode="External"/><Relationship Id="rId12" Type="http://schemas.onlyoffice.com/commentsDocument" Target="commentsDocument.xml" /><Relationship Id="rId13" Type="http://schemas.onlyoffice.com/commentsExtendedDocument" Target="commentsExtendedDocument.xml" /><Relationship Id="rId14" Type="http://schemas.onlyoffice.com/commentsExtensibleDocument" Target="commentsExtensibleDocument.xml" /><Relationship Id="rId15" Type="http://schemas.onlyoffice.com/commentsIdsDocument" Target="commentsIdsDocument.xml" /><Relationship Id="rId16" Type="http://schemas.onlyoffice.com/peopleDocument" Target="peopleDocument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>PNO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Коба Анна Алексеевна</dc:creator>
  <cp:keywords/>
  <dc:description/>
  <cp:revision>9</cp:revision>
  <dcterms:created xsi:type="dcterms:W3CDTF">2022-06-01T05:16:00Z</dcterms:created>
  <dcterms:modified xsi:type="dcterms:W3CDTF">2023-12-14T10:01:42Z</dcterms:modified>
</cp:coreProperties>
</file>