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BE" w:rsidRDefault="0078432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F24BE" w:rsidRDefault="007E301B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</w:t>
      </w:r>
      <w:r>
        <w:rPr>
          <w:rFonts w:ascii="Times New Roman" w:hAnsi="Times New Roman" w:cs="Times New Roman"/>
          <w:sz w:val="28"/>
          <w:szCs w:val="28"/>
        </w:rPr>
        <w:t xml:space="preserve">ением </w:t>
      </w:r>
      <w:r w:rsidR="00784325">
        <w:rPr>
          <w:rFonts w:ascii="Times New Roman" w:hAnsi="Times New Roman" w:cs="Times New Roman"/>
          <w:sz w:val="28"/>
          <w:szCs w:val="28"/>
        </w:rPr>
        <w:t>Губернатора</w:t>
      </w:r>
    </w:p>
    <w:p w:rsidR="005F24BE" w:rsidRDefault="0078432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F24BE" w:rsidRDefault="00784325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№ _______</w:t>
      </w:r>
    </w:p>
    <w:p w:rsidR="005F24BE" w:rsidRDefault="005F24B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5F24BE" w:rsidRPr="003E7212" w:rsidRDefault="00784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212">
        <w:rPr>
          <w:rFonts w:ascii="Times New Roman" w:hAnsi="Times New Roman" w:cs="Times New Roman"/>
          <w:sz w:val="28"/>
          <w:szCs w:val="28"/>
        </w:rPr>
        <w:t>СОСТАВ</w:t>
      </w:r>
    </w:p>
    <w:p w:rsidR="005F24BE" w:rsidRPr="003E7212" w:rsidRDefault="007E30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272D">
        <w:rPr>
          <w:rFonts w:ascii="Times New Roman" w:hAnsi="Times New Roman" w:cs="Times New Roman"/>
          <w:sz w:val="28"/>
          <w:szCs w:val="28"/>
        </w:rPr>
        <w:t>экспертно-методического совета комиссии Государственного Совета Российской Федерации по направлению «Наука»</w:t>
      </w:r>
      <w:r w:rsidR="00784325" w:rsidRPr="003E7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4BE" w:rsidRDefault="005F2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56"/>
        <w:gridCol w:w="6064"/>
      </w:tblGrid>
      <w:tr w:rsidR="005F24BE" w:rsidTr="005303CD">
        <w:trPr>
          <w:trHeight w:val="20"/>
        </w:trPr>
        <w:tc>
          <w:tcPr>
            <w:tcW w:w="3403" w:type="dxa"/>
          </w:tcPr>
          <w:p w:rsidR="007E301B" w:rsidRPr="008443D6" w:rsidRDefault="007E301B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>Гуров</w:t>
            </w:r>
          </w:p>
          <w:p w:rsidR="005F24BE" w:rsidRDefault="007E3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  <w:r w:rsidR="0078432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456" w:type="dxa"/>
          </w:tcPr>
          <w:p w:rsidR="005F24BE" w:rsidRDefault="00784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F24BE" w:rsidRDefault="00784325" w:rsidP="000227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7E301B">
              <w:rPr>
                <w:rFonts w:ascii="Times New Roman" w:hAnsi="Times New Roman" w:cs="Times New Roman"/>
                <w:sz w:val="28"/>
                <w:szCs w:val="28"/>
              </w:rPr>
              <w:t>Министра науки и высшего образования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руководитель </w:t>
            </w:r>
            <w:r w:rsidR="007E301B" w:rsidRPr="00A835C9">
              <w:rPr>
                <w:rFonts w:ascii="Times New Roman" w:hAnsi="Times New Roman" w:cs="Times New Roman"/>
                <w:sz w:val="28"/>
                <w:szCs w:val="28"/>
              </w:rPr>
              <w:t>экспертно-методического совета</w:t>
            </w:r>
            <w:r w:rsidR="007E301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1710E" w:rsidTr="00EE3890">
        <w:trPr>
          <w:trHeight w:val="20"/>
        </w:trPr>
        <w:tc>
          <w:tcPr>
            <w:tcW w:w="9923" w:type="dxa"/>
            <w:gridSpan w:val="3"/>
          </w:tcPr>
          <w:p w:rsidR="00F1710E" w:rsidRPr="005B69DB" w:rsidRDefault="00950035" w:rsidP="0029595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69DB">
              <w:rPr>
                <w:rFonts w:ascii="Times New Roman" w:hAnsi="Times New Roman" w:cs="Times New Roman"/>
                <w:i/>
                <w:sz w:val="28"/>
                <w:szCs w:val="28"/>
              </w:rPr>
              <w:t>Эксперты</w:t>
            </w:r>
          </w:p>
        </w:tc>
      </w:tr>
      <w:tr w:rsidR="005B69DB" w:rsidTr="005303CD">
        <w:trPr>
          <w:trHeight w:val="20"/>
        </w:trPr>
        <w:tc>
          <w:tcPr>
            <w:tcW w:w="3403" w:type="dxa"/>
          </w:tcPr>
          <w:p w:rsidR="005B69DB" w:rsidRPr="008443D6" w:rsidRDefault="005B69DB" w:rsidP="0048394E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Белоконев </w:t>
            </w:r>
          </w:p>
          <w:p w:rsidR="005B69DB" w:rsidRDefault="005B69DB" w:rsidP="00483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>ергей Юрьевич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</w:tcPr>
          <w:p w:rsidR="005B69DB" w:rsidRDefault="005B69DB" w:rsidP="00483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Default="005B69DB" w:rsidP="00F171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>аучный руководитель факультета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наук и массовых коммуникаций, 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 политологии федерального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«Финансовый университет при Правительстве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кандидат политических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5B69DB" w:rsidTr="005303CD">
        <w:trPr>
          <w:trHeight w:val="20"/>
        </w:trPr>
        <w:tc>
          <w:tcPr>
            <w:tcW w:w="3403" w:type="dxa"/>
          </w:tcPr>
          <w:p w:rsidR="005B69DB" w:rsidRDefault="005B69DB" w:rsidP="00483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>Володенков</w:t>
            </w:r>
            <w:proofErr w:type="spellEnd"/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5B69DB" w:rsidRDefault="005B69DB" w:rsidP="00483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 xml:space="preserve">ергей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</w:tcPr>
          <w:p w:rsidR="005B69DB" w:rsidRDefault="005B69DB" w:rsidP="00483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Default="005B69DB" w:rsidP="00F5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государственной политики, заместитель заведующего кафедрой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научной работе ф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>едерально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образовательного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«Московский государственный университет имени М.В.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>Ломоносова»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ФГБОУ ВО «МГУ»)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Del="00483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AE6" w:rsidRPr="00390AE6">
              <w:rPr>
                <w:rFonts w:ascii="Times New Roman" w:hAnsi="Times New Roman" w:cs="Times New Roman"/>
                <w:sz w:val="28"/>
                <w:szCs w:val="28"/>
              </w:rPr>
              <w:t xml:space="preserve">доктор политических наук, доцент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B69DB" w:rsidTr="005303CD">
        <w:trPr>
          <w:trHeight w:val="20"/>
        </w:trPr>
        <w:tc>
          <w:tcPr>
            <w:tcW w:w="3403" w:type="dxa"/>
          </w:tcPr>
          <w:p w:rsidR="005B69DB" w:rsidRPr="005B69DB" w:rsidRDefault="005B69DB" w:rsidP="0048394E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B69DB">
              <w:rPr>
                <w:rFonts w:ascii="Times New Roman" w:hAnsi="Times New Roman" w:cs="Times New Roman"/>
                <w:caps/>
                <w:sz w:val="28"/>
                <w:szCs w:val="28"/>
              </w:rPr>
              <w:t>галажинский</w:t>
            </w:r>
            <w:r w:rsidRPr="005B69D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5B69DB" w:rsidRPr="005B69DB" w:rsidRDefault="005B69DB" w:rsidP="00483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Эдуард Владимирович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</w:tcPr>
          <w:p w:rsidR="005B69DB" w:rsidRPr="005B69DB" w:rsidRDefault="005B69DB" w:rsidP="00483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Pr="005B69DB" w:rsidRDefault="005B69DB" w:rsidP="00F5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едерального государственного автономного образовательного учреждения высшего образования 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«Национальный исследовательский Томский государственный университет»</w:t>
            </w:r>
            <w:r w:rsidR="00390AE6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="00390AE6" w:rsidRPr="00390AE6">
              <w:rPr>
                <w:rFonts w:ascii="Times New Roman" w:hAnsi="Times New Roman" w:cs="Times New Roman"/>
                <w:sz w:val="28"/>
                <w:szCs w:val="28"/>
              </w:rPr>
              <w:t>октор психологических наук, профессор</w:t>
            </w:r>
            <w:r w:rsidRPr="005B69DB" w:rsidDel="004839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B69DB" w:rsidTr="005303CD">
        <w:trPr>
          <w:trHeight w:val="253"/>
        </w:trPr>
        <w:tc>
          <w:tcPr>
            <w:tcW w:w="3403" w:type="dxa"/>
          </w:tcPr>
          <w:p w:rsidR="005B69DB" w:rsidRPr="008443D6" w:rsidRDefault="005B69DB" w:rsidP="0048394E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зворыкина</w:t>
            </w:r>
          </w:p>
          <w:p w:rsidR="005B69DB" w:rsidRDefault="005B69DB" w:rsidP="004839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Викторовна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</w:tcPr>
          <w:p w:rsidR="005B69DB" w:rsidRDefault="005B69DB" w:rsidP="004839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Default="005B69DB" w:rsidP="00F171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950035">
              <w:rPr>
                <w:rFonts w:ascii="Times New Roman" w:hAnsi="Times New Roman" w:cs="Times New Roman"/>
                <w:sz w:val="28"/>
                <w:szCs w:val="28"/>
              </w:rPr>
              <w:t>АНО «Институт исследований и экспертизы Внешэкономбанка»</w:t>
            </w:r>
            <w:r w:rsidRPr="00950035" w:rsidDel="00950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B69DB" w:rsidTr="005303CD">
        <w:trPr>
          <w:trHeight w:val="322"/>
        </w:trPr>
        <w:tc>
          <w:tcPr>
            <w:tcW w:w="3403" w:type="dxa"/>
          </w:tcPr>
          <w:p w:rsidR="005B69DB" w:rsidRDefault="005B69DB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Нелюбов</w:t>
            </w:r>
          </w:p>
          <w:p w:rsidR="005B69DB" w:rsidRPr="00F1710E" w:rsidRDefault="005B69DB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10E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56" w:type="dxa"/>
          </w:tcPr>
          <w:p w:rsidR="005B69DB" w:rsidRDefault="005B69DB" w:rsidP="004F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Default="005B69DB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области, доктор педагогических наук, доцент;</w:t>
            </w:r>
          </w:p>
        </w:tc>
      </w:tr>
      <w:tr w:rsidR="005B69DB" w:rsidTr="005303CD">
        <w:trPr>
          <w:trHeight w:val="253"/>
        </w:trPr>
        <w:tc>
          <w:tcPr>
            <w:tcW w:w="3403" w:type="dxa"/>
          </w:tcPr>
          <w:p w:rsidR="005B69DB" w:rsidRPr="008443D6" w:rsidRDefault="005B69DB" w:rsidP="0048394E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нечаев</w:t>
            </w: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5B69DB" w:rsidRDefault="005B69DB" w:rsidP="005B69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Дмитриевич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</w:tcPr>
          <w:p w:rsidR="005B69DB" w:rsidRDefault="005B69DB" w:rsidP="004839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Default="005B69DB" w:rsidP="00F505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 w:rsidRPr="00A835C9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Севастопольский</w:t>
            </w:r>
            <w:r w:rsidRPr="00A835C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доктор политических наук,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69DB" w:rsidTr="005303CD">
        <w:trPr>
          <w:trHeight w:val="20"/>
        </w:trPr>
        <w:tc>
          <w:tcPr>
            <w:tcW w:w="3403" w:type="dxa"/>
          </w:tcPr>
          <w:p w:rsidR="005B69DB" w:rsidRPr="008443D6" w:rsidRDefault="005B69DB" w:rsidP="0048394E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павленко</w:t>
            </w: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5B69DB" w:rsidRDefault="005B69DB" w:rsidP="00483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Вячеславовна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</w:tcPr>
          <w:p w:rsidR="005B69DB" w:rsidRDefault="005B69DB" w:rsidP="00483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Default="005B69DB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ервый проректор – проректор по научной работе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едерально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«Российский государственный гуманитарный университет»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, кандидат исторических наук, профессор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, (по согласованию);</w:t>
            </w:r>
          </w:p>
        </w:tc>
      </w:tr>
      <w:tr w:rsidR="005B69DB" w:rsidTr="005303CD">
        <w:trPr>
          <w:trHeight w:val="322"/>
        </w:trPr>
        <w:tc>
          <w:tcPr>
            <w:tcW w:w="3403" w:type="dxa"/>
          </w:tcPr>
          <w:p w:rsidR="005B69DB" w:rsidRPr="005B69DB" w:rsidRDefault="005B69DB" w:rsidP="008443D6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B69D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Писарский </w:t>
            </w:r>
          </w:p>
          <w:p w:rsidR="005B69DB" w:rsidRPr="005B69DB" w:rsidRDefault="005B69DB" w:rsidP="0048394E">
            <w:pPr>
              <w:rPr>
                <w:rFonts w:ascii="Times New Roman" w:hAnsi="Times New Roman"/>
                <w:sz w:val="28"/>
                <w:szCs w:val="28"/>
              </w:rPr>
            </w:pP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Игорь Владимирович </w:t>
            </w:r>
          </w:p>
        </w:tc>
        <w:tc>
          <w:tcPr>
            <w:tcW w:w="456" w:type="dxa"/>
          </w:tcPr>
          <w:p w:rsidR="005B69DB" w:rsidRPr="005B69DB" w:rsidRDefault="005B69DB" w:rsidP="0048394E">
            <w:pPr>
              <w:jc w:val="both"/>
              <w:rPr>
                <w:rFonts w:ascii="Times New Roman" w:hAnsi="Times New Roman" w:cs="Times New Roman"/>
              </w:rPr>
            </w:pP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Pr="005B69DB" w:rsidRDefault="005B69DB" w:rsidP="005B69DB">
            <w:pPr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</w:rPr>
            </w:pP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 (далее – ФГАОУ ВО «ВШЭ»)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архитектуры </w:t>
            </w: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B69DB" w:rsidTr="005303CD">
        <w:trPr>
          <w:trHeight w:val="253"/>
        </w:trPr>
        <w:tc>
          <w:tcPr>
            <w:tcW w:w="3403" w:type="dxa"/>
          </w:tcPr>
          <w:p w:rsidR="005B69DB" w:rsidRPr="008443D6" w:rsidRDefault="005B69DB" w:rsidP="008443D6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Полосин </w:t>
            </w:r>
          </w:p>
          <w:p w:rsidR="005B69DB" w:rsidRDefault="005B69DB" w:rsidP="004839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 xml:space="preserve">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 xml:space="preserve">ладимирович </w:t>
            </w:r>
          </w:p>
        </w:tc>
        <w:tc>
          <w:tcPr>
            <w:tcW w:w="456" w:type="dxa"/>
          </w:tcPr>
          <w:p w:rsidR="005B69DB" w:rsidRDefault="005B69DB" w:rsidP="004839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Default="005B69DB" w:rsidP="00F171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директор депар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взаимодействию с регионами </w:t>
            </w:r>
            <w:r w:rsidRPr="00F9401B">
              <w:rPr>
                <w:rFonts w:ascii="Times New Roman" w:hAnsi="Times New Roman" w:cs="Times New Roman"/>
                <w:sz w:val="28"/>
                <w:szCs w:val="28"/>
              </w:rPr>
              <w:t>Государственной корпорации по атомной энергии «Росатом»</w:t>
            </w:r>
            <w:r w:rsidR="00F5058B">
              <w:rPr>
                <w:rFonts w:ascii="Times New Roman" w:hAnsi="Times New Roman" w:cs="Times New Roman"/>
                <w:sz w:val="28"/>
                <w:szCs w:val="28"/>
              </w:rPr>
              <w:t>, доктор политических наук, профессор</w:t>
            </w:r>
            <w:bookmarkStart w:id="0" w:name="_GoBack"/>
            <w:bookmarkEnd w:id="0"/>
            <w:r w:rsidDel="0048394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5B69DB" w:rsidTr="005303CD">
        <w:trPr>
          <w:trHeight w:val="20"/>
        </w:trPr>
        <w:tc>
          <w:tcPr>
            <w:tcW w:w="3403" w:type="dxa"/>
          </w:tcPr>
          <w:p w:rsidR="005B69DB" w:rsidRPr="008443D6" w:rsidRDefault="005B69DB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Русаков </w:t>
            </w:r>
          </w:p>
          <w:p w:rsidR="005B69DB" w:rsidRDefault="005B69DB" w:rsidP="004F2947">
            <w:pPr>
              <w:jc w:val="both"/>
              <w:rPr>
                <w:rFonts w:ascii="Times New Roman" w:hAnsi="Times New Roman"/>
              </w:rPr>
            </w:pP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>Александр Ильич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</w:tcPr>
          <w:p w:rsidR="005B69DB" w:rsidRDefault="005B69DB" w:rsidP="004F29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Default="005B69DB" w:rsidP="004F2947">
            <w:pPr>
              <w:jc w:val="both"/>
              <w:rPr>
                <w:rFonts w:ascii="Times New Roman" w:hAnsi="Times New Roman"/>
              </w:rPr>
            </w:pP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 по развитию высшего образования и науки Обществен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палаты Российской Федерации</w:t>
            </w:r>
            <w:r w:rsidR="00F5058B">
              <w:rPr>
                <w:rFonts w:ascii="Times New Roman" w:hAnsi="Times New Roman" w:cs="Times New Roman"/>
                <w:sz w:val="28"/>
                <w:szCs w:val="28"/>
              </w:rPr>
              <w:t>, доктор химических наук, профессор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5B69DB" w:rsidTr="005303CD">
        <w:trPr>
          <w:trHeight w:val="20"/>
        </w:trPr>
        <w:tc>
          <w:tcPr>
            <w:tcW w:w="3403" w:type="dxa"/>
          </w:tcPr>
          <w:p w:rsidR="005B69DB" w:rsidRPr="008443D6" w:rsidRDefault="005B69DB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сердитова</w:t>
            </w: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5B69DB" w:rsidRDefault="005B69DB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Евгеньевна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</w:tcPr>
          <w:p w:rsidR="005B69DB" w:rsidRPr="005B69DB" w:rsidRDefault="005B69DB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9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Default="005B69DB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947">
              <w:rPr>
                <w:rFonts w:ascii="Times New Roman" w:hAnsi="Times New Roman" w:cs="Times New Roman"/>
                <w:sz w:val="28"/>
                <w:szCs w:val="28"/>
              </w:rPr>
              <w:t>проректор по образовательной деятельности и молодежной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>едерально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образовательного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F2947">
              <w:rPr>
                <w:rFonts w:ascii="Times New Roman" w:hAnsi="Times New Roman" w:cs="Times New Roman"/>
                <w:sz w:val="28"/>
                <w:szCs w:val="28"/>
              </w:rPr>
              <w:t>доктор географических наук, профессор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5B69DB" w:rsidTr="005303CD">
        <w:trPr>
          <w:trHeight w:val="322"/>
        </w:trPr>
        <w:tc>
          <w:tcPr>
            <w:tcW w:w="3403" w:type="dxa"/>
          </w:tcPr>
          <w:p w:rsidR="005B69DB" w:rsidRPr="008443D6" w:rsidRDefault="005B69DB" w:rsidP="005B69DB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фалалеев</w:t>
            </w: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5B69DB" w:rsidRDefault="005B69DB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Павлович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</w:tcPr>
          <w:p w:rsidR="005B69DB" w:rsidRDefault="005B69DB" w:rsidP="005B69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Default="005B69DB" w:rsidP="005B69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ф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>едерально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автономного образовательного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университет»</w:t>
            </w:r>
            <w:r w:rsidR="00F5058B">
              <w:rPr>
                <w:rFonts w:ascii="Times New Roman" w:hAnsi="Times New Roman" w:cs="Times New Roman"/>
                <w:sz w:val="28"/>
                <w:szCs w:val="28"/>
              </w:rPr>
              <w:t>, доктор технических наук, профессор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5B69DB" w:rsidTr="005303CD">
        <w:trPr>
          <w:trHeight w:val="322"/>
        </w:trPr>
        <w:tc>
          <w:tcPr>
            <w:tcW w:w="3403" w:type="dxa"/>
          </w:tcPr>
          <w:p w:rsidR="005B69DB" w:rsidRDefault="005B69DB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федорук</w:t>
            </w:r>
          </w:p>
          <w:p w:rsidR="005B69DB" w:rsidRPr="00F1710E" w:rsidRDefault="005B69DB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Петрович</w:t>
            </w:r>
          </w:p>
        </w:tc>
        <w:tc>
          <w:tcPr>
            <w:tcW w:w="456" w:type="dxa"/>
          </w:tcPr>
          <w:p w:rsidR="005B69DB" w:rsidRDefault="005B69DB" w:rsidP="004F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5B69DB" w:rsidRDefault="005B69DB" w:rsidP="00F50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>едерально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автономного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95956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Новосибирский национальный исследовательский государственный университет», </w:t>
            </w:r>
            <w:r w:rsidR="00F5058B">
              <w:rPr>
                <w:rFonts w:ascii="Times New Roman" w:hAnsi="Times New Roman" w:cs="Times New Roman"/>
                <w:sz w:val="28"/>
                <w:szCs w:val="28"/>
              </w:rPr>
              <w:t xml:space="preserve">доктор физико-математических наук,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академик РАН (по согласованию);</w:t>
            </w:r>
          </w:p>
        </w:tc>
      </w:tr>
      <w:tr w:rsidR="004F2947" w:rsidTr="007307C6">
        <w:trPr>
          <w:trHeight w:val="322"/>
        </w:trPr>
        <w:tc>
          <w:tcPr>
            <w:tcW w:w="9923" w:type="dxa"/>
            <w:gridSpan w:val="3"/>
          </w:tcPr>
          <w:p w:rsidR="004F2947" w:rsidRPr="005B69DB" w:rsidRDefault="004F2947" w:rsidP="004F294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69DB">
              <w:rPr>
                <w:rFonts w:ascii="Times New Roman" w:hAnsi="Times New Roman" w:cs="Times New Roman"/>
                <w:i/>
                <w:sz w:val="28"/>
                <w:szCs w:val="28"/>
              </w:rPr>
              <w:t>член</w:t>
            </w:r>
            <w:r w:rsidR="005B69DB" w:rsidRPr="005B69DB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5B69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комиссии Государственного Совета Российской Федерации по направлению «Наука»</w:t>
            </w:r>
          </w:p>
        </w:tc>
      </w:tr>
      <w:tr w:rsidR="004F2947" w:rsidTr="005303CD">
        <w:trPr>
          <w:trHeight w:val="322"/>
        </w:trPr>
        <w:tc>
          <w:tcPr>
            <w:tcW w:w="3403" w:type="dxa"/>
          </w:tcPr>
          <w:p w:rsidR="004F2947" w:rsidRPr="008443D6" w:rsidRDefault="004F2947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Астафьева </w:t>
            </w:r>
          </w:p>
          <w:p w:rsidR="004F2947" w:rsidRDefault="004F2947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456" w:type="dxa"/>
          </w:tcPr>
          <w:p w:rsidR="004F2947" w:rsidRDefault="004F2947" w:rsidP="004F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4F2947" w:rsidRPr="005470A2" w:rsidRDefault="004F2947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временно исполняющая обязанности заместителя главы администрации Тамбовской области</w:t>
            </w:r>
            <w:r w:rsidRPr="00A8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4F2947" w:rsidTr="005303CD">
        <w:trPr>
          <w:trHeight w:val="322"/>
        </w:trPr>
        <w:tc>
          <w:tcPr>
            <w:tcW w:w="3403" w:type="dxa"/>
          </w:tcPr>
          <w:p w:rsidR="004F2947" w:rsidRPr="008443D6" w:rsidRDefault="004F2947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Боровская </w:t>
            </w:r>
          </w:p>
          <w:p w:rsidR="004F2947" w:rsidRDefault="004F2947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>арина Александровна</w:t>
            </w:r>
          </w:p>
        </w:tc>
        <w:tc>
          <w:tcPr>
            <w:tcW w:w="456" w:type="dxa"/>
          </w:tcPr>
          <w:p w:rsidR="004F2947" w:rsidRDefault="004F2947" w:rsidP="004F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4F2947" w:rsidRPr="005470A2" w:rsidRDefault="004F2947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федерального государственного автономного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Южный федеральный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ректоров вузов Юга России</w:t>
            </w:r>
            <w:r w:rsidRPr="00A8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2947" w:rsidTr="005303CD">
        <w:trPr>
          <w:trHeight w:val="322"/>
        </w:trPr>
        <w:tc>
          <w:tcPr>
            <w:tcW w:w="3403" w:type="dxa"/>
          </w:tcPr>
          <w:p w:rsidR="004F2947" w:rsidRPr="008443D6" w:rsidRDefault="004F2947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proofErr w:type="spellStart"/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>Гехт</w:t>
            </w:r>
            <w:proofErr w:type="spellEnd"/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4F2947" w:rsidRDefault="004F2947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>льфредовна</w:t>
            </w:r>
          </w:p>
        </w:tc>
        <w:tc>
          <w:tcPr>
            <w:tcW w:w="456" w:type="dxa"/>
          </w:tcPr>
          <w:p w:rsidR="004F2947" w:rsidRDefault="004F2947" w:rsidP="004F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4F2947" w:rsidRPr="005470A2" w:rsidRDefault="004F2947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Губернатора Челябинской области</w:t>
            </w:r>
            <w:r w:rsidRPr="00A8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4F2947" w:rsidTr="005303CD">
        <w:trPr>
          <w:trHeight w:val="322"/>
        </w:trPr>
        <w:tc>
          <w:tcPr>
            <w:tcW w:w="3403" w:type="dxa"/>
          </w:tcPr>
          <w:p w:rsidR="004F2947" w:rsidRPr="008443D6" w:rsidRDefault="004F2947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Горбунов </w:t>
            </w:r>
          </w:p>
          <w:p w:rsidR="004F2947" w:rsidRDefault="004F2947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>Александр Павлович</w:t>
            </w:r>
          </w:p>
        </w:tc>
        <w:tc>
          <w:tcPr>
            <w:tcW w:w="456" w:type="dxa"/>
          </w:tcPr>
          <w:p w:rsidR="004F2947" w:rsidRDefault="004F2947" w:rsidP="004F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4F2947" w:rsidRPr="005470A2" w:rsidRDefault="004F2947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Пятигорский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ректоров вузов Северо-Кавказского федерального округа</w:t>
            </w:r>
            <w:r w:rsidRPr="00A8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4F2947" w:rsidTr="005303CD">
        <w:trPr>
          <w:trHeight w:val="322"/>
        </w:trPr>
        <w:tc>
          <w:tcPr>
            <w:tcW w:w="3403" w:type="dxa"/>
          </w:tcPr>
          <w:p w:rsidR="004F2947" w:rsidRPr="008443D6" w:rsidRDefault="004F2947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proofErr w:type="spellStart"/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>Гумерова</w:t>
            </w:r>
            <w:proofErr w:type="spellEnd"/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4F2947" w:rsidRDefault="004F2947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 xml:space="preserve">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>алаватовна</w:t>
            </w:r>
            <w:proofErr w:type="spellEnd"/>
          </w:p>
        </w:tc>
        <w:tc>
          <w:tcPr>
            <w:tcW w:w="456" w:type="dxa"/>
          </w:tcPr>
          <w:p w:rsidR="004F2947" w:rsidRDefault="004F2947" w:rsidP="004F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4F2947" w:rsidRPr="005470A2" w:rsidRDefault="004F2947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Совета Федерации по науке, образованию и культуре</w:t>
            </w:r>
            <w:r w:rsidRPr="00A8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4F2947" w:rsidTr="005303CD">
        <w:trPr>
          <w:trHeight w:val="322"/>
        </w:trPr>
        <w:tc>
          <w:tcPr>
            <w:tcW w:w="3403" w:type="dxa"/>
          </w:tcPr>
          <w:p w:rsidR="004F2947" w:rsidRPr="008443D6" w:rsidRDefault="004F2947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Иванченко </w:t>
            </w:r>
          </w:p>
          <w:p w:rsidR="004F2947" w:rsidRDefault="004F2947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>ергей Николаевич</w:t>
            </w:r>
          </w:p>
        </w:tc>
        <w:tc>
          <w:tcPr>
            <w:tcW w:w="456" w:type="dxa"/>
          </w:tcPr>
          <w:p w:rsidR="004F2947" w:rsidRDefault="004F2947" w:rsidP="004F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4F2947" w:rsidRPr="005470A2" w:rsidRDefault="004F2947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Тихоокеанский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ректоров вузов Дальневосточного федерального округа</w:t>
            </w:r>
            <w:r w:rsidRPr="00A8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4F2947" w:rsidTr="005303CD">
        <w:trPr>
          <w:trHeight w:val="322"/>
        </w:trPr>
        <w:tc>
          <w:tcPr>
            <w:tcW w:w="3403" w:type="dxa"/>
          </w:tcPr>
          <w:p w:rsidR="004F2947" w:rsidRPr="008443D6" w:rsidRDefault="004F2947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proofErr w:type="spellStart"/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>Кропачев</w:t>
            </w:r>
            <w:proofErr w:type="spellEnd"/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</w:p>
          <w:p w:rsidR="004F2947" w:rsidRDefault="004F2947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 xml:space="preserve">Николай Михайлович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</w:tcPr>
          <w:p w:rsidR="004F2947" w:rsidRDefault="004F2947" w:rsidP="004F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4F2947" w:rsidRPr="005470A2" w:rsidRDefault="004F2947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Санкт-Петербургский государственный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4F2947" w:rsidTr="005303CD">
        <w:trPr>
          <w:trHeight w:val="322"/>
        </w:trPr>
        <w:tc>
          <w:tcPr>
            <w:tcW w:w="3403" w:type="dxa"/>
          </w:tcPr>
          <w:p w:rsidR="004F2947" w:rsidRPr="008443D6" w:rsidRDefault="004F2947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Стронгин </w:t>
            </w:r>
          </w:p>
          <w:p w:rsidR="004F2947" w:rsidRDefault="004F2947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>оман Григорьевич</w:t>
            </w:r>
          </w:p>
        </w:tc>
        <w:tc>
          <w:tcPr>
            <w:tcW w:w="456" w:type="dxa"/>
          </w:tcPr>
          <w:p w:rsidR="004F2947" w:rsidRDefault="004F2947" w:rsidP="004F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4F2947" w:rsidRPr="005470A2" w:rsidRDefault="004F2947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федерального государственного автономного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Национальный исследовательский Нижегородский государственный университет им. Н.И. Лобачевского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ректоров вузов Приволжского федерального округа, председатель Совета ректоров вузов Нижегородской области</w:t>
            </w:r>
            <w:r w:rsidRPr="00A8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4F2947" w:rsidTr="005303CD">
        <w:trPr>
          <w:trHeight w:val="322"/>
        </w:trPr>
        <w:tc>
          <w:tcPr>
            <w:tcW w:w="3403" w:type="dxa"/>
          </w:tcPr>
          <w:p w:rsidR="004F2947" w:rsidRPr="008443D6" w:rsidRDefault="004F2947" w:rsidP="004F2947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443D6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Шестаков </w:t>
            </w:r>
          </w:p>
          <w:p w:rsidR="004F2947" w:rsidRDefault="004F2947" w:rsidP="004F29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01B">
              <w:rPr>
                <w:rFonts w:ascii="Times New Roman" w:hAnsi="Times New Roman" w:cs="Times New Roman"/>
                <w:sz w:val="28"/>
                <w:szCs w:val="28"/>
              </w:rPr>
              <w:t>Александр Леонидо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56" w:type="dxa"/>
          </w:tcPr>
          <w:p w:rsidR="004F2947" w:rsidRDefault="004F2947" w:rsidP="004F2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064" w:type="dxa"/>
          </w:tcPr>
          <w:p w:rsidR="004F2947" w:rsidRPr="005470A2" w:rsidRDefault="004F2947" w:rsidP="005B6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 xml:space="preserve">ректор федерального государственного автономного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Южно-Уральский государственный университет (национальный исследовательский университет)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470A2"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 ректоров вузов Уральского федерального округа</w:t>
            </w:r>
            <w:r w:rsidRPr="00A8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E301B" w:rsidRDefault="007E301B" w:rsidP="007E30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24BE" w:rsidRDefault="00590C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F24BE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DE" w:rsidRDefault="00E761DE">
      <w:pPr>
        <w:spacing w:after="0" w:line="240" w:lineRule="auto"/>
      </w:pPr>
      <w:r>
        <w:separator/>
      </w:r>
    </w:p>
  </w:endnote>
  <w:endnote w:type="continuationSeparator" w:id="0">
    <w:p w:rsidR="00E761DE" w:rsidRDefault="00E7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DE" w:rsidRDefault="00E761DE">
      <w:pPr>
        <w:spacing w:after="0" w:line="240" w:lineRule="auto"/>
      </w:pPr>
      <w:r>
        <w:separator/>
      </w:r>
    </w:p>
  </w:footnote>
  <w:footnote w:type="continuationSeparator" w:id="0">
    <w:p w:rsidR="00E761DE" w:rsidRDefault="00E7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591927"/>
      <w:docPartObj>
        <w:docPartGallery w:val="Page Numbers (Top of Page)"/>
        <w:docPartUnique/>
      </w:docPartObj>
    </w:sdtPr>
    <w:sdtEndPr/>
    <w:sdtContent>
      <w:p w:rsidR="005F24BE" w:rsidRDefault="00784325">
        <w:pPr>
          <w:pStyle w:val="af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058B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BE"/>
    <w:rsid w:val="0002272D"/>
    <w:rsid w:val="001F0EAB"/>
    <w:rsid w:val="00221391"/>
    <w:rsid w:val="00295956"/>
    <w:rsid w:val="002A2D98"/>
    <w:rsid w:val="002D4866"/>
    <w:rsid w:val="0030569B"/>
    <w:rsid w:val="00312A47"/>
    <w:rsid w:val="00390AE6"/>
    <w:rsid w:val="003E7212"/>
    <w:rsid w:val="0048394E"/>
    <w:rsid w:val="004F2947"/>
    <w:rsid w:val="005303CD"/>
    <w:rsid w:val="00590C3B"/>
    <w:rsid w:val="005B69DB"/>
    <w:rsid w:val="005F24BE"/>
    <w:rsid w:val="00763251"/>
    <w:rsid w:val="00765964"/>
    <w:rsid w:val="00784325"/>
    <w:rsid w:val="007B1896"/>
    <w:rsid w:val="007E2DA8"/>
    <w:rsid w:val="007E301B"/>
    <w:rsid w:val="008443D6"/>
    <w:rsid w:val="00950035"/>
    <w:rsid w:val="00990D44"/>
    <w:rsid w:val="00A63929"/>
    <w:rsid w:val="00AB002F"/>
    <w:rsid w:val="00B44CF1"/>
    <w:rsid w:val="00B803B5"/>
    <w:rsid w:val="00CD1FBC"/>
    <w:rsid w:val="00E07F80"/>
    <w:rsid w:val="00E761DE"/>
    <w:rsid w:val="00EB2906"/>
    <w:rsid w:val="00F1710E"/>
    <w:rsid w:val="00F5058B"/>
    <w:rsid w:val="00F62707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796C"/>
  <w15:docId w15:val="{77C809A6-7ACD-490E-820A-B009C9D4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13">
    <w:name w:val="Сетка таблицы1"/>
    <w:uiPriority w:val="59"/>
    <w:pPr>
      <w:spacing w:after="0" w:line="240" w:lineRule="auto"/>
    </w:pPr>
    <w:rPr>
      <w:rFonts w:cs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Малина Светлана Сергеевна</cp:lastModifiedBy>
  <cp:revision>20</cp:revision>
  <cp:lastPrinted>2022-06-30T08:20:00Z</cp:lastPrinted>
  <dcterms:created xsi:type="dcterms:W3CDTF">2022-03-09T04:37:00Z</dcterms:created>
  <dcterms:modified xsi:type="dcterms:W3CDTF">2022-07-01T03:25:00Z</dcterms:modified>
</cp:coreProperties>
</file>