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5E7" w:rsidRPr="009943C8" w:rsidRDefault="00932FF5">
      <w:pPr>
        <w:spacing w:after="0" w:line="240" w:lineRule="auto"/>
        <w:ind w:left="5556"/>
        <w:jc w:val="center"/>
        <w:outlineLvl w:val="5"/>
      </w:pPr>
      <w:r w:rsidRPr="009943C8">
        <w:rPr>
          <w:rFonts w:ascii="Times New Roman" w:hAnsi="Times New Roman" w:cs="Times New Roman"/>
          <w:sz w:val="28"/>
          <w:szCs w:val="28"/>
          <w:lang w:eastAsia="ru-RU"/>
        </w:rPr>
        <w:t>ПРИЛОЖЕНИЕ № </w:t>
      </w:r>
      <w:r w:rsidR="005C3EBB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F055E7" w:rsidRPr="009943C8" w:rsidRDefault="00932FF5">
      <w:pPr>
        <w:spacing w:after="0" w:line="240" w:lineRule="auto"/>
        <w:ind w:left="5556"/>
        <w:jc w:val="center"/>
        <w:outlineLvl w:val="5"/>
      </w:pPr>
      <w:r w:rsidRPr="009943C8">
        <w:rPr>
          <w:rFonts w:ascii="Times New Roman" w:hAnsi="Times New Roman" w:cs="Times New Roman"/>
          <w:sz w:val="28"/>
          <w:szCs w:val="28"/>
          <w:lang w:eastAsia="ru-RU"/>
        </w:rPr>
        <w:t>к постановлению Правительства Новосибирской области</w:t>
      </w:r>
    </w:p>
    <w:p w:rsidR="00F055E7" w:rsidRPr="009943C8" w:rsidRDefault="00F055E7">
      <w:pPr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55E7" w:rsidRPr="009943C8" w:rsidRDefault="00F055E7">
      <w:pPr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55E7" w:rsidRPr="009943C8" w:rsidRDefault="00932FF5">
      <w:pPr>
        <w:spacing w:after="0" w:line="240" w:lineRule="auto"/>
        <w:ind w:left="5613"/>
        <w:jc w:val="center"/>
      </w:pPr>
      <w:r w:rsidRPr="009943C8">
        <w:rPr>
          <w:rFonts w:ascii="Times New Roman" w:hAnsi="Times New Roman" w:cs="Times New Roman"/>
          <w:sz w:val="28"/>
          <w:szCs w:val="28"/>
        </w:rPr>
        <w:t>«ПРИЛОЖЕНИЕ № 1</w:t>
      </w:r>
      <w:r w:rsidR="005C3EBB">
        <w:rPr>
          <w:rFonts w:ascii="Times New Roman" w:hAnsi="Times New Roman" w:cs="Times New Roman"/>
          <w:sz w:val="28"/>
          <w:szCs w:val="28"/>
        </w:rPr>
        <w:t>7</w:t>
      </w:r>
    </w:p>
    <w:p w:rsidR="00F055E7" w:rsidRPr="009943C8" w:rsidRDefault="00932FF5">
      <w:pPr>
        <w:widowControl w:val="0"/>
        <w:spacing w:after="0" w:line="240" w:lineRule="auto"/>
        <w:ind w:left="5499"/>
        <w:jc w:val="center"/>
      </w:pPr>
      <w:r w:rsidRPr="009943C8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 «Стимулирование развития жилищного строительства в Новосибирской области»</w:t>
      </w:r>
    </w:p>
    <w:p w:rsidR="00F055E7" w:rsidRPr="009943C8" w:rsidRDefault="00F055E7">
      <w:pPr>
        <w:widowControl w:val="0"/>
        <w:spacing w:after="0" w:line="240" w:lineRule="auto"/>
        <w:ind w:left="5499"/>
        <w:jc w:val="center"/>
        <w:rPr>
          <w:rFonts w:ascii="Times New Roman" w:hAnsi="Times New Roman" w:cs="Times New Roman"/>
          <w:sz w:val="28"/>
          <w:szCs w:val="28"/>
        </w:rPr>
      </w:pPr>
    </w:p>
    <w:p w:rsidR="00932FF5" w:rsidRPr="009943C8" w:rsidRDefault="00932FF5">
      <w:pPr>
        <w:widowControl w:val="0"/>
        <w:spacing w:after="0" w:line="240" w:lineRule="auto"/>
        <w:ind w:left="5499"/>
        <w:jc w:val="center"/>
        <w:rPr>
          <w:rFonts w:ascii="Times New Roman" w:hAnsi="Times New Roman" w:cs="Times New Roman"/>
          <w:sz w:val="28"/>
          <w:szCs w:val="28"/>
        </w:rPr>
      </w:pPr>
    </w:p>
    <w:p w:rsidR="005C3EBB" w:rsidRPr="00A44DDF" w:rsidRDefault="005C3EBB" w:rsidP="005C3EBB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>Методика</w:t>
      </w:r>
    </w:p>
    <w:p w:rsidR="005C3EBB" w:rsidRPr="00A44DDF" w:rsidRDefault="005C3EBB" w:rsidP="005C3EBB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>распределения иных межбюджетных трансфертов и правила их</w:t>
      </w:r>
    </w:p>
    <w:p w:rsidR="005C3EBB" w:rsidRPr="00A44DDF" w:rsidRDefault="005C3EBB" w:rsidP="005C3EBB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>предоставления из областного бюджета Новосибирской области</w:t>
      </w:r>
    </w:p>
    <w:p w:rsidR="005C3EBB" w:rsidRPr="00A44DDF" w:rsidRDefault="005C3EBB" w:rsidP="005C3EBB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>бюджетам муниципальных образований Новосибирской области</w:t>
      </w:r>
    </w:p>
    <w:p w:rsidR="005C3EBB" w:rsidRDefault="005C3EBB" w:rsidP="005C3EBB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>на реализацию мероприятий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DDF">
        <w:rPr>
          <w:rFonts w:ascii="Times New Roman" w:hAnsi="Times New Roman" w:cs="Times New Roman"/>
          <w:sz w:val="28"/>
          <w:szCs w:val="28"/>
        </w:rPr>
        <w:t xml:space="preserve">подпрограммы </w:t>
      </w:r>
    </w:p>
    <w:p w:rsidR="005C3EBB" w:rsidRPr="00A44DDF" w:rsidRDefault="005C3EBB" w:rsidP="005C3EBB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>«Земельные ресурсы и инфраструктура» государственной программы Новосибирской области «Стимулирование развития жилищного строительства в Новосибирской области»</w:t>
      </w:r>
    </w:p>
    <w:p w:rsidR="005C3EBB" w:rsidRPr="00A44DDF" w:rsidRDefault="005C3EBB" w:rsidP="005C3E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3EBB" w:rsidRPr="00A44DDF" w:rsidRDefault="005C3EBB" w:rsidP="005C3EBB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C3EBB" w:rsidRPr="00A44DDF" w:rsidRDefault="005C3EBB" w:rsidP="005C3E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3EBB" w:rsidRPr="00A44DDF" w:rsidRDefault="005C3EBB" w:rsidP="005C3E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4DDF">
        <w:rPr>
          <w:rFonts w:ascii="Times New Roman" w:hAnsi="Times New Roman" w:cs="Times New Roman"/>
          <w:sz w:val="28"/>
          <w:szCs w:val="28"/>
        </w:rPr>
        <w:t xml:space="preserve">Настоящие методика распределения иных межбюджетных трансфертов и правила их предоставления из областного бюджета Новосибирской области (далее - Методика распределения и Правила предоставления) бюджетам муниципальных образований Новосибирской области (городских округов, муниципальных округов, и муниципальных районов Новосибирской области) (далее - муниципальные образования) на реализацию мероприятий по созданию объектов инженерной, энергетической и коммунальной инфраструктуры площадок комплексного жилищного строительства (далее - объекты инфраструктуры) рамках подпрограммы «Земельные ресурсы и инфраструктура» государственной программы Новосибирской области «Стимулирование развития жилищного строительства в Новосибирской области» (далее - государственная программа) разработаны в соответствии со </w:t>
      </w:r>
      <w:hyperlink r:id="rId7">
        <w:r w:rsidRPr="00122CB9">
          <w:rPr>
            <w:rFonts w:ascii="Times New Roman" w:hAnsi="Times New Roman" w:cs="Times New Roman"/>
            <w:sz w:val="28"/>
            <w:szCs w:val="28"/>
          </w:rPr>
          <w:t>статьей 139.1</w:t>
        </w:r>
      </w:hyperlink>
      <w:r w:rsidRPr="00A44DD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определяют процедуру распределения и предоставления иных межбюджетных трансфертов из областного бюджета Новосибирской области (далее - областной бюджет) местным бюджетам (далее - иные межбюджетные трансферты).</w:t>
      </w:r>
    </w:p>
    <w:p w:rsidR="005C3EBB" w:rsidRPr="00A44DDF" w:rsidRDefault="005C3EBB" w:rsidP="005C3E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4DDF">
        <w:rPr>
          <w:rFonts w:ascii="Times New Roman" w:hAnsi="Times New Roman" w:cs="Times New Roman"/>
          <w:sz w:val="28"/>
          <w:szCs w:val="28"/>
        </w:rPr>
        <w:t>Иные межбюджетные трансферты, предусмотренные пунктом 1 настоящей методики, могут быть направлены на 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44DDF">
        <w:rPr>
          <w:rFonts w:ascii="Times New Roman" w:hAnsi="Times New Roman" w:cs="Times New Roman"/>
          <w:sz w:val="28"/>
          <w:szCs w:val="28"/>
        </w:rPr>
        <w:t>е виды работ в отношении объектов инфраструктуры инвестиционных проектов в сфере жилищного строительства, одобренных на заседании президиума (штаба) Правительственной комиссии по региональному развитию в Российской Федерации:</w:t>
      </w:r>
    </w:p>
    <w:p w:rsidR="005C3EBB" w:rsidRPr="00A44DDF" w:rsidRDefault="005C3EBB" w:rsidP="005C3E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lastRenderedPageBreak/>
        <w:t>выполнение инженерных изысканий;</w:t>
      </w:r>
    </w:p>
    <w:p w:rsidR="005C3EBB" w:rsidRPr="00A44DDF" w:rsidRDefault="005C3EBB" w:rsidP="005C3E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>разработка проектной, сметной и рабочей документации (в том числе их корректировка);</w:t>
      </w:r>
    </w:p>
    <w:p w:rsidR="005C3EBB" w:rsidRPr="00A44DDF" w:rsidRDefault="005C3EBB" w:rsidP="005C3E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>оплата государственной экспертизы проектной документации;</w:t>
      </w:r>
    </w:p>
    <w:p w:rsidR="005C3EBB" w:rsidRPr="00A44DDF" w:rsidRDefault="005C3EBB" w:rsidP="005C3E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 xml:space="preserve">оплата проверки достоверности определения сметной стоимости объектов инфраструктуры; </w:t>
      </w:r>
    </w:p>
    <w:p w:rsidR="005C3EBB" w:rsidRPr="00A44DDF" w:rsidRDefault="005C3EBB" w:rsidP="005C3E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>оплата подключения (технологического присоединения);</w:t>
      </w:r>
    </w:p>
    <w:p w:rsidR="005C3EBB" w:rsidRPr="00A44DDF" w:rsidRDefault="005C3EBB" w:rsidP="005C3E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реконструкция, замена технологического оборудования существующих объектов инфраструктуры, необходимых для подключения (технологического присоединения).  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21"/>
      <w:bookmarkEnd w:id="0"/>
      <w:r w:rsidRPr="00A44DD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4DDF">
        <w:rPr>
          <w:rFonts w:ascii="Times New Roman" w:hAnsi="Times New Roman" w:cs="Times New Roman"/>
          <w:sz w:val="28"/>
          <w:szCs w:val="28"/>
        </w:rPr>
        <w:t>Иные межбюджетные трансферты на цели, указанные в пункте 2 настоящей Методики</w:t>
      </w:r>
      <w:r w:rsidR="00AB1B6A">
        <w:rPr>
          <w:rFonts w:ascii="Times New Roman" w:hAnsi="Times New Roman" w:cs="Times New Roman"/>
          <w:sz w:val="28"/>
          <w:szCs w:val="28"/>
        </w:rPr>
        <w:t>,</w:t>
      </w:r>
      <w:r w:rsidRPr="00A44DDF">
        <w:rPr>
          <w:rFonts w:ascii="Times New Roman" w:hAnsi="Times New Roman" w:cs="Times New Roman"/>
          <w:sz w:val="28"/>
          <w:szCs w:val="28"/>
        </w:rPr>
        <w:t xml:space="preserve"> предоставляются муниципальным образованиям в соответствии с предусмотренными законом об областном бюджете Новосибирской области бюджетными ассигнованиями в пределах, утвержденных министерству жилищно-коммунального хозяйства и энергетики Новосибирской области (далее - Министерство) лимитов бюджетных обязательств, источником финансового обеспечения которых полностью либо частично являются: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>средства бюджета Новосибирской области, высвобождаемые в результате снижения объема погашения задолженности Новосибирской области перед Российской Федерацией по бюджетным кредитам;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>бюджетные кредиты из федерального бюджета бюджету Новосибирской области на финансовое обеспечение реализации инфраструктурных проектов.</w:t>
      </w:r>
    </w:p>
    <w:p w:rsidR="005C3EBB" w:rsidRPr="00A44DDF" w:rsidRDefault="005C3EBB" w:rsidP="005C3EBB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C3EBB" w:rsidRPr="00A44DDF" w:rsidRDefault="005C3EBB" w:rsidP="005C3EBB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>II. Методика распределения иных межбюджетных трансфертов</w:t>
      </w:r>
    </w:p>
    <w:p w:rsidR="005C3EBB" w:rsidRPr="00A44DDF" w:rsidRDefault="005C3EBB" w:rsidP="005C3E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3EBB" w:rsidRPr="00A44DDF" w:rsidRDefault="005C3EBB" w:rsidP="005C3E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>4. Методика распределения иных межбюджетных трансфертов между местными бюджетами муниципальных образований Новосибирской области (далее - местные бюджеты):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 xml:space="preserve">1) перечень объектов инфраструктуры, необходимых для реализации инвестиционных проектов в сфере жилищного строительства, одобренных на заседании президиума (штаба) Правительственной комиссии по региональному развитию в Российской Федерации, включается в перечень мероприятий государственной программы на основании предложений муниципальных образований, в границах которого расположен такой инвестиционный проект; 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>2) объем иных межбюджетных трансфертов определяется в соответствии со сводной бюджетной росписью областного бюджета Новосибирской области в пределах бюджетных ассигнований и лимитов бюджетных обязательств, утвержденных министерству.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A44DDF">
        <w:rPr>
          <w:rFonts w:ascii="Times New Roman" w:hAnsi="Times New Roman" w:cs="Times New Roman"/>
          <w:sz w:val="28"/>
          <w:szCs w:val="28"/>
        </w:rPr>
        <w:t>5. Критерием отбора муниципальных образований Новосибирской области для получения иных межбюджетных трансфертов является наличие инвестиционных проектов в сфере жилищного строительства, одобренных на заседании президиума (штаба) Правительственной комиссии по региональному развитию в Российской Федерации.</w:t>
      </w:r>
    </w:p>
    <w:p w:rsidR="005C3EBB" w:rsidRDefault="005C3EBB" w:rsidP="005C3E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1D20" w:rsidRPr="00A44DDF" w:rsidRDefault="00FF1D20" w:rsidP="005C3E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3EBB" w:rsidRPr="00A44DDF" w:rsidRDefault="005C3EBB" w:rsidP="005C3EBB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lastRenderedPageBreak/>
        <w:t>III. Правила предоставления и использования</w:t>
      </w:r>
    </w:p>
    <w:p w:rsidR="005C3EBB" w:rsidRPr="00A44DDF" w:rsidRDefault="005C3EBB" w:rsidP="005C3EBB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</w:p>
    <w:p w:rsidR="005C3EBB" w:rsidRPr="00A44DDF" w:rsidRDefault="005C3EBB" w:rsidP="005C3E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3EBB" w:rsidRPr="00A44DDF" w:rsidRDefault="005C3EBB" w:rsidP="005C3E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>6. Иные межбюджетные трансферты предоставляются на следующих условиях: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4DDF">
        <w:rPr>
          <w:rFonts w:ascii="Times New Roman" w:hAnsi="Times New Roman" w:cs="Times New Roman"/>
          <w:sz w:val="28"/>
          <w:szCs w:val="28"/>
        </w:rPr>
        <w:t>наличие в местных бюджетах бюджетных ассигнований на исполнение расходных обязательств муниципальных образований, в целях которых предоставляются иные межбюджетные трансферты, в объеме, необходимом для их исполнения, включая объем планируемых к предоставлению иных межбюджетных трансфертов;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4DDF">
        <w:rPr>
          <w:rFonts w:ascii="Times New Roman" w:hAnsi="Times New Roman" w:cs="Times New Roman"/>
          <w:sz w:val="28"/>
          <w:szCs w:val="28"/>
        </w:rPr>
        <w:t>заключение на срок, соответствующий сроку распределения иных межбюджетных трансфертов между местными бюджетами, соглашений о предоставлении иных межбюджетных трансфертов, предусматривающих обязательства муниципального образования по исполнению расходных обязательств, в целях финансирования которых предоставляются иные межбюджетные трансферты, и ответственность за неисполнение предусмотренных указанными соглашениями обязательств (далее - Соглашение);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44D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4DDF">
        <w:rPr>
          <w:rFonts w:ascii="Times New Roman" w:hAnsi="Times New Roman" w:cs="Times New Roman"/>
          <w:sz w:val="28"/>
          <w:szCs w:val="28"/>
        </w:rPr>
        <w:t xml:space="preserve">направление иных межбюджетных трансфертов на реализацию целей, указанных в пункте 1 настоящих Методики распределения и Правил предоставления, в соответствии с </w:t>
      </w:r>
      <w:proofErr w:type="spellStart"/>
      <w:r w:rsidRPr="00A44DDF">
        <w:rPr>
          <w:rFonts w:ascii="Times New Roman" w:hAnsi="Times New Roman" w:cs="Times New Roman"/>
          <w:sz w:val="28"/>
          <w:szCs w:val="28"/>
        </w:rPr>
        <w:t>пообъектным</w:t>
      </w:r>
      <w:proofErr w:type="spellEnd"/>
      <w:r w:rsidRPr="00A44DDF">
        <w:rPr>
          <w:rFonts w:ascii="Times New Roman" w:hAnsi="Times New Roman" w:cs="Times New Roman"/>
          <w:sz w:val="28"/>
          <w:szCs w:val="28"/>
        </w:rPr>
        <w:t xml:space="preserve"> распределением, установленным в Соглашении;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44D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4DDF">
        <w:rPr>
          <w:rFonts w:ascii="Times New Roman" w:hAnsi="Times New Roman" w:cs="Times New Roman"/>
          <w:sz w:val="28"/>
          <w:szCs w:val="28"/>
        </w:rPr>
        <w:t>наличие утвержденной проектно-сметной документаци</w:t>
      </w:r>
      <w:r>
        <w:rPr>
          <w:rFonts w:ascii="Times New Roman" w:hAnsi="Times New Roman" w:cs="Times New Roman"/>
          <w:sz w:val="28"/>
          <w:szCs w:val="28"/>
        </w:rPr>
        <w:t xml:space="preserve">и на капитальное строительство </w:t>
      </w:r>
      <w:r w:rsidRPr="00A44DDF">
        <w:rPr>
          <w:rFonts w:ascii="Times New Roman" w:hAnsi="Times New Roman" w:cs="Times New Roman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sz w:val="28"/>
          <w:szCs w:val="28"/>
        </w:rPr>
        <w:t>инфраструктуры</w:t>
      </w:r>
      <w:r w:rsidRPr="00A44DDF">
        <w:rPr>
          <w:rFonts w:ascii="Times New Roman" w:hAnsi="Times New Roman" w:cs="Times New Roman"/>
          <w:sz w:val="28"/>
          <w:szCs w:val="28"/>
        </w:rPr>
        <w:t xml:space="preserve">, имеющей положительное экспертное заключение государственной экспертизы </w:t>
      </w:r>
      <w:r w:rsidR="00AB1B6A">
        <w:rPr>
          <w:rFonts w:ascii="Times New Roman" w:hAnsi="Times New Roman" w:cs="Times New Roman"/>
          <w:sz w:val="28"/>
          <w:szCs w:val="28"/>
        </w:rPr>
        <w:t>(</w:t>
      </w:r>
      <w:r w:rsidRPr="00A44DDF">
        <w:rPr>
          <w:rFonts w:ascii="Times New Roman" w:hAnsi="Times New Roman" w:cs="Times New Roman"/>
          <w:sz w:val="28"/>
          <w:szCs w:val="28"/>
        </w:rPr>
        <w:t>при отсутствии в положительном экспертном заключении государственной экспертизы вывода о достоверности определения сметной стоимости объектов - наличие положительного заключения государственной экспертизы о достоверности определения сметной стоимост</w:t>
      </w:r>
      <w:r>
        <w:rPr>
          <w:rFonts w:ascii="Times New Roman" w:hAnsi="Times New Roman" w:cs="Times New Roman"/>
          <w:sz w:val="28"/>
          <w:szCs w:val="28"/>
        </w:rPr>
        <w:t xml:space="preserve">и на капитальное строительство </w:t>
      </w:r>
      <w:r w:rsidRPr="00A44DDF">
        <w:rPr>
          <w:rFonts w:ascii="Times New Roman" w:hAnsi="Times New Roman" w:cs="Times New Roman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sz w:val="28"/>
          <w:szCs w:val="28"/>
        </w:rPr>
        <w:t>инфраструктуры</w:t>
      </w:r>
      <w:r w:rsidR="00AB1B6A">
        <w:rPr>
          <w:rFonts w:ascii="Times New Roman" w:hAnsi="Times New Roman" w:cs="Times New Roman"/>
          <w:sz w:val="28"/>
          <w:szCs w:val="28"/>
        </w:rPr>
        <w:t>)</w:t>
      </w:r>
      <w:r w:rsidRPr="00A44DDF">
        <w:rPr>
          <w:rFonts w:ascii="Times New Roman" w:hAnsi="Times New Roman" w:cs="Times New Roman"/>
          <w:sz w:val="28"/>
          <w:szCs w:val="28"/>
        </w:rPr>
        <w:t>;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44D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4DDF">
        <w:rPr>
          <w:rFonts w:ascii="Times New Roman" w:hAnsi="Times New Roman" w:cs="Times New Roman"/>
          <w:sz w:val="28"/>
          <w:szCs w:val="28"/>
        </w:rPr>
        <w:t>наличие муниципальных контрактов (гражданско-правовых договоров) на реализацию целей, указанных в пункте 1 настоящих Методики распределения и Правил предоставления;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44D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4DDF">
        <w:rPr>
          <w:rFonts w:ascii="Times New Roman" w:hAnsi="Times New Roman" w:cs="Times New Roman"/>
          <w:sz w:val="28"/>
          <w:szCs w:val="28"/>
        </w:rPr>
        <w:t>наличие выполненных работ по реализуемым мероприятиям, подтвержденных унифицированными формами первичной учетной документации № КС-3 «Справка о стоимости выполненных работ и затрат» (утверждена постановлением Государственного Комитета Российской Федерации по статистике 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работ»), актами выполненных работ, счетами-фактурами, и (или) распорядительн</w:t>
      </w:r>
      <w:r w:rsidR="00AB1B6A">
        <w:rPr>
          <w:rFonts w:ascii="Times New Roman" w:hAnsi="Times New Roman" w:cs="Times New Roman"/>
          <w:sz w:val="28"/>
          <w:szCs w:val="28"/>
        </w:rPr>
        <w:t>ыми</w:t>
      </w:r>
      <w:r w:rsidRPr="00A44DDF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B1B6A">
        <w:rPr>
          <w:rFonts w:ascii="Times New Roman" w:hAnsi="Times New Roman" w:cs="Times New Roman"/>
          <w:sz w:val="28"/>
          <w:szCs w:val="28"/>
        </w:rPr>
        <w:t>ами</w:t>
      </w:r>
      <w:r w:rsidRPr="00A44DDF">
        <w:rPr>
          <w:rFonts w:ascii="Times New Roman" w:hAnsi="Times New Roman" w:cs="Times New Roman"/>
          <w:sz w:val="28"/>
          <w:szCs w:val="28"/>
        </w:rPr>
        <w:t xml:space="preserve"> заказчика, обосновывающи</w:t>
      </w:r>
      <w:r w:rsidR="00AB1B6A">
        <w:rPr>
          <w:rFonts w:ascii="Times New Roman" w:hAnsi="Times New Roman" w:cs="Times New Roman"/>
          <w:sz w:val="28"/>
          <w:szCs w:val="28"/>
        </w:rPr>
        <w:t>ми</w:t>
      </w:r>
      <w:r w:rsidRPr="00A44DDF">
        <w:rPr>
          <w:rFonts w:ascii="Times New Roman" w:hAnsi="Times New Roman" w:cs="Times New Roman"/>
          <w:sz w:val="28"/>
          <w:szCs w:val="28"/>
        </w:rPr>
        <w:t xml:space="preserve"> необходимость авансирования поставщиков, подрядчиков, исполнителей по контрактам и гражданско-правовым договорам на поставку товаров, выполнение работ, оказание услуг в целях приобретения материалов, комплектующих изделий и оборудования, осуществления технологического присоединения к сетям водо-, тепло-, электроснабжения и канализации;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44D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4DDF">
        <w:rPr>
          <w:rFonts w:ascii="Times New Roman" w:hAnsi="Times New Roman" w:cs="Times New Roman"/>
          <w:sz w:val="28"/>
          <w:szCs w:val="28"/>
        </w:rPr>
        <w:t xml:space="preserve">централизация закупок товаров, работ, услуг, финансовое обеспечение </w:t>
      </w:r>
      <w:r w:rsidRPr="00A44DDF">
        <w:rPr>
          <w:rFonts w:ascii="Times New Roman" w:hAnsi="Times New Roman" w:cs="Times New Roman"/>
          <w:sz w:val="28"/>
          <w:szCs w:val="28"/>
        </w:rPr>
        <w:lastRenderedPageBreak/>
        <w:t xml:space="preserve">которых частично или полностью осуществляется за счет субсидий в соответствии с пунктом 1 постановления Правительства Новосибирской области от 30.12.2013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4DDF">
        <w:rPr>
          <w:rFonts w:ascii="Times New Roman" w:hAnsi="Times New Roman" w:cs="Times New Roman"/>
          <w:sz w:val="28"/>
          <w:szCs w:val="28"/>
        </w:rPr>
        <w:t xml:space="preserve"> 597-п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4DDF">
        <w:rPr>
          <w:rFonts w:ascii="Times New Roman" w:hAnsi="Times New Roman" w:cs="Times New Roman"/>
          <w:sz w:val="28"/>
          <w:szCs w:val="28"/>
        </w:rPr>
        <w:t xml:space="preserve">О наделении полномочиями государственного казенного учреждения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4DDF">
        <w:rPr>
          <w:rFonts w:ascii="Times New Roman" w:hAnsi="Times New Roman" w:cs="Times New Roman"/>
          <w:sz w:val="28"/>
          <w:szCs w:val="28"/>
        </w:rPr>
        <w:t>Управление контрактной системы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4DDF">
        <w:rPr>
          <w:rFonts w:ascii="Times New Roman" w:hAnsi="Times New Roman" w:cs="Times New Roman"/>
          <w:sz w:val="28"/>
          <w:szCs w:val="28"/>
        </w:rPr>
        <w:t>, с начальной (максимальной) ценой контракта, превышающей 1 млн рублей;</w:t>
      </w:r>
    </w:p>
    <w:p w:rsidR="005C3EBB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44D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4DDF">
        <w:rPr>
          <w:rFonts w:ascii="Times New Roman" w:hAnsi="Times New Roman" w:cs="Times New Roman"/>
          <w:sz w:val="28"/>
          <w:szCs w:val="28"/>
        </w:rPr>
        <w:t>отсутствие на момент финансирования неиспользованных остатков иных межбюджетных трансфертов в размере, превышающем 5% от</w:t>
      </w:r>
      <w:r>
        <w:rPr>
          <w:rFonts w:ascii="Times New Roman" w:hAnsi="Times New Roman" w:cs="Times New Roman"/>
          <w:sz w:val="28"/>
          <w:szCs w:val="28"/>
        </w:rPr>
        <w:t xml:space="preserve"> годовых бюджетных ассигнований;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в случае, если источником финансового обеспечения расходов на строительство (реконструкцию) объектов инфраструктуры являются бюджетные кредиты из федерального бюджета</w:t>
      </w:r>
      <w:r w:rsidR="00AB1B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заключение договора на строительный контроль с ФБУ «Федеральный центр строительного контроля».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>6.1. Соглашение должно содержать следующие положения: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A44DDF">
        <w:rPr>
          <w:rFonts w:ascii="Times New Roman" w:hAnsi="Times New Roman" w:cs="Times New Roman"/>
          <w:sz w:val="28"/>
          <w:szCs w:val="28"/>
        </w:rPr>
        <w:t>целевое назначение иных межбюджетных трансфертов с указанием наименований объектов инфраструктуры, на которые предоставляются иные межбюджетные трансферты;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A44DDF">
        <w:rPr>
          <w:rFonts w:ascii="Times New Roman" w:hAnsi="Times New Roman" w:cs="Times New Roman"/>
          <w:sz w:val="28"/>
          <w:szCs w:val="28"/>
        </w:rPr>
        <w:t>размер иных межбюджетных трансфертов местному бюджету, объем финансирования за счет средств местного бюджета по каждому объекту инфраструктуры;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A44DDF">
        <w:rPr>
          <w:rFonts w:ascii="Times New Roman" w:hAnsi="Times New Roman" w:cs="Times New Roman"/>
          <w:sz w:val="28"/>
          <w:szCs w:val="28"/>
        </w:rPr>
        <w:t>критерии оценки эффективности использования иных межбюджетных трансфертов в соответствии с обязательствами, принятыми администрациями муниципальных образований по использованию иных межбюджетных трансфертов;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A44DDF">
        <w:rPr>
          <w:rFonts w:ascii="Times New Roman" w:hAnsi="Times New Roman" w:cs="Times New Roman"/>
          <w:sz w:val="28"/>
          <w:szCs w:val="28"/>
        </w:rPr>
        <w:t>сроки, порядок и форму представления отчетности о выполненных объемах работ и об осуществлении расходов за счет средств местного бюджета;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A44DDF">
        <w:rPr>
          <w:rFonts w:ascii="Times New Roman" w:hAnsi="Times New Roman" w:cs="Times New Roman"/>
          <w:sz w:val="28"/>
          <w:szCs w:val="28"/>
        </w:rPr>
        <w:t>осуществление контроля за соблюдением органом местного самоуправления муниципального образования условий предоставления иных межбюджетных трансфертов;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A44DDF">
        <w:rPr>
          <w:rFonts w:ascii="Times New Roman" w:hAnsi="Times New Roman" w:cs="Times New Roman"/>
          <w:sz w:val="28"/>
          <w:szCs w:val="28"/>
        </w:rPr>
        <w:t>порядок возврата иных межбюджетных трансфертов в случае их нецелевого использования;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A44DDF">
        <w:rPr>
          <w:rFonts w:ascii="Times New Roman" w:hAnsi="Times New Roman" w:cs="Times New Roman"/>
          <w:sz w:val="28"/>
          <w:szCs w:val="28"/>
        </w:rPr>
        <w:t>ответственность сторон за нарушение условий соглашения;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Pr="00A44DDF">
        <w:rPr>
          <w:rFonts w:ascii="Times New Roman" w:hAnsi="Times New Roman" w:cs="Times New Roman"/>
          <w:sz w:val="28"/>
          <w:szCs w:val="28"/>
        </w:rPr>
        <w:t>условия предоставления и расходования иных межбюджетных трансфертов местным бюджетам;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A44DDF">
        <w:rPr>
          <w:rFonts w:ascii="Times New Roman" w:hAnsi="Times New Roman" w:cs="Times New Roman"/>
          <w:sz w:val="28"/>
          <w:szCs w:val="28"/>
        </w:rPr>
        <w:t>обязательство по достижению значений показателей результатов использования иных межбюджетных трансфертов;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A44DDF">
        <w:rPr>
          <w:rFonts w:ascii="Times New Roman" w:hAnsi="Times New Roman" w:cs="Times New Roman"/>
          <w:sz w:val="28"/>
          <w:szCs w:val="28"/>
        </w:rPr>
        <w:t>последствия недостижения муниципальным образованием установленных значений показателей результатов использования иных межбюджетных трансфертов.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>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Министерства.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4DDF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районов Новосибирской области вправе передавать иные межбюджетные трансферты в бюджеты поселени</w:t>
      </w:r>
      <w:bookmarkStart w:id="2" w:name="_GoBack"/>
      <w:bookmarkEnd w:id="2"/>
      <w:r w:rsidRPr="00A44DDF">
        <w:rPr>
          <w:rFonts w:ascii="Times New Roman" w:hAnsi="Times New Roman" w:cs="Times New Roman"/>
          <w:sz w:val="28"/>
          <w:szCs w:val="28"/>
        </w:rPr>
        <w:t xml:space="preserve">й, расположенных в границах соответствующих муниципальных районов Новосибирской области, на цели, определенные пунктом </w:t>
      </w:r>
      <w:r w:rsidRPr="00A44DDF">
        <w:rPr>
          <w:rFonts w:ascii="Times New Roman" w:hAnsi="Times New Roman" w:cs="Times New Roman"/>
          <w:sz w:val="28"/>
          <w:szCs w:val="28"/>
        </w:rPr>
        <w:lastRenderedPageBreak/>
        <w:t>1 настоящих Методики распределения и Правил предоставления.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4DDF">
        <w:rPr>
          <w:rFonts w:ascii="Times New Roman" w:hAnsi="Times New Roman" w:cs="Times New Roman"/>
          <w:sz w:val="28"/>
          <w:szCs w:val="28"/>
        </w:rPr>
        <w:t>Осуществление расходования иных межбюджетных трансфертов местными бюджетами производится с лицевых счетов администраций муниципальных образований или с лицевых счетов муниципальных казенных учреждений, уполномоченных органами местного самоуправления, на основании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актов выполненных работ, счетов-фактур, с учетом авансовых платежей в размере, определенном действующим законодательством.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>Начальная (максимальная) цена муниципального контракта (договора) определяется проектно-сметным методом.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>Авансирование поставщиков, подрядчиков, исполнителей по муниципальным контрактам и гражданско-правовым договорам на поставку товаров, выполнение работ, оказание услуг осуществляется только в целях приобретения материалов, комплектующих изделий и оборудования, осуществления технологического присоединения к сетям водо-, тепло-, электроснабжения и канализации.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68"/>
      <w:bookmarkEnd w:id="3"/>
      <w:r w:rsidRPr="00A44DDF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4DDF">
        <w:rPr>
          <w:rFonts w:ascii="Times New Roman" w:hAnsi="Times New Roman" w:cs="Times New Roman"/>
          <w:sz w:val="28"/>
          <w:szCs w:val="28"/>
        </w:rPr>
        <w:t>Показателем результата использования иных межбюджетных трансфертов является количество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D20">
        <w:rPr>
          <w:rFonts w:ascii="Times New Roman" w:hAnsi="Times New Roman" w:cs="Times New Roman"/>
          <w:sz w:val="28"/>
          <w:szCs w:val="28"/>
        </w:rPr>
        <w:t>инфраструктуры</w:t>
      </w:r>
      <w:r w:rsidRPr="00A44DDF">
        <w:rPr>
          <w:rFonts w:ascii="Times New Roman" w:hAnsi="Times New Roman" w:cs="Times New Roman"/>
          <w:sz w:val="28"/>
          <w:szCs w:val="28"/>
        </w:rPr>
        <w:t>, введенных в эксплуатацию по итогам выполнения мероприятий в отчетном году.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>Значение показателя результата использования иных межбюджетных трансфертов, указанного в настоящем пункте, устанавливается в Соглашении.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4DDF">
        <w:rPr>
          <w:rFonts w:ascii="Times New Roman" w:hAnsi="Times New Roman" w:cs="Times New Roman"/>
          <w:sz w:val="28"/>
          <w:szCs w:val="28"/>
        </w:rPr>
        <w:t>Порядок оценки эффективности использования иных межбюджетных трансфертов: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4DDF">
        <w:rPr>
          <w:rFonts w:ascii="Times New Roman" w:hAnsi="Times New Roman" w:cs="Times New Roman"/>
          <w:sz w:val="28"/>
          <w:szCs w:val="28"/>
        </w:rPr>
        <w:t xml:space="preserve">оценка эффективности использования иных межбюджетных трансфертов осуществляется Министерством на основе отчета о достижении показателей результатов использования иных межбюджетных трансфертов, представляемого муниципальным образованием в сроки, установленные в </w:t>
      </w:r>
      <w:hyperlink w:anchor="P76">
        <w:r w:rsidRPr="00111682">
          <w:rPr>
            <w:rFonts w:ascii="Times New Roman" w:hAnsi="Times New Roman" w:cs="Times New Roman"/>
            <w:sz w:val="28"/>
            <w:szCs w:val="28"/>
          </w:rPr>
          <w:t>подпункте 2 пункта 11</w:t>
        </w:r>
      </w:hyperlink>
      <w:r w:rsidRPr="00A44DDF">
        <w:rPr>
          <w:rFonts w:ascii="Times New Roman" w:hAnsi="Times New Roman" w:cs="Times New Roman"/>
          <w:sz w:val="28"/>
          <w:szCs w:val="28"/>
        </w:rPr>
        <w:t xml:space="preserve"> настоящих Методики распределения и Правил предоставления;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4DDF">
        <w:rPr>
          <w:rFonts w:ascii="Times New Roman" w:hAnsi="Times New Roman" w:cs="Times New Roman"/>
          <w:sz w:val="28"/>
          <w:szCs w:val="28"/>
        </w:rPr>
        <w:t xml:space="preserve">критерием оценки эффективности использования иных межбюджетных трансфертов является достижение показателей результатов использования иных межбюджетных трансфертов, установленных в </w:t>
      </w:r>
      <w:hyperlink w:anchor="P68">
        <w:r w:rsidRPr="00111682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A44DDF">
        <w:rPr>
          <w:rFonts w:ascii="Times New Roman" w:hAnsi="Times New Roman" w:cs="Times New Roman"/>
          <w:sz w:val="28"/>
          <w:szCs w:val="28"/>
        </w:rPr>
        <w:t xml:space="preserve"> настоящих Методики распределения и Правил предоставления.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4DDF">
        <w:rPr>
          <w:rFonts w:ascii="Times New Roman" w:hAnsi="Times New Roman" w:cs="Times New Roman"/>
          <w:sz w:val="28"/>
          <w:szCs w:val="28"/>
        </w:rPr>
        <w:t>Требования к представлению отчетности: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 xml:space="preserve">муниципальные образования - получатели иных межбюджетных трансфертов по мероприятиям государственной программы, представляют в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строительства Новосибирской области и </w:t>
      </w:r>
      <w:r w:rsidRPr="00A44DDF">
        <w:rPr>
          <w:rFonts w:ascii="Times New Roman" w:hAnsi="Times New Roman" w:cs="Times New Roman"/>
          <w:sz w:val="28"/>
          <w:szCs w:val="28"/>
        </w:rPr>
        <w:t>Министерство: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4DDF">
        <w:rPr>
          <w:rFonts w:ascii="Times New Roman" w:hAnsi="Times New Roman" w:cs="Times New Roman"/>
          <w:sz w:val="28"/>
          <w:szCs w:val="28"/>
        </w:rPr>
        <w:t>отчет о расходовании иного межбюджетного трансферта ежемесячно до 5 числа месяца, следующего за отчетным, и по итогам отчетного финансового года в срок до 15 января года, следующего за отчетным годом, в котором был получен иной межбюджетный трансферт;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76"/>
      <w:bookmarkEnd w:id="4"/>
      <w:r w:rsidRPr="00A44DD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4DDF">
        <w:rPr>
          <w:rFonts w:ascii="Times New Roman" w:hAnsi="Times New Roman" w:cs="Times New Roman"/>
          <w:sz w:val="28"/>
          <w:szCs w:val="28"/>
        </w:rPr>
        <w:t xml:space="preserve">отчет о достижении значений показателей результатов использования иного межбюджетного трансферта по итогам отчетного финансового года в срок до 15 января года, следующего за отчетным годом, в котором был получен иной </w:t>
      </w:r>
      <w:r w:rsidRPr="00A44DDF">
        <w:rPr>
          <w:rFonts w:ascii="Times New Roman" w:hAnsi="Times New Roman" w:cs="Times New Roman"/>
          <w:sz w:val="28"/>
          <w:szCs w:val="28"/>
        </w:rPr>
        <w:lastRenderedPageBreak/>
        <w:t>межбюджетный трансферт;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>3) копии платежных документов, подтверждающих софинансирование расходов по объекту за счет средств местного бюджета, ежеквартально до 5 числа месяца, следующего за отчетным кварталом.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4DDF">
        <w:rPr>
          <w:rFonts w:ascii="Times New Roman" w:hAnsi="Times New Roman" w:cs="Times New Roman"/>
          <w:sz w:val="28"/>
          <w:szCs w:val="28"/>
        </w:rPr>
        <w:t>Муниципальные образования несут ответственность за нецелевое использование иных межбюджетных трансфертов в соответствии с бюджетным законодательством Российской Федерации и Новосибирской области.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4DDF">
        <w:rPr>
          <w:rFonts w:ascii="Times New Roman" w:hAnsi="Times New Roman" w:cs="Times New Roman"/>
          <w:sz w:val="28"/>
          <w:szCs w:val="28"/>
        </w:rPr>
        <w:t>Контроль за соблюдением муниципальными образованиями условий предоставления иных межбюджетных трансфертов осуществляется Министерством и органами государственного финансового контроля Новосибирской области в соответствии с бюджетным законодательством Российской Федерации.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4DDF">
        <w:rPr>
          <w:rFonts w:ascii="Times New Roman" w:hAnsi="Times New Roman" w:cs="Times New Roman"/>
          <w:sz w:val="28"/>
          <w:szCs w:val="28"/>
        </w:rPr>
        <w:t>Требования к осуществлению контроля Министерством: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4DDF">
        <w:rPr>
          <w:rFonts w:ascii="Times New Roman" w:hAnsi="Times New Roman" w:cs="Times New Roman"/>
          <w:sz w:val="28"/>
          <w:szCs w:val="28"/>
        </w:rPr>
        <w:t>осуществляет контроль за целевым использованием иных межбюджетных трансфертов муниципальными образованиями на основании представленных ими ежемесячных отчетов о расходовании иного межбюджетного трансферта и копий платежных документов, подтверждающих софинансирование расходов за счет средств местных бюджетов, при нарушении условий софинансирования муниципальными образованиями вносит предложения о перераспределении иных межбюджетных трансфертов между муниципальными образованиями либо об уменьшении объема иных межбюджетных трансфертов;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4DDF">
        <w:rPr>
          <w:rFonts w:ascii="Times New Roman" w:hAnsi="Times New Roman" w:cs="Times New Roman"/>
          <w:sz w:val="28"/>
          <w:szCs w:val="28"/>
        </w:rPr>
        <w:t>представляет в министерство финансов и налоговой политики Новосибирской области ежемесячно не позднее 20 числа каждого месяца отчет о выполненных объемах работ по объектам государственной программы с указанием наименования объекта, установленного лимита расходов за счет средств областного бюджета и местного бюджета.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83"/>
      <w:bookmarkEnd w:id="5"/>
      <w:r w:rsidRPr="00A44DDF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4DDF">
        <w:rPr>
          <w:rFonts w:ascii="Times New Roman" w:hAnsi="Times New Roman" w:cs="Times New Roman"/>
          <w:sz w:val="28"/>
          <w:szCs w:val="28"/>
        </w:rPr>
        <w:t>В случае нецелевого использования иных межбюджетных трансфертов, недостижения муниципальным образованием показателей результатов использования иных межбюджетных трансфертов, а также в случае несоблюдения муниципальным образованием уровня долевого финансирования расходных обязательств, финансовое обеспечение которых может осуществляться за счет средств иных межбюджетных трансфертов, иной межбюджетный трансферт подлежит возврату в областной бюджет в соответствии с законодательством Российской Федерации и Новосибирской области.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84"/>
      <w:bookmarkEnd w:id="6"/>
      <w:r w:rsidRPr="00A44DDF">
        <w:rPr>
          <w:rFonts w:ascii="Times New Roman" w:hAnsi="Times New Roman" w:cs="Times New Roman"/>
          <w:sz w:val="28"/>
          <w:szCs w:val="28"/>
        </w:rPr>
        <w:t xml:space="preserve">16. При выявлении обстоятельств, указанных в </w:t>
      </w:r>
      <w:hyperlink w:anchor="P83">
        <w:r w:rsidRPr="00111682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Pr="00A44DDF">
        <w:rPr>
          <w:rFonts w:ascii="Times New Roman" w:hAnsi="Times New Roman" w:cs="Times New Roman"/>
          <w:sz w:val="28"/>
          <w:szCs w:val="28"/>
        </w:rPr>
        <w:t xml:space="preserve"> настоящих Методики распределения и Правил предоставления, Министерство в течение 10 рабочих дней со дня их обнаружения уведомляет муниципальное образование о необходимости возврата полученного межбюджетного трансферта с указанием оснований возврата и реквизитов для перечисления денежных средств, направляя уведомление в электронном виде на официальный адрес электронной почты муниципального образования, а также по почте через организации почтовой связи.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>Муниципальное образование в течение 10 рабочих дней со дня получения уведомления производит возврат иного межбюджетного трансферта в областной бюджет по платежным реквизитам, указанным в уведомлении о возврате иного межбюджетного трансферта.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lastRenderedPageBreak/>
        <w:t>17.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4DDF">
        <w:rPr>
          <w:rFonts w:ascii="Times New Roman" w:hAnsi="Times New Roman" w:cs="Times New Roman"/>
          <w:sz w:val="28"/>
          <w:szCs w:val="28"/>
        </w:rPr>
        <w:t xml:space="preserve">Основанием для освобождения муниципального образования от возврата части полученных иных межбюджетных трансфертов в областной бюджет за </w:t>
      </w:r>
      <w:proofErr w:type="spellStart"/>
      <w:r w:rsidRPr="00A44DDF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A44DDF">
        <w:rPr>
          <w:rFonts w:ascii="Times New Roman" w:hAnsi="Times New Roman" w:cs="Times New Roman"/>
          <w:sz w:val="28"/>
          <w:szCs w:val="28"/>
        </w:rPr>
        <w:t xml:space="preserve"> значений показателей результатов использования иных межбюджетных трансфертов является документально подтвержденное наступление обстоятельств непреодолимой силы, препятствующих исполнению обязательств в части достижения значения показателя результата использования иных межбюджетных трансфертов.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4DDF">
        <w:rPr>
          <w:rFonts w:ascii="Times New Roman" w:hAnsi="Times New Roman" w:cs="Times New Roman"/>
          <w:sz w:val="28"/>
          <w:szCs w:val="28"/>
        </w:rPr>
        <w:t>Остаток иных межбюджетных трансфертов, не использованный муниципальным образованием в текущем финансовом году, подлежит возврату в областной бюджет в соответствии с бюджетным законодательством Российской Федерации и Новосибирской области.</w:t>
      </w:r>
    </w:p>
    <w:p w:rsidR="005C3EBB" w:rsidRPr="00A44DDF" w:rsidRDefault="005C3EBB" w:rsidP="005C3EB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DF"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4DDF">
        <w:rPr>
          <w:rFonts w:ascii="Times New Roman" w:hAnsi="Times New Roman" w:cs="Times New Roman"/>
          <w:sz w:val="28"/>
          <w:szCs w:val="28"/>
        </w:rPr>
        <w:t xml:space="preserve">В случае если муниципальное образование не осуществило возврат иных межбюджетных трансфертов в срок, указанный в </w:t>
      </w:r>
      <w:hyperlink w:anchor="P84">
        <w:r w:rsidRPr="00111682">
          <w:rPr>
            <w:rFonts w:ascii="Times New Roman" w:hAnsi="Times New Roman" w:cs="Times New Roman"/>
            <w:sz w:val="28"/>
            <w:szCs w:val="28"/>
          </w:rPr>
          <w:t>пункте 16</w:t>
        </w:r>
      </w:hyperlink>
      <w:r w:rsidRPr="00A44DDF">
        <w:rPr>
          <w:rFonts w:ascii="Times New Roman" w:hAnsi="Times New Roman" w:cs="Times New Roman"/>
          <w:sz w:val="28"/>
          <w:szCs w:val="28"/>
        </w:rPr>
        <w:t xml:space="preserve"> настоящих Методики распределения и Правил предоставления, или отказалось от его возврата, Министерство принимает меры по возврату в судебном порядке в соответствии с законодательством Российской Федерации.</w:t>
      </w:r>
    </w:p>
    <w:p w:rsidR="005C3EBB" w:rsidRPr="00A44DDF" w:rsidRDefault="005C3EBB" w:rsidP="005C3EBB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5744A" w:rsidRDefault="00D5744A" w:rsidP="00932FF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44A" w:rsidRDefault="00D5744A" w:rsidP="00932FF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44A" w:rsidRPr="00D5744A" w:rsidRDefault="00D5744A" w:rsidP="00D5744A">
      <w:pPr>
        <w:spacing w:after="0" w:line="240" w:lineRule="auto"/>
        <w:jc w:val="center"/>
        <w:rPr>
          <w:sz w:val="20"/>
          <w:szCs w:val="20"/>
        </w:rPr>
      </w:pPr>
      <w:r w:rsidRPr="00826E6E">
        <w:rPr>
          <w:rFonts w:ascii="Times New Roman" w:hAnsi="Times New Roman" w:cs="Times New Roman"/>
          <w:sz w:val="28"/>
          <w:szCs w:val="28"/>
        </w:rPr>
        <w:t>__________».</w:t>
      </w:r>
    </w:p>
    <w:sectPr w:rsidR="00D5744A" w:rsidRPr="00D5744A" w:rsidSect="005C3E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68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61B" w:rsidRDefault="00CB261B" w:rsidP="00684480">
      <w:pPr>
        <w:spacing w:after="0" w:line="240" w:lineRule="auto"/>
      </w:pPr>
      <w:r>
        <w:separator/>
      </w:r>
    </w:p>
  </w:endnote>
  <w:endnote w:type="continuationSeparator" w:id="0">
    <w:p w:rsidR="00CB261B" w:rsidRDefault="00CB261B" w:rsidP="00684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480" w:rsidRDefault="0068448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480" w:rsidRDefault="00684480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480" w:rsidRDefault="0068448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61B" w:rsidRDefault="00CB261B" w:rsidP="00684480">
      <w:pPr>
        <w:spacing w:after="0" w:line="240" w:lineRule="auto"/>
      </w:pPr>
      <w:r>
        <w:separator/>
      </w:r>
    </w:p>
  </w:footnote>
  <w:footnote w:type="continuationSeparator" w:id="0">
    <w:p w:rsidR="00CB261B" w:rsidRDefault="00CB261B" w:rsidP="00684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480" w:rsidRDefault="0068448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14852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84480" w:rsidRPr="00684480" w:rsidRDefault="00684480">
        <w:pPr>
          <w:pStyle w:val="a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8448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8448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8448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E1AE6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68448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84480" w:rsidRDefault="00684480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480" w:rsidRDefault="0068448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E7"/>
    <w:rsid w:val="000140A8"/>
    <w:rsid w:val="000856F0"/>
    <w:rsid w:val="000D7F61"/>
    <w:rsid w:val="001277BB"/>
    <w:rsid w:val="001727AC"/>
    <w:rsid w:val="00193050"/>
    <w:rsid w:val="001D6FE9"/>
    <w:rsid w:val="001E4D0B"/>
    <w:rsid w:val="001F5BB9"/>
    <w:rsid w:val="002228AE"/>
    <w:rsid w:val="0025680B"/>
    <w:rsid w:val="00265A07"/>
    <w:rsid w:val="00273219"/>
    <w:rsid w:val="002E1AE6"/>
    <w:rsid w:val="00307D60"/>
    <w:rsid w:val="00327133"/>
    <w:rsid w:val="003A19AA"/>
    <w:rsid w:val="00432867"/>
    <w:rsid w:val="004445AD"/>
    <w:rsid w:val="0049678E"/>
    <w:rsid w:val="004B6F1D"/>
    <w:rsid w:val="004D79AB"/>
    <w:rsid w:val="004E31ED"/>
    <w:rsid w:val="00533641"/>
    <w:rsid w:val="005710D6"/>
    <w:rsid w:val="005C1AFD"/>
    <w:rsid w:val="005C3EBB"/>
    <w:rsid w:val="0063046B"/>
    <w:rsid w:val="00684480"/>
    <w:rsid w:val="00692E2E"/>
    <w:rsid w:val="006A5636"/>
    <w:rsid w:val="006C7BF3"/>
    <w:rsid w:val="006D67A0"/>
    <w:rsid w:val="006E5075"/>
    <w:rsid w:val="006F0104"/>
    <w:rsid w:val="006F7173"/>
    <w:rsid w:val="007026D3"/>
    <w:rsid w:val="00834BF9"/>
    <w:rsid w:val="00857CAC"/>
    <w:rsid w:val="008C3AB1"/>
    <w:rsid w:val="008D0BA9"/>
    <w:rsid w:val="008E60C9"/>
    <w:rsid w:val="00930239"/>
    <w:rsid w:val="00932FF5"/>
    <w:rsid w:val="009769AC"/>
    <w:rsid w:val="00987363"/>
    <w:rsid w:val="009943C8"/>
    <w:rsid w:val="009E5789"/>
    <w:rsid w:val="00A013ED"/>
    <w:rsid w:val="00A04AE8"/>
    <w:rsid w:val="00A97C7A"/>
    <w:rsid w:val="00AB1B6A"/>
    <w:rsid w:val="00AC3253"/>
    <w:rsid w:val="00B30031"/>
    <w:rsid w:val="00B616CD"/>
    <w:rsid w:val="00BD28A7"/>
    <w:rsid w:val="00BF43DE"/>
    <w:rsid w:val="00BF7599"/>
    <w:rsid w:val="00C046C9"/>
    <w:rsid w:val="00CB261B"/>
    <w:rsid w:val="00CC3F8B"/>
    <w:rsid w:val="00D5744A"/>
    <w:rsid w:val="00DB4991"/>
    <w:rsid w:val="00DB7CC9"/>
    <w:rsid w:val="00DC38AE"/>
    <w:rsid w:val="00E20FA2"/>
    <w:rsid w:val="00E30F74"/>
    <w:rsid w:val="00EA553C"/>
    <w:rsid w:val="00F055E7"/>
    <w:rsid w:val="00F560DC"/>
    <w:rsid w:val="00FB03B4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54859-99D6-4995-B66E-A72504C9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A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54A56"/>
  </w:style>
  <w:style w:type="character" w:customStyle="1" w:styleId="a4">
    <w:name w:val="Нижний колонтитул Знак"/>
    <w:basedOn w:val="a0"/>
    <w:uiPriority w:val="99"/>
    <w:qFormat/>
    <w:rsid w:val="00B54A56"/>
  </w:style>
  <w:style w:type="character" w:customStyle="1" w:styleId="a5">
    <w:name w:val="Текст выноски Знак"/>
    <w:basedOn w:val="a0"/>
    <w:uiPriority w:val="99"/>
    <w:semiHidden/>
    <w:qFormat/>
    <w:rsid w:val="008B532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qFormat/>
    <w:rsid w:val="00F96271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F96271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F96271"/>
    <w:rPr>
      <w:b/>
      <w:bCs/>
      <w:sz w:val="20"/>
      <w:szCs w:val="20"/>
    </w:rPr>
  </w:style>
  <w:style w:type="character" w:customStyle="1" w:styleId="ListLabel1">
    <w:name w:val="ListLabel 1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0000FF"/>
      <w:szCs w:val="22"/>
    </w:rPr>
  </w:style>
  <w:style w:type="character" w:customStyle="1" w:styleId="ListLabel3">
    <w:name w:val="ListLabel 3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4">
    <w:name w:val="ListLabel 4"/>
    <w:qFormat/>
    <w:rPr>
      <w:rFonts w:ascii="Times New Roman" w:hAnsi="Times New Roman" w:cs="Times New Roman"/>
      <w:color w:val="0000FF"/>
      <w:szCs w:val="22"/>
    </w:rPr>
  </w:style>
  <w:style w:type="character" w:customStyle="1" w:styleId="ListLabel5">
    <w:name w:val="ListLabel 5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6">
    <w:name w:val="ListLabel 6"/>
    <w:qFormat/>
    <w:rPr>
      <w:rFonts w:ascii="Times New Roman" w:hAnsi="Times New Roman" w:cs="Times New Roman"/>
      <w:color w:val="0000FF"/>
      <w:szCs w:val="22"/>
    </w:rPr>
  </w:style>
  <w:style w:type="character" w:customStyle="1" w:styleId="ListLabel7">
    <w:name w:val="ListLabel 7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8">
    <w:name w:val="ListLabel 8"/>
    <w:qFormat/>
    <w:rPr>
      <w:rFonts w:ascii="Times New Roman" w:hAnsi="Times New Roman" w:cs="Times New Roman"/>
      <w:color w:val="0000FF"/>
      <w:szCs w:val="22"/>
    </w:rPr>
  </w:style>
  <w:style w:type="character" w:customStyle="1" w:styleId="ListLabel9">
    <w:name w:val="ListLabel 9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10">
    <w:name w:val="ListLabel 10"/>
    <w:qFormat/>
    <w:rPr>
      <w:rFonts w:ascii="Times New Roman" w:hAnsi="Times New Roman" w:cs="Times New Roman"/>
      <w:color w:val="0000FF"/>
      <w:szCs w:val="22"/>
    </w:rPr>
  </w:style>
  <w:style w:type="character" w:customStyle="1" w:styleId="ListLabel11">
    <w:name w:val="ListLabel 11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0000FF"/>
      <w:szCs w:val="22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BC2068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Nonformat">
    <w:name w:val="ConsPlusNonformat"/>
    <w:qFormat/>
    <w:rsid w:val="00BC2068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">
    <w:name w:val="ConsPlusTitle"/>
    <w:qFormat/>
    <w:rsid w:val="00BC2068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Cell">
    <w:name w:val="ConsPlusCell"/>
    <w:qFormat/>
    <w:rsid w:val="00BC2068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DocList">
    <w:name w:val="ConsPlusDocList"/>
    <w:qFormat/>
    <w:rsid w:val="00BC2068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Page">
    <w:name w:val="ConsPlusTitlePage"/>
    <w:qFormat/>
    <w:rsid w:val="00BC2068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ConsPlusJurTerm">
    <w:name w:val="ConsPlusJurTerm"/>
    <w:qFormat/>
    <w:rsid w:val="00BC2068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BC2068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e">
    <w:name w:val="header"/>
    <w:basedOn w:val="a"/>
    <w:uiPriority w:val="99"/>
    <w:unhideWhenUsed/>
    <w:rsid w:val="00B54A56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B54A56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8B53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uiPriority w:val="99"/>
    <w:semiHidden/>
    <w:unhideWhenUsed/>
    <w:qFormat/>
    <w:rsid w:val="00F96271"/>
    <w:pPr>
      <w:spacing w:line="240" w:lineRule="auto"/>
    </w:pPr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F96271"/>
    <w:rPr>
      <w:b/>
      <w:bCs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21AF9195C581068672383AA341AE069812B42220CAF590A5CA68858AF7D73EE609B3110E11E8DDC93AB3D4B99458B362675D7129CAgDv3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D346E-B3A2-4708-B991-20F3DF45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2507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Тимонов Дмитрий Сергеевич</dc:creator>
  <cp:lastModifiedBy>Ходосова Ксения Александровна</cp:lastModifiedBy>
  <cp:revision>11</cp:revision>
  <cp:lastPrinted>2022-08-23T02:30:00Z</cp:lastPrinted>
  <dcterms:created xsi:type="dcterms:W3CDTF">2022-02-16T05:28:00Z</dcterms:created>
  <dcterms:modified xsi:type="dcterms:W3CDTF">2022-08-23T02:36:00Z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