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bookmarkStart w:id="0" w:name="_GoBack"/>
      <w:r>
        <w:rPr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70465"/>
                <wp:docPr id="1" name="Drawing 2" descr="novosibirskoj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vosibirskoj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548640" cy="670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2.7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  <w:r>
        <w:rPr>
          <w:sz w:val="28"/>
          <w:szCs w:val="28"/>
          <w:lang w:val="en-US"/>
        </w:rPr>
      </w:r>
    </w:p>
    <w:p>
      <w:pPr>
        <w:jc w:val="center"/>
        <w:rPr>
          <w:sz w:val="24"/>
          <w:szCs w:val="24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c>
          <w:tcPr>
            <w:tcW w:w="4215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</w:p>
        </w:tc>
        <w:tc>
          <w:tcPr>
            <w:tcW w:w="4573" w:type="dxa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  <w:lang w:val="en-US"/>
        </w:rPr>
      </w:pP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постановлением Правительства РФ от 20.07.2021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Законом Новосибирской области от 06.07.2018 № 271-ОЗ «Об управлении и распоряжении государственной собственностью Новосибирской области», постановлением Правительства Новосибирской области от 18.10.2010 № 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428-п, приказываю: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3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предоставлению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8"/>
          <w:szCs w:val="28"/>
          <w:lang w:val="en-US" w:eastAsia="ru-RU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приказ департамента имущества и земельных отношений Новосибирской области от 17.10.2023 № 3257-НПА «Об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«Передача в безвозмездное пользование имущества казны Новосибирской области без проведения торгов»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Отделу управления имуществом (Н.С. Кадималиева) обеспечить предоставление государственной услуги в соответствии с Административным регламентом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c>
          <w:tcPr>
            <w:tcW w:w="3114" w:type="dxa"/>
          </w:tcPr>
          <w:p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</w:p>
        </w:tc>
        <w:tc>
          <w:tcPr>
            <w:tcW w:w="3827" w:type="dxa"/>
          </w:tcPr>
          <w:p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Шилохвостов Роман Геннадьевич</w:t>
            </w:r>
          </w:p>
        </w:tc>
      </w:tr>
    </w:tbl>
    <w:p>
      <w:pPr>
        <w:spacing w:after="160" w:line="259" w:lineRule="auto"/>
        <w:ind w:left="623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</w:p>
    <w:p>
      <w:pPr>
        <w:spacing w:before="240"/>
        <w:ind w:left="6237"/>
        <w:jc w:val="both"/>
        <w:rPr>
          <w:sz w:val="28"/>
          <w:szCs w:val="28"/>
          <w:lang w:val="en-US"/>
        </w:rPr>
        <w:sectPr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docGrid w:linePitch="360"/>
          <w:titlePg/>
        </w:sectPr>
      </w:pPr>
    </w:p>
    <w:p>
      <w:pPr>
        <w:spacing w:before="240"/>
        <w:ind w:left="6237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</w:p>
    <w:p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уполномоченному представителю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</w:p>
    <w:p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могут принять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предоставлением имущества, составляющего казну Новосибирской области, в безвозмездное пользование без проведения торгов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передачей в безвозмездное пользование религиозным организациям имущества религиозного назначения, находящегося в государственной собственности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103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рабочих дня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</w:t>
      </w:r>
      <w:r>
        <w:rPr>
          <w:sz w:val="28"/>
          <w:szCs w:val="28"/>
          <w:lang w:eastAsia="ru-RU"/>
        </w:rPr>
        <w:t xml:space="preserve">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в сети «Интернет», а также на Едином портале.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предоставлением имущества, составляющего казну Новосибирской области, в безвозмездное пользование без проведения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государственные учреждения Новосибирской области и муниципальные учреждения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объединения пожарной охраны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религиозные организации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торгово-промышленные палаты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государственные унитарные предприятия и государственные учреждения, созданные на базе имущества, находящегося в федеральной собственности, иные организации почтовой связи, определяемые Правительством Российской Федерации и оказывающие в соответствии с условиями выданных им лицензий универсальные услуги почтовой связи, а также акционерное общество «Почта России»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государственные учреждения Новосибирской области и муниципальные учреждения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объединения пожарной охраны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религиозные организации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торгово-промышленные палаты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государственные унитарные предприятия и государственные учреждения, созданные на базе имущества, находящегося в федеральной собственности, иные организации почтовой связи, определяемые Правительством Российской Федерации и оказывающие в соответствии с условиями выданных им лицензий универсальные услуги почтовой связи, а также акционерное общество «Почта России»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передачей в безвозмездное пользование религиозным организациям имущества религиозного назначения, находящегося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обращаются в отношении государственного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обращаются в отношении имущества религиозного назначения, включая объекты культурного наследия религиозного назначения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обращаются в отношении государственного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обращаются в отношении имущества религиозного назначения, включая объекты культурного наследия религиозного назначения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почтового отправления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доле оплаты труда инвалидов в фонде оплаты труда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среднесписочной численности инвалидов по отношению к другим работникам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выручке от реализации товаров (работ, услуг), о балансовой стоимости активов (остаточной стоимости основных средств и нематериальных активов) за предшествующий календарный год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формы налогового учета и отчетности за истекший год и на последнюю отчетную дату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справка о средней численности работников за предшествующий календарный год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среднесписочной численности работников за предшествующий календарный год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оказание услуг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лицензия на осуществление деятельности по оказанию услуг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у заявителя согласия учредителя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ходатайство федерального органа исполнительной власти, осуществляющего управление деятельностью в области почтовой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иные учредительные документы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решения о ликвидации заявителя, наличие решения арбитражного суда о признании заявителя банкротом и об открытии конкурсного производства,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предусмотренных пунктом 7 части 1 и (или) частью 3 статьи 17.1 Федерального закона от 26.07.2006 № 135-ФЗ"О защите конкуренции" оснований для предоставления заявителю областных нежилых помещений в безвозмездное пользование без проведения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областные нежилые помещения не соответствуют технологическим нормам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доле оплаты труда инвалидов в фонде оплаты труда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среднесписочной численности инвалидов по отношению к другим работникам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выручке от реализации товаров (работ, услуг), о балансовой стоимости активов (остаточной стоимости основных средств и нематериальных активов) за предшествующий календарный год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формы налогового учета и отчетности за истекший год и на последнюю отчетную дату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справка о средней численности работников за предшествующий календарный год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среднесписочной численности работников за предшествующий календарный год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103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оказание услуг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лицензия на осуществление деятельности по оказанию услуг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у заявителя согласия учредителя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ходатайство федерального органа исполнительной власти, осуществляющего управление деятельностью в области почтовой связи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иные учредительные документы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руководителем организации либо его уполномоченным представителем и печатью заявителя (при наличии печати)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учредительные документы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устав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заявления не позволяет установить испрашиваемые в безвозмездное пользование областные нежилые помещения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нежилые помещения не находятся в государственной собственности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указанных в заявлении областных нежилых помещений принято решение о проведении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нежилые помещения включены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решения о ликвидации заявителя, наличие решения арбитражного суда о признании заявителя банкротом и об открытии конкурсного производства,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предусмотренных пунктом 7 части 1 и (или) частью 3 статьи 17.1 Федерального закона от 26.07.2006 № 135-ФЗ"О защите конкуренции" оснований для предоставления заявителю областных нежилых помещений в безвозмездное пользование без проведения торгов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указанные в заявлении областные нежилые помещения не соответствуют технологическим нормам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руководящего органа (центра)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 об объектах культурного наследия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архивная справка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принадлежности имущества к музейному, архивному или библиотечному фонду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Государственное казенное учреждение Новосибирской области Государственный архив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архивному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УПРАВЛЕНИЕ ГОСУДАРСТВЕННОЙ АРХИВНОЙ СЛУЖБЫ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музейному или библиотечному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Минкультуры НСО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 подтверждено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не соответствует критериям, установленным частью 1 статьи 2, частью 3 статьи 5 и (или) частью 1 статьи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подано иностранной религиозной организацией или ее представительством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руководящего органа (центра)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 об объектах культурного наследия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архивная справка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принадлежности имущества к музейному, архивному или библиотечному фонду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установлена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Государственное казенное учреждение Новосибирской области Государственный архив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архивному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УПРАВЛЕНИЕ ГОСУДАРСТВЕННОЙ АРХИВНОЙ СЛУЖБЫ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музейному или библиотечному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Минкультуры НСО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 подтверждено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не соответствует критериям, установленным частью 1 статьи 2, частью 3 статьи 5 и (или) частью 1 статьи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подано иностранной религиозной организацией или ее представительством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руководящего органа (центра)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 об объектах культурного наследия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архивная справка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принадлежности имущества к музейному, архивному или библиотечному фонду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Государственное казенное учреждение Новосибирской области Государственный архив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архивному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УПРАВЛЕНИЕ ГОСУДАРСТВЕННОЙ АРХИВНОЙ СЛУЖБЫ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музейному или библиотечному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Минкультуры НСО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 подтверждено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не соответствует критериям, установленным частью 1 статьи 2, частью 3 статьи 5 и (или) частью 1 статьи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подано иностранной религиозной организацией или ее представительством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 о юридическом лице, необходимые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руководящего органа (центра)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создание (изменение статуса)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(все документы из категории)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устав религиозной организации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свидетельство о государственной 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подтверждающий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 об объектах культурного наследия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архивная справка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принадлежности имущества к музейному, архивному или библиотечному фонду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правоустанавливающие документы на объект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Государственное казенное учреждение Новосибирской области Государственный архив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архивному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УПРАВЛЕНИЕ ГОСУДАРСТВЕННОЙ АРХИВНОЙ СЛУЖБЫ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принадлежности имущества к музейному или библиотечному фонду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Минкультуры НСО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Государственная инспекция по охране объектов культурного наследия Новосибирской области</w:t>
      </w:r>
      <w:r>
        <w:rPr>
          <w:sz w:val="28"/>
          <w:szCs w:val="28"/>
          <w:lang w:val="en-US" w:eastAsia="ru-RU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 подтверждено согласие вышестоящего руководящего органа (центра) на передачу имущества религиозного назначения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не соответствует критериям, установленным частью 1 статьи 2, частью 3 статьи 5 и (или) частью 1 статьи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 неполный комплект документов,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представленные документы содержат недостоверную информацию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отрицательное решение Законодательного Собрания Новосибирской области (за исключением случаев предоставления областного имущества в безвозмездное пользование, предусмотренных статьей 32 Закона Новосибирской области от 06.07.2018 № 271-ОЗ)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цели (целей) использования имущества, функциональному назначению данного имущества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отказ заявителя от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подано иностранной религиозной организацией или ее представительством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суда, вступившее в законную силу, предусматривает иной порядок распоряжения запрашиваемым имуществом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заявитель не относится к кругу лиц, имеющих право на получение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договор безвозмездного пользования имуществом казны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Cs w:val="20"/>
        </w:rPr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МФЦ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размещение информации 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через портал Федеральной государственной информационной системы «Досудебное обжалование» http://do.gosuslugi.ru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на официальном сайте МФЦ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на Едином портале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af6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</w:p>
    <w:p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</w:p>
        </w:tc>
        <w:tc>
          <w:tcPr>
            <w:tcW w:w="8931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имущества, составляющего казну Новосибирской области, в безвозмездное пользование без проведения торгов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государственные учреждения Новосибирской области и муниципальные учреждения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объединения пожарной охраны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религиозные организации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торгово-промышленные палаты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государственные унитарные предприятия и государственные учреждения, созданные на базе имущества, находящегося в федеральной собственности, иные организации почтовой связи, определяемые Правительством Российской Федерации и оказывающие в соответствии с условиями выданных им лицензий универсальные услуги почтовой связи, а также акционерное общество «Почта России»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государственные учреждения Новосибирской области и муниципальные учреждения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объединения пожарной охраны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религиозные организации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торгово-промышленные палаты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государственные унитарные предприятия и государственные учреждения, созданные на базе имущества, находящегося в федеральной собственности, иные организации почтовой связи, определяемые Правительством Российской Федерации и оказывающие в соответствии с условиями выданных им лицензий универсальные услуги почтовой связи, а также акционерное общество «Почта России»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Передача в безвозмездное пользование религиозным организациям имущества религиозного назначения, находящегося в государственной собственности Новосибирской области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обращаются в отношении государственного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обращаются в отношении имущества религиозного назначения, включая объекты культурного наследия религиозного назначения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обращаются в отношении государственного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обращаются в отношении имущества религиозного назначения, включая объекты культурного наследия религиозного назначения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имущества, составляющего казну Новосибирской области, в безвозмездное пользование без проведения торгов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Заявители, имеющие право в соответствии с действующим законодательством Российской Федерации и Новосибирской области, на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Государственные учреждения Новосибирской области и муниципальные учреждения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Общественные объединения пожарной охраны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4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5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Религиозные организации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6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Торгово-промышленные палаты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7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Государственные унитарные предприятия и государственные учреждения, созданные на базе имущества, находящегося в федеральной собственности, иные организации почтовой связи, определяемые Правительством Российской Федерации и оказывающие в соответствии с условиями выданных им лицензий универсальные услуги почтовой связи, а также акционерное общество «Почта России»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Передача в безвозмездное пользование религиозным организациям имущества религиозного назначения, находящегося в государственной собственности Новосибирской области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представитель, 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В отношении какого имущества обращается заявитель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Обращаются в отношении государственного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Обращаются в отношении имущества религиозного назначения, включая объекты культурного наследия религиозного назначения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Cs w:val="20"/>
          <w:lang w:val="en-US"/>
        </w:rPr>
      </w:r>
      <w:r>
        <w:rPr>
          <w:snapToGrid w:val="0"/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Cs w:val="20"/>
          <w:lang w:val="en-US"/>
        </w:rPr>
      </w:r>
    </w:p>
    <w:p>
      <w:pPr>
        <w:pStyle w:val="af6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8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9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10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11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12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13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14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15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заполнения заявления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16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заполнения заявления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17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заполнения заявления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18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заполнения заявления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19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20</w:t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Передача в безвозмездное пользование имущества казны Новосибирской области без проведения торгов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  <w:sectPr>
          <w:pgSz w:w="11906" w:h="16838" w:orient="portrait"/>
          <w:pgMar w:top="567" w:right="567" w:bottom="1134" w:left="1134" w:header="709" w:footer="709" w:gutter="0"/>
          <w:cols w:space="708"/>
          <w:docGrid w:linePitch="360"/>
        </w:sect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bookmarkEnd w:id="0"/>
    </w:p>
    <w:p>
      <w:pPr>
        <w:pageBreakBefore/>
      </w:pPr>
    </w:p>
    <w:p>
      <w:pPr>
        <w:ind w:left="625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ДИиЗО НСО от DATEDOUBLEACTIVATED № DOCNUMBER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22272f"/>
          <w:sz w:val="28"/>
          <w:szCs w:val="28"/>
          <w:lang w:eastAsia="ru-RU"/>
        </w:rPr>
        <w:t xml:space="preserve">Примерная форма</w:t>
      </w:r>
      <w:r>
        <w:rPr>
          <w:rFonts w:ascii="Times New Roman" w:hAnsi="Times New Roman" w:eastAsia="Times New Roman" w:cs="Times New Roman"/>
          <w:bCs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безвозмездного пользования имуществом 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казны Новосибирской области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(место заключения договора)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__________________________                    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      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          (дата заключения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договора)  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    (номер договора)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Департамент имущества и земельных отношений Новосибирской области, в лице 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                                  (наименование должности, а также фамилия, имя, отчество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действующего на основании Положения о департаменте имущества и земельных отношений Новосибирской области, утвержденног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о постановлением Правительства Новосибирской области от 14.12.2016 № 428-п, именуемый в дальнейшем «Ссудодатель» с одной стороны, и ____________________________________________________________________,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(наименование юридического лица)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именуемое в дальнейш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ем «Ссудополучатель», в лице ____________________________________________________________________,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(наименование должности, а также фамилия, имя, отчество (при наличии) уполномоченного лица)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действующего на основании 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        (наименование и реквизиты документа, удостоверяющего полномочия)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 другой стороны, далее именуемые «Стороны», на основании распоряжения Правительства Новосибирской области от ________________№ 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(наименование распоряжения Правительства Новосибирской области)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заключили настоящий Договор о нижеследующем.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1. Предмет настоящего Договора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1.1. Ссудодатель передает Ссудополучателю в безвозмездное временное пользование,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а Ссудополучатель принимает находящееся в государственной собственности Новосибирской области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____________________________________________________________________,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(имущество, имущество религиозного назначения,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имущество не имеющее религиозного назначения и предназначенное для обслуживания имущества религиозного назначения и (или) образующего с ним монастырский, храмовый или иной культовый комплекс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/>
      <w:r>
        <w:rPr>
          <w:rStyle w:val="851"/>
          <w:rFonts w:ascii="Times New Roman" w:hAnsi="Times New Roman" w:cs="Times New Roman"/>
          <w:b/>
          <w:bCs/>
          <w:sz w:val="28"/>
          <w:szCs w:val="28"/>
        </w:rPr>
      </w:r>
      <w:r/>
      <w:r/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(объектом(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) культурного наследия регионального значения), включенным(и) в единый государственный реестр объектов культурного наследия (памятников истории и культуры) народов Российской Федерации, и (или) выявленным(и) объект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ом(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) культурного наследия) (далее - объект культурного наследия)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согласно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приложению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к настоящему Договору (далее – Имущество).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1.2. Имущество передается Ссудодателем Ссудополучателю для использования в соответствии с законодательством Российской Федер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ации и целями деятельности Ссудополучателя, определенными его уставом.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1.3. Имущество принадлежит Ссудодателю на праве собственности, что подтверждается ______________________________________________________.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right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(реквизиты документа(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), подтверждающего(их) право собственности Новосибирской области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2. Взаимодействие Сторон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2.1. Ссудодатель обязуется: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2.1.1. не позднее ___ рабочих дней с даты вступления в силу настоящего Договора передать Ссудополучателю Имущество по акту приема-передачи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2.1.2. принять Имущество со всеми неотделимыми улучшениями (при наличии) от Ссудополучателя по акту-приема передачи: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___ рабочих дней от даты окончания срока действия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даты вступления в силу соглашении о раст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оржении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___ рабочих дней с даты поступления отказа от исполнения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в случае ликвидации Ссудополучателя.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 Ссудодатель вправе: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2.2.1. осуществлять контроль за соблюдением Ссудополучателем условий нас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тоящего Договора, в том числе осуществлять проверки состояния Имущества по месту его нахождения (в случае, если Имущество является объектом религиозного назначения, с учетом режима богослужений, других религиозных обрядов и церемоний), целей и условий его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использования, а также получать от Ссудополучателя посредством направления письменного запроса сведения (информацию) и документы, необходимые для осуществления контроля;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2.2.2. привлекать в соответствии с законодательством Российской Федерации специалистов для осуществления контроля за соблюдением Ссудополучателем условий настоящего Договора, в том числе осуществления проверок состояния Имущества по месту его нахождения в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случае, если Имущество является объектом религиозного назначения с учетом режима богослужений, других религиозных обрядов и церемоний), соблюдения целей и условий его использования;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/>
      <w:r/>
      <w:r/>
      <w:r>
        <w:rPr>
          <w:rFonts w:ascii="Times New Roman" w:hAnsi="Times New Roman" w:cs="Times New Roman"/>
          <w:b/>
          <w:bCs/>
        </w:rPr>
        <w:t xml:space="preserve">i</w:t>
      </w:r>
      <w:r/>
      <w: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2.2.3.</w:t>
      </w:r>
      <w:r/>
      <w:r/>
      <w:r/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требовать приведения Имущества в прежний вид в случае обнаружения факта проведения работ по сохранению объекта культурного наследия без п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исьменного согласия Ссудодателя за счет собственных средств в порядке и сроки, определенные Ссудодателем, или возмещения расходов Ссудодателя на указанные цели;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2.2.4. требовать от Ссудополучателя возмещения вреда, причиненного Имуществу;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2.2.5. требовать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досрочного расторжения настоящего Договора и возмещения убытков в случаях, предусмотренных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2.2.6. отказаться в одностороннем порядке от настоящего Договора, письменно известив об этом Ссудополучателя за ___ рабочих д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ней.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 Ссудополучатель обязуется: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2.3.1. не позднее ___ рабочих дней с даты вступления в силу настоящего Договора принять от Ссудодателя Имущество по акту приема-передачи;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2.3.2. передать Имущество со всеми неотделимыми улучшениями (при наличии) Ссудодателю по акту-приема передачи: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даты окончания срока действия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даты вступления в силу соглашения о расторжении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не позднее ___ рабочих дней с даты поступления отказа от исполнения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в случае ликвидации Ссудополучателя;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2.3.3. использовать Имущество в целях, указанных в </w:t>
      </w:r>
      <w:hyperlink/>
      <w:hyperlink r:id="rId15">
        <w:r>
          <w:rPr>
            <w:rFonts w:ascii="Times New Roman" w:hAnsi="Times New Roman" w:eastAsia="Times New Roman" w:cs="Times New Roman"/>
            <w:color w:val="3272c0"/>
            <w:sz w:val="28"/>
            <w:szCs w:val="28"/>
            <w:u w:val="single"/>
            <w:lang w:eastAsia="ru-RU"/>
          </w:rPr>
          <w:t xml:space="preserve">пункте 1.2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2.3.4. предоставлять Ссудодателю на основании его письменного запроса сведения (информацию) и документы, необходимые для реализации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.3.5. обеспечить беспрепятственный доступ представителей Ссудодателя и специалистов, привлекаемых им в соответствии с законодательством Российской Федерации, к Имуществу по месту его нахождения (в случае если Имущество является объектом религиозного назнач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ения с учетом режима богослужений, других религиозных обрядов и церемоний) при осуществлении Ссудодателем проверок его состояния, соблюдения целей и условий его использования;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2.3.6. поддерживать Имущество в исправном состоянии, включая осуществление с пис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ьменного согласия Ссудодателя своевременного ремонта за счет собственных средств;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t xml:space="preserve">i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2.3.7. соблюдать установленные </w:t>
      </w:r>
      <w:hyperlink/>
      <w:hyperlink r:id="rId16">
        <w:r>
          <w:rPr>
            <w:rFonts w:ascii="Times New Roman" w:hAnsi="Times New Roman" w:eastAsia="Times New Roman" w:cs="Times New Roman"/>
            <w:color w:val="3272c0"/>
            <w:sz w:val="28"/>
            <w:szCs w:val="28"/>
            <w:u w:val="single"/>
            <w:lang w:eastAsia="ru-RU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от 25.06.2002 № 73-ФЗ «Об объектах культурного наследия (памятниках истории и культуры) народов Россий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ской Федерации» (далее – </w:t>
      </w:r>
      <w:hyperlink/>
      <w:hyperlink r:id="rId17">
        <w:r>
          <w:rPr>
            <w:rFonts w:ascii="Times New Roman" w:hAnsi="Times New Roman" w:eastAsia="Times New Roman" w:cs="Times New Roman"/>
            <w:color w:val="3272c0"/>
            <w:sz w:val="28"/>
            <w:szCs w:val="28"/>
            <w:u w:val="single"/>
            <w:lang w:eastAsia="ru-RU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№ 73-ФЗ) требования в отношении Имущества, являющегося объектом культурного 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аследия, в том числе предусмотренные охранным обязательством (иным охранным документом), или выявленным объектом культурного наследия;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2.3.8. нести все расходы на содержание Имущества, в том числе на оплату коммунальных и эксплуатационных услуг по договора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м, заключаемым Ссудополучателем с лицами, оказывающими данные услуги;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2.3.9. создать необходимые условия для обеспечения сохранности и безопасности Имущества, в том числе путем обеспечения их надлежащей охраны, соблюдения требований пожарной безопасности;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2.3.10. производить с письменного согласия Ссудодателя отделимые и неотделимые улучшения Имущества, стоимость которых после прекращения настоящего Договора не возмещается Ссудополучателю;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t xml:space="preserve">i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2.3.11. осуществлять за счет собственных средств и с письменного согласия Ссудодателя работы по сохранению объекта культурного наследия с учетом требований, установленных </w:t>
      </w:r>
      <w:hyperlink/>
      <w:hyperlink r:id="rId18">
        <w:r>
          <w:rPr>
            <w:rFonts w:ascii="Times New Roman" w:hAnsi="Times New Roman" w:eastAsia="Times New Roman" w:cs="Times New Roman"/>
            <w:color w:val="3272c0"/>
            <w:sz w:val="28"/>
            <w:szCs w:val="28"/>
            <w:u w:val="single"/>
            <w:lang w:eastAsia="ru-RU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№ 73-ФЗ;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2.3.12. информировать Ссудодателя в случае обнаружения хищения или утраты Имущества, в том числе письменно, в течение ___ рабочих дней с момента уста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новления факта хищения или утраты Имущества;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2.3.13. информировать Ссудодателя о случаях физического разрушения или повреждения Имущества, а также об иных обстоятельствах, причинивших ущерб Имуществу или угрожающих причинением такого ущерба, в том числе пи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сьменно, в течение ___ рабочих дней с момента установления факта или наличия угрозы причинения ущерба Имуществу, и безотлагательно принимать меры для предотвращения дальнейшего разрушения или повреждения Имущества;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2.3.14. информировать письменно Ссудодате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ля о предстоящей ликвидации в течение ___ рабочих дней со дня принятия решения о ликвидации Ссудополучателя;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2.3.15. в случае, если Имущество является объектом религиозного назначения, обеспечить доступ на территорию Имущества граждан для совершения ими бо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гослужений, других религиозных обрядов и церемоний и (или) религиозного почитания (паломничества) в соответствии с внутренними установлениями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Ссудополучателя, а также в иных целях, предусмотренных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2.3.16. не передава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ть Имущество третьим лицам без письменного согласия Ссудодателя.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2.4. Ссудополучатель вправе: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2.4.1. запрашивать письменно и получать от Ссудодателя сведения (информацию) и документы, необходимые для реализации настоящего Договора;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2.4.2. передавать Имущес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тво в безвозмездное пользование третьим лицам по письменному согласию Ссудодателя на условиях, предусмотренных настоящим Договором;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2.4.3. требовать досрочного расторжения настоящего Договора и возмещения реального ущерба в случаях, предусмотренных законод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ательством Российской Федерации;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2.4.4. отказаться в одностороннем порядке от настоящего Договора, письменно известив об этом Ссудодателя за ___ рабочих дней.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3. Ответственность Сторон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3.1.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3.2. Ссудополучатель несет ответственность за сохранность Имущества.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3.3. С мом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ента приема Имущества Ссудополучатель несет риск случайной гибели или случайного повреждения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ередал его третьему лицу без письменного согласия Ссудодателя. 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своей вещью,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но предпочел сохранить свою вещь.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3.4. Стороны освобождаются от ответственности за неисполнение или ненадлежащее исполнение обязательств по настоящему Договору в случае, если такое неисполнение или ненадлежащее исполнение обусловлено действием обстоятельст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в непреодолимой силы, то есть чрезвычайных и непредотвратимых при данных условиях обстоятельств.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3.5. Сторона, которая не исполняет своего обязательства вследствие действия обстоятельств непреодолимой силы, должна в срок не позднее 3 рабочих дней со дня их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наступления письменно известить другую Сторону о таких обстоятельствах и их влиянии на исполнение обязательств по настоящему Договору.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4. Срок действия настоящего Договора. Изменение и расторжение настоящего Договора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4.1. Настоящий Договор вступает в силу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и становится обязательным для Сторон с даты государственной регистрации настоящего Договора (в случае необходимости его государственной регистрации в соответствии с федеральным законом) или даты его заключения Сторонами.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4.2. Срок действия настоящего Дого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вора составляет _________________________,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(срок, на который заключается настоящий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                                         Договор)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который может быть продлен по соглашению Сторон.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4.3. Действие настоящего Договора прекращается по окончании срока его действия, а также в случае его досрочного расторжения по соглашению Сторон, в судебном порядке, ликвидации Ссудополучателя, односторонне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го отказа одной из Сторон от настоящего Договора.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4.4. Все изменения в настоящий Договор вносятся по обоюдному согласию Сторон и оформляются дополнительными соглашениями к настоящему Договору, которые являются неотъемлемой частью настоящего Договора.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5. По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рядок разрешения споров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5.1.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5.2. Претензия в письменной форме направляется одной Стороно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й другой Стороне, допустившей нарушение условий настоящего Договора. В претензии указываются допущенные нарушения со ссылкой на соответствующие положения настоящего Договора, а также действия, которые должны быть произведены для устранения нарушений.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5.3.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Срок рассмотрения писем, претензий, уведомлений не может превышать ___ рабочих дней со дня их получения другой Стороной.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5.4. В случае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разногласий в претензионном порядке, а также в случае неполучения ответа на претензию в течение срока, у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казанного в </w:t>
      </w:r>
      <w:hyperlink/>
      <w:hyperlink r:id="rId19">
        <w:r>
          <w:rPr>
            <w:rFonts w:ascii="Times New Roman" w:hAnsi="Times New Roman" w:eastAsia="Times New Roman" w:cs="Times New Roman"/>
            <w:color w:val="3272c0"/>
            <w:sz w:val="28"/>
            <w:szCs w:val="28"/>
            <w:u w:val="single"/>
            <w:lang w:eastAsia="ru-RU"/>
          </w:rPr>
          <w:t xml:space="preserve">пункте 5.3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настоящего Договора, спор передается на рассмотрение в суд по месту нахождения ответчика.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6. Заключительные положения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6.1.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6.2. Во всем, что не предусмотрено условиями настоящего Договора, Стороны руководствуются зако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нодательством Российской Федерации.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6.3. К настоящему Договору прилагаются и являются его неотъемлемой частью следующие документы: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перечень и характеристики Имущества;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выписка из Единого государственного реестра недвижимости и (или) реестра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 собственности Новосибирской области;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  <w:t xml:space="preserve">i</w:t>
      </w:r>
      <w:r>
        <w:rPr>
          <w:rFonts w:ascii="Times New Roman" w:hAnsi="Times New Roman" w:cs="Times New Roman"/>
        </w:rPr>
      </w:r>
      <w: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 охранное обязательство или иной охранный документ;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– акт приема-передачи Имущества.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7. Реквизиты, адреса и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lang w:eastAsia="ru-RU"/>
        </w:rPr>
        <w:t xml:space="preserve"> подписи Сторон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jc w:val="center"/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sectPr>
          <w:type w:val="continuous"/>
          <w:pgSz w:w="11906" w:h="16838" w:orient="portrait"/>
          <w:pgMar w:top="709" w:right="424" w:bottom="851" w:left="1560" w:header="708" w:footer="708" w:gutter="0"/>
          <w:cols w:space="708"/>
          <w:docGrid w:linePitch="360"/>
        </w:sect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</w:r>
    </w:p>
    <w:sectPr>
      <w:type w:val="continuous"/>
      <w:pgSz w:w="11906" w:h="16838" w:orient="portrait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MS Gothic">
    <w:panose1 w:val="020B0609070205080204"/>
  </w:font>
  <w:font w:name="Yu Gothic Light">
    <w:panose1 w:val="020B03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49332274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 w:tplc="7EC48DB4">
      <w:start w:val="32"/>
      <w:numFmt w:val="bullet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Cs w:val="20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5"/>
    <w:link w:val="a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TimesNewRoman12" w:customStyle="1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styleId="3" w:customStyle="1">
    <w:name w:val="Сетка таблицы3"/>
    <w:basedOn w:val="a1"/>
    <w:next w:val="aa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Pr>
      <w:rFonts w:ascii="Times New Roman" w:hAnsi="Times New Roman" w:eastAsia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Pr>
      <w:rFonts w:ascii="Times New Roman" w:hAnsi="Times New Roman" w:eastAsia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Pr>
      <w:szCs w:val="20"/>
    </w:rPr>
  </w:style>
  <w:style w:type="character" w:styleId="af1" w:customStyle="1">
    <w:name w:val="Текст концевой сноски Знак"/>
    <w:basedOn w:val="a0"/>
    <w:link w:val="af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Pr>
      <w:szCs w:val="20"/>
    </w:rPr>
  </w:style>
  <w:style w:type="character" w:styleId="af4" w:customStyle="1">
    <w:name w:val="Текст сноски Знак"/>
    <w:basedOn w:val="a0"/>
    <w:link w:val="af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pPr>
      <w:widowControl w:val="off"/>
    </w:pPr>
    <w:rPr>
      <w:sz w:val="24"/>
      <w:szCs w:val="24"/>
    </w:rPr>
  </w:style>
  <w:style w:type="character" w:styleId="af8" w:customStyle="1">
    <w:name w:val="Основной текст Знак"/>
    <w:basedOn w:val="a0"/>
    <w:link w:val="af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XDocReport_Hyperlink">
    <w:name w:val="Hyperlink"/>
    <w:uiPriority w:val="99"/>
    <w:unhideWhenUsed/>
    <w:rPr>
      <w:color w:val="0000ff" w:themeColor="hyperlink"/>
      <w:u w:val="single"/>
    </w:rPr>
  </w:style>
  <w:style w:type="paragraph" w:styleId="XDocReport_Heading_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XDocReport_Heading_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XDocReport_Heading_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1">
    <w:name w:val="footnote reference"/>
    <w:basedOn w:val="676"/>
    <w:uiPriority w:val="99"/>
    <w:unhideWhenUsed/>
    <w:rPr>
      <w:vertAlign w:val="superscript"/>
    </w:rPr>
  </w:style>
  <w:style w:type="character" w:styleId="67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image" Target="media/image2.png"/><Relationship Id="rId15" Type="http://schemas.openxmlformats.org/officeDocument/2006/relationships/hyperlink" Target="/document/406592395/entry/2224" TargetMode="External"/><Relationship Id="rId16" Type="http://schemas.openxmlformats.org/officeDocument/2006/relationships/hyperlink" Target="/document/12127232/entry/0" TargetMode="External"/><Relationship Id="rId17" Type="http://schemas.openxmlformats.org/officeDocument/2006/relationships/hyperlink" Target="/document/12127232/entry/0" TargetMode="External"/><Relationship Id="rId18" Type="http://schemas.openxmlformats.org/officeDocument/2006/relationships/hyperlink" Target="/document/12127232/entry/0" TargetMode="External"/><Relationship Id="rId19" Type="http://schemas.openxmlformats.org/officeDocument/2006/relationships/hyperlink" Target="/document/406592395/entry/224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F7DA-3B4D-43CE-9749-D476CE5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259793</Characters>
  <CharactersWithSpaces>304761</CharactersWithSpaces>
  <Company>rtlabs.ru</Company>
  <DocSecurity>0</DocSecurity>
  <HyperlinksChanged>false</HyperlinksChanged>
  <Lines>2164</Lines>
  <LinksUpToDate>false</LinksUpToDate>
  <Pages>57</Pages>
  <Paragraphs>609</Paragraphs>
  <ScaleCrop>false</ScaleCrop>
  <SharedDoc>false</SharedDoc>
  <Template>Normal.dotm</Template>
  <TotalTime>1</TotalTime>
  <Words>45577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Кузнецов Виталий Геннадиевич</cp:lastModifiedBy>
  <cp:revision>3</cp:revision>
  <dcterms:created xsi:type="dcterms:W3CDTF">2024-07-11T18:05:00Z</dcterms:created>
  <dcterms:modified xsi:type="dcterms:W3CDTF">2024-07-11T18:05:00Z</dcterms:modified>
</cp:coreProperties>
</file>