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right="0"/>
        <w:jc w:val="right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в постановление 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31</w:t>
      </w:r>
      <w:r>
        <w:rPr>
          <w:sz w:val="28"/>
          <w:szCs w:val="28"/>
        </w:rPr>
        <w:t xml:space="preserve">.01.2023 № 22-п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</w:t>
      </w:r>
      <w:r>
        <w:rPr>
          <w:sz w:val="28"/>
          <w:szCs w:val="28"/>
        </w:rPr>
        <w:t xml:space="preserve">остановление Правительства Новосибирской области от 31.01.2023 № 22-п «Об утверждении п</w:t>
      </w:r>
      <w:r>
        <w:rPr>
          <w:sz w:val="28"/>
          <w:szCs w:val="28"/>
        </w:rPr>
        <w:t xml:space="preserve">орядка организации тушения ландшафтных (природных) пожаров на территории Новосибирской области силами и средствами единой государственной системы предупреждения и ликвидации чрезвычайных ситуаций, расположенными на территории Новосибирской области»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тушения ландшафтных (природных) пожаров на территории Новосибирской области силами и средствами единой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системы предупреждения и ликвидации чрезвычайных ситуаций, расположенными на территории</w:t>
      </w:r>
      <w:r>
        <w:rPr>
          <w:sz w:val="28"/>
          <w:szCs w:val="28"/>
        </w:rPr>
        <w:t xml:space="preserve"> Новосибирской области д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ополнить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разделом VII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«VII. </w:t>
      </w:r>
      <w:r>
        <w:rPr>
          <w:sz w:val="28"/>
          <w:szCs w:val="28"/>
        </w:rPr>
        <w:t xml:space="preserve">Установление уровней реагирования на ландшафтные (природные) пожары.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37. В зависимости от вре</w:t>
      </w:r>
      <w:r>
        <w:rPr>
          <w:sz w:val="28"/>
          <w:szCs w:val="28"/>
        </w:rPr>
        <w:t xml:space="preserve">мени, прошедшего с момента получения сообщения о ландшафтном (природном) пожаре, а также от других факторов, влияющих на безопасность жизнедеятельности населения, устанавливаются следующие уровни реагирования на ландшафтные (природные) пожары: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униципальный уровень реагирования на ландшафтные (природные) пожары (далее – муниципальный уровень реагирования);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егиональный уровень реагирования на ландшафтные (природные) пожары (далее – региональный уровень </w:t>
      </w:r>
      <w:r>
        <w:rPr>
          <w:sz w:val="28"/>
          <w:szCs w:val="28"/>
        </w:rPr>
        <w:t xml:space="preserve">реагирования</w:t>
      </w:r>
      <w:r>
        <w:rPr>
          <w:sz w:val="28"/>
          <w:szCs w:val="28"/>
        </w:rPr>
        <w:t xml:space="preserve">);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едеральный уровень реагирования на ландшафтные (природные) пожары (далее – федеральный уровень </w:t>
      </w:r>
      <w:r>
        <w:rPr>
          <w:sz w:val="28"/>
          <w:szCs w:val="28"/>
        </w:rPr>
        <w:t xml:space="preserve">реагирования</w:t>
      </w:r>
      <w:r>
        <w:rPr>
          <w:sz w:val="28"/>
          <w:szCs w:val="28"/>
        </w:rPr>
        <w:t xml:space="preserve">).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38. Муниципальный уровень реагирования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станавливается решением </w:t>
      </w:r>
      <w:r>
        <w:rPr>
          <w:sz w:val="28"/>
          <w:szCs w:val="28"/>
          <w:highlight w:val="none"/>
        </w:rPr>
        <w:t xml:space="preserve">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муниципального образования при возникновении на территории муниципального образования ландшафтного (природного) пожара.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Действие уровня реагирования начинается с </w:t>
      </w:r>
      <w:r>
        <w:rPr>
          <w:sz w:val="28"/>
          <w:szCs w:val="28"/>
        </w:rPr>
        <w:t xml:space="preserve">момента принятия решения </w:t>
      </w:r>
      <w:r>
        <w:rPr>
          <w:sz w:val="28"/>
          <w:szCs w:val="28"/>
          <w:highlight w:val="none"/>
        </w:rPr>
        <w:t xml:space="preserve">комиссией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</w:t>
      </w:r>
      <w:r>
        <w:rPr>
          <w:sz w:val="28"/>
          <w:szCs w:val="28"/>
        </w:rPr>
        <w:t xml:space="preserve"> по выявленному ландшафтному (природному) пожару до локализации всех ландшафтных (природных) пожаров на территории муниципального образования, или </w:t>
      </w:r>
      <w:r>
        <w:rPr>
          <w:sz w:val="28"/>
          <w:szCs w:val="28"/>
        </w:rPr>
        <w:t xml:space="preserve">установления регионального уровня реагирования.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Контроль за своевременн</w:t>
      </w:r>
      <w:r>
        <w:rPr>
          <w:sz w:val="28"/>
          <w:szCs w:val="28"/>
        </w:rPr>
        <w:t xml:space="preserve">ым введе</w:t>
      </w:r>
      <w:r>
        <w:rPr>
          <w:sz w:val="28"/>
          <w:szCs w:val="28"/>
        </w:rPr>
        <w:t xml:space="preserve">нием, снятием и предоставлением решения комиссии по предупреждению и ликвидации </w:t>
      </w:r>
      <w:r>
        <w:rPr>
          <w:sz w:val="28"/>
          <w:szCs w:val="28"/>
          <w:highlight w:val="none"/>
        </w:rPr>
        <w:t xml:space="preserve">чрезвычайных ситуаций и обеспечению пожарной безопасности</w:t>
      </w:r>
      <w:r>
        <w:rPr>
          <w:sz w:val="28"/>
          <w:szCs w:val="28"/>
        </w:rPr>
        <w:t xml:space="preserve"> в центр управления в кризисных ситуациях Главного управления МЧС России по Новосибирской области возлагается на орган местного самоуправления.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случае если в течение 24 часов с момента поступления</w:t>
      </w:r>
      <w:r>
        <w:rPr>
          <w:sz w:val="28"/>
          <w:szCs w:val="28"/>
        </w:rPr>
        <w:t xml:space="preserve"> сообщения о возникновении ландшафтного (природного) пожара диспетчеру центрального пункта пожарной связи</w:t>
      </w:r>
      <w:r>
        <w:rPr>
          <w:sz w:val="28"/>
          <w:szCs w:val="28"/>
        </w:rPr>
        <w:t xml:space="preserve"> территориального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пожарно-спасательного гарнизона, единой</w:t>
      </w:r>
      <w:r>
        <w:rPr>
          <w:sz w:val="28"/>
          <w:szCs w:val="28"/>
        </w:rPr>
        <w:t xml:space="preserve"> дежурной</w:t>
      </w:r>
      <w:r>
        <w:rPr>
          <w:sz w:val="28"/>
          <w:szCs w:val="28"/>
        </w:rPr>
        <w:t xml:space="preserve"> диспетчерской службы </w:t>
      </w:r>
      <w:r>
        <w:rPr>
          <w:sz w:val="28"/>
          <w:szCs w:val="28"/>
        </w:rPr>
        <w:t xml:space="preserve">муниципального образования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патрульно-маневренны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 групп, граждан, в том числе при поступлении информации об обнаружении термической точки в соответствующей программе, </w:t>
      </w:r>
      <w:r>
        <w:rPr>
          <w:sz w:val="28"/>
          <w:szCs w:val="28"/>
        </w:rPr>
        <w:t xml:space="preserve">ландшафтный (природный) пожар не локализован</w:t>
      </w:r>
      <w:r>
        <w:rPr>
          <w:sz w:val="28"/>
          <w:szCs w:val="28"/>
        </w:rPr>
        <w:t xml:space="preserve">, предложения </w:t>
      </w:r>
      <w:r>
        <w:rPr>
          <w:sz w:val="28"/>
          <w:szCs w:val="28"/>
        </w:rPr>
        <w:t xml:space="preserve">о необходимости установления регионального уровня реагирования (с указанием причин продолжения распространения ландшафтного (природного) пожара)</w:t>
      </w:r>
      <w:r>
        <w:rPr>
          <w:sz w:val="28"/>
          <w:szCs w:val="28"/>
        </w:rPr>
        <w:t xml:space="preserve"> направляются в </w:t>
      </w:r>
      <w:r>
        <w:rPr>
          <w:sz w:val="28"/>
          <w:szCs w:val="28"/>
        </w:rPr>
        <w:t xml:space="preserve">комиссию по предупреждению и ликвидации </w:t>
      </w:r>
      <w:r>
        <w:rPr>
          <w:sz w:val="28"/>
          <w:szCs w:val="28"/>
          <w:highlight w:val="none"/>
        </w:rPr>
        <w:t xml:space="preserve">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sz w:val="28"/>
          <w:szCs w:val="28"/>
        </w:rPr>
        <w:t xml:space="preserve">министром</w:t>
      </w:r>
      <w:r>
        <w:rPr>
          <w:sz w:val="28"/>
          <w:szCs w:val="28"/>
        </w:rPr>
        <w:t xml:space="preserve"> природных ресурсов и экологии</w:t>
      </w:r>
      <w:r>
        <w:rPr>
          <w:sz w:val="28"/>
          <w:szCs w:val="28"/>
        </w:rPr>
        <w:t xml:space="preserve"> Новосибирской области 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ландшафтных (природных) </w:t>
      </w:r>
      <w:r>
        <w:rPr>
          <w:sz w:val="28"/>
          <w:szCs w:val="28"/>
        </w:rPr>
        <w:t xml:space="preserve">пожаров на землях лесного фонда</w:t>
      </w:r>
      <w:r>
        <w:rPr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sz w:val="28"/>
          <w:szCs w:val="28"/>
        </w:rPr>
        <w:t xml:space="preserve">руководителем подразделения (организации, учреждения), в функции и задачи которого входит обеспечение реализации предусмотренных зако</w:t>
      </w:r>
      <w:r>
        <w:rPr>
          <w:sz w:val="28"/>
          <w:szCs w:val="28"/>
        </w:rPr>
        <w:t xml:space="preserve">нодательством Российской Федерации полномочий Министерства обороны Российской Федерации в области управления лесным хозяйством (использования, охраны, защиты и воспроизводства лесов) и природопользования в лесах, расположенных в границах военных лесничеств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отношении лесных пожаров в границах военных лесничеств, на территории, находящейся в ведении Министерства обороны Российской Федерации</w:t>
      </w:r>
      <w:r>
        <w:rPr>
          <w:sz w:val="28"/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 особо охраняемой природной территории федерального значения - в отношении ландшафтных (природных) пожаров на землях особо охраняемых природных т</w:t>
      </w:r>
      <w:r>
        <w:rPr>
          <w:sz w:val="28"/>
          <w:szCs w:val="28"/>
        </w:rPr>
        <w:t xml:space="preserve">ерриторий федерального значения;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ой администрации муниципального образования - в отношении ландшафтных (природных) пожаров (за исключением ландшафтных (природных) пожаров на землях лесного фонда, землях обороны и безопасности, землях особо охраняемых природных территорий)</w:t>
      </w:r>
      <w:r>
        <w:rPr>
          <w:sz w:val="28"/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9. Региональный уровень реагирования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истечени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24 часов</w:t>
      </w:r>
      <w:r>
        <w:rPr>
          <w:sz w:val="28"/>
          <w:szCs w:val="28"/>
        </w:rPr>
        <w:t xml:space="preserve"> с момента поступления соо</w:t>
      </w:r>
      <w:r>
        <w:rPr>
          <w:sz w:val="28"/>
          <w:szCs w:val="28"/>
        </w:rPr>
        <w:t xml:space="preserve">бщения</w:t>
      </w:r>
      <w:r>
        <w:rPr>
          <w:sz w:val="28"/>
          <w:szCs w:val="28"/>
        </w:rPr>
        <w:t xml:space="preserve"> о ландшафтном (природном) пожаре </w:t>
      </w:r>
      <w:r>
        <w:rPr>
          <w:sz w:val="28"/>
          <w:szCs w:val="28"/>
        </w:rPr>
        <w:t xml:space="preserve">диспетчеру центрального пункта пожарной связи</w:t>
      </w:r>
      <w:r>
        <w:rPr>
          <w:sz w:val="28"/>
          <w:szCs w:val="28"/>
        </w:rPr>
        <w:t xml:space="preserve"> территориального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пожарно-спасательного гарнизона, единой</w:t>
      </w:r>
      <w:r>
        <w:rPr>
          <w:sz w:val="28"/>
          <w:szCs w:val="28"/>
        </w:rPr>
        <w:t xml:space="preserve"> дежурной</w:t>
      </w:r>
      <w:r>
        <w:rPr>
          <w:sz w:val="28"/>
          <w:szCs w:val="28"/>
        </w:rPr>
        <w:t xml:space="preserve"> диспетчерской службы </w:t>
      </w:r>
      <w:r>
        <w:rPr>
          <w:sz w:val="28"/>
          <w:szCs w:val="28"/>
        </w:rPr>
        <w:t xml:space="preserve">муниципального образования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патрульно-маневренны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 групп, граждан, в том числе при поступлении информации об обнаружении термической точки в соответствующей программе,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станавливается решением комиссии </w:t>
      </w:r>
      <w:r>
        <w:rPr>
          <w:sz w:val="28"/>
          <w:szCs w:val="28"/>
        </w:rPr>
        <w:t xml:space="preserve">по предупреждению и ликвидации </w:t>
      </w:r>
      <w:r>
        <w:rPr>
          <w:sz w:val="28"/>
          <w:szCs w:val="28"/>
          <w:highlight w:val="none"/>
        </w:rPr>
        <w:t xml:space="preserve">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при получении предусмотренных пунктом 38 настоящего документа предложений о необходимости установления регионального уровня реагирования либо в случае </w:t>
      </w:r>
      <w:r>
        <w:rPr>
          <w:sz w:val="28"/>
          <w:szCs w:val="28"/>
        </w:rPr>
        <w:t xml:space="preserve">возникновения угрозы перехода </w:t>
      </w:r>
      <w:r>
        <w:rPr>
          <w:sz w:val="28"/>
          <w:szCs w:val="28"/>
        </w:rPr>
        <w:t xml:space="preserve">ландшафтного (природного) пожара</w:t>
      </w:r>
      <w:r>
        <w:rPr>
          <w:sz w:val="28"/>
          <w:szCs w:val="28"/>
        </w:rPr>
        <w:t xml:space="preserve"> на населенный пункт, объект экономики или инфраструктуры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случае если в течение 72 часов с момента поступления сообщения </w:t>
      </w:r>
      <w:r>
        <w:rPr>
          <w:sz w:val="28"/>
          <w:szCs w:val="28"/>
        </w:rPr>
        <w:t xml:space="preserve">о возникновении ландшафтного (природного) пожара </w:t>
      </w:r>
      <w:r>
        <w:rPr>
          <w:sz w:val="28"/>
          <w:szCs w:val="28"/>
        </w:rPr>
        <w:t xml:space="preserve">диспетчеру центрального пункта пожарной связи</w:t>
      </w:r>
      <w:r>
        <w:rPr>
          <w:sz w:val="28"/>
          <w:szCs w:val="28"/>
        </w:rPr>
        <w:t xml:space="preserve"> территориального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пожарно-спасательного гарнизона, единой</w:t>
      </w:r>
      <w:r>
        <w:rPr>
          <w:sz w:val="28"/>
          <w:szCs w:val="28"/>
        </w:rPr>
        <w:t xml:space="preserve"> дежурной</w:t>
      </w:r>
      <w:r>
        <w:rPr>
          <w:sz w:val="28"/>
          <w:szCs w:val="28"/>
        </w:rPr>
        <w:t xml:space="preserve"> диспетчерской службы </w:t>
      </w:r>
      <w:r>
        <w:rPr>
          <w:sz w:val="28"/>
          <w:szCs w:val="28"/>
        </w:rPr>
        <w:t xml:space="preserve">муниципального образования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патрульно-маневренны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 групп, граждан, в том числе при поступлении информации об обнаружении термической точки в соответствующей программе,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ландшафтный (природный) пожар не локализован</w:t>
      </w:r>
      <w:r>
        <w:rPr>
          <w:sz w:val="28"/>
          <w:szCs w:val="28"/>
        </w:rPr>
        <w:t xml:space="preserve">, Губернатор Новосибирской области направляет предложения о необходимости установления федерального уровня реагирования (с указанием причин продолжения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ландшафтного (природного) пожара</w:t>
      </w:r>
      <w:r>
        <w:rPr>
          <w:sz w:val="28"/>
          <w:szCs w:val="28"/>
          <w:highlight w:val="none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Cs w:val="28"/>
        </w:rPr>
      </w:pPr>
      <w:r>
        <w:rPr>
          <w:sz w:val="28"/>
          <w:szCs w:val="28"/>
        </w:rPr>
        <w:t xml:space="preserve">в Федеральное агентство лесного хозяйства – в отношении ландшафтных (природных) пожаров на землях лесного фонда, землях особо охраняемых природных территорий, лесных пожаров на землях обороны и безопасности;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Министерство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</w:rPr>
        <w:t xml:space="preserve"> - в отношении </w:t>
      </w:r>
      <w:r>
        <w:rPr>
          <w:sz w:val="28"/>
          <w:szCs w:val="28"/>
        </w:rPr>
        <w:t xml:space="preserve">ландшафтных (</w:t>
      </w:r>
      <w:r>
        <w:rPr>
          <w:sz w:val="28"/>
          <w:szCs w:val="28"/>
        </w:rPr>
        <w:t xml:space="preserve">природных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пожаров (за исключением ландшафтных (природных) пожаров на землях лесного фонда, землях особо охраняемых природных территорий, лесных пожаров на землях обороны и безопасности).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Контроль за своевременным установлением</w:t>
      </w:r>
      <w:r>
        <w:rPr>
          <w:sz w:val="28"/>
          <w:szCs w:val="28"/>
        </w:rPr>
        <w:t xml:space="preserve"> регионального уровня реагирования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снятием </w:t>
      </w:r>
      <w:r>
        <w:rPr>
          <w:sz w:val="28"/>
          <w:szCs w:val="28"/>
        </w:rPr>
        <w:t xml:space="preserve">возлагается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центр управления в кризисных ситуациях Главного управления МЧС России по Новосибирской области.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Уровень д</w:t>
      </w:r>
      <w:r>
        <w:rPr>
          <w:sz w:val="28"/>
          <w:szCs w:val="28"/>
        </w:rPr>
        <w:t xml:space="preserve">ействует с </w:t>
      </w:r>
      <w:r>
        <w:rPr>
          <w:sz w:val="28"/>
          <w:szCs w:val="28"/>
        </w:rPr>
        <w:t xml:space="preserve">момента принятия решения КЧС и ОПБ </w:t>
      </w:r>
      <w:r>
        <w:rPr>
          <w:sz w:val="28"/>
          <w:szCs w:val="28"/>
        </w:rPr>
        <w:t xml:space="preserve">НСО</w:t>
      </w:r>
      <w:r>
        <w:rPr>
          <w:sz w:val="28"/>
          <w:szCs w:val="28"/>
        </w:rPr>
        <w:t xml:space="preserve"> до локализации всех ландшафтных (природных) пожаров на территории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, или </w:t>
      </w:r>
      <w:r>
        <w:rPr>
          <w:sz w:val="28"/>
          <w:szCs w:val="28"/>
        </w:rPr>
        <w:t xml:space="preserve">установления федерального уровня реагирования.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Федеральный уровень реагирования </w:t>
      </w:r>
      <w:r>
        <w:rPr>
          <w:sz w:val="28"/>
          <w:szCs w:val="28"/>
        </w:rPr>
        <w:t xml:space="preserve">по истечении 72 часов с момента поступления сообщения о ландшафтном (природном) пожаре </w:t>
      </w:r>
      <w:r>
        <w:rPr>
          <w:sz w:val="28"/>
          <w:szCs w:val="28"/>
        </w:rPr>
        <w:t xml:space="preserve">диспетчеру центрального пункта пожарной связи</w:t>
      </w:r>
      <w:r>
        <w:rPr>
          <w:sz w:val="28"/>
          <w:szCs w:val="28"/>
        </w:rPr>
        <w:t xml:space="preserve"> территориального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пожарно-спасательного гарнизона, единой</w:t>
      </w:r>
      <w:r>
        <w:rPr>
          <w:sz w:val="28"/>
          <w:szCs w:val="28"/>
        </w:rPr>
        <w:t xml:space="preserve"> дежурной</w:t>
      </w:r>
      <w:r>
        <w:rPr>
          <w:sz w:val="28"/>
          <w:szCs w:val="28"/>
        </w:rPr>
        <w:t xml:space="preserve"> диспетчерской службы </w:t>
      </w:r>
      <w:r>
        <w:rPr>
          <w:sz w:val="28"/>
          <w:szCs w:val="28"/>
        </w:rPr>
        <w:t xml:space="preserve">муниципального образования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патрульно-маневренны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 групп, граждан, в том числе при поступлении информации об обнаружении термической точки в соответствующей программе,</w:t>
      </w:r>
      <w:r>
        <w:rPr>
          <w:sz w:val="28"/>
          <w:szCs w:val="28"/>
        </w:rPr>
        <w:t xml:space="preserve"> устанавливается: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решением федерального штаба по координации деятельности по тушению лесных пожаров или комиссии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а лесного хозяйства по Сибирскому федеральному округ</w:t>
      </w:r>
      <w:r>
        <w:rPr>
          <w:sz w:val="28"/>
          <w:szCs w:val="28"/>
          <w:highlight w:val="none"/>
        </w:rPr>
        <w:t xml:space="preserve"> – в отношении ландшафтных (природных) пожаров на землях лесного фонда, землях особо охраняемых природных территорий, лесных пожаров на землях обороны и безопасности;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Правительственн</w:t>
      </w:r>
      <w:r>
        <w:rPr>
          <w:sz w:val="28"/>
          <w:szCs w:val="28"/>
        </w:rPr>
        <w:t xml:space="preserve">ой 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или рабочей группы </w:t>
      </w:r>
      <w:r>
        <w:rPr>
          <w:sz w:val="28"/>
          <w:szCs w:val="28"/>
        </w:rPr>
        <w:t xml:space="preserve">Правительственн</w:t>
      </w:r>
      <w:r>
        <w:rPr>
          <w:sz w:val="28"/>
          <w:szCs w:val="28"/>
        </w:rPr>
        <w:t xml:space="preserve">ой 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– в отношении </w:t>
      </w:r>
      <w:r>
        <w:rPr>
          <w:sz w:val="28"/>
          <w:szCs w:val="28"/>
        </w:rPr>
        <w:t xml:space="preserve">ландшафтных (</w:t>
      </w:r>
      <w:r>
        <w:rPr>
          <w:sz w:val="28"/>
          <w:szCs w:val="28"/>
        </w:rPr>
        <w:t xml:space="preserve">природных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пожаров (за исключением ландшафтных (природных) пожаров на землях лесного фонда, землях особо охраняемых природных территорий, лесных пожаров на землях обороны и безопасности).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Федеральный уровень реагирования устанавливается до истечения 72 часов </w:t>
      </w:r>
      <w:r>
        <w:rPr>
          <w:sz w:val="28"/>
          <w:szCs w:val="28"/>
          <w:highlight w:val="none"/>
        </w:rPr>
        <w:t xml:space="preserve">с момента поступления сообщения </w:t>
      </w:r>
      <w:r>
        <w:rPr>
          <w:sz w:val="28"/>
          <w:szCs w:val="28"/>
        </w:rPr>
        <w:t xml:space="preserve">о возникновении ландшафтного (природного) пожара </w:t>
      </w:r>
      <w:r>
        <w:rPr>
          <w:sz w:val="28"/>
          <w:szCs w:val="28"/>
        </w:rPr>
        <w:t xml:space="preserve">диспетчеру центрального пункта пожарной связи</w:t>
      </w:r>
      <w:r>
        <w:rPr>
          <w:sz w:val="28"/>
          <w:szCs w:val="28"/>
        </w:rPr>
        <w:t xml:space="preserve"> территориального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пожарно-спасательного гарнизона, единой</w:t>
      </w:r>
      <w:r>
        <w:rPr>
          <w:sz w:val="28"/>
          <w:szCs w:val="28"/>
        </w:rPr>
        <w:t xml:space="preserve"> дежурной</w:t>
      </w:r>
      <w:r>
        <w:rPr>
          <w:sz w:val="28"/>
          <w:szCs w:val="28"/>
        </w:rPr>
        <w:t xml:space="preserve"> диспетчерской службы </w:t>
      </w:r>
      <w:r>
        <w:rPr>
          <w:sz w:val="28"/>
          <w:szCs w:val="28"/>
        </w:rPr>
        <w:t xml:space="preserve">муниципального образования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патрульно-маневренны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 групп, граждан, в том числе при поступлении информации об обнаружении термической точки в соответствующей программе,</w:t>
      </w:r>
      <w:r>
        <w:rPr>
          <w:sz w:val="28"/>
          <w:szCs w:val="28"/>
        </w:rPr>
        <w:t xml:space="preserve"> в случае </w:t>
      </w:r>
      <w:r>
        <w:rPr>
          <w:sz w:val="28"/>
          <w:szCs w:val="28"/>
        </w:rPr>
        <w:t xml:space="preserve">возникновения угрозы перехода </w:t>
      </w:r>
      <w:r>
        <w:rPr>
          <w:sz w:val="28"/>
          <w:szCs w:val="28"/>
        </w:rPr>
        <w:t xml:space="preserve">ландшафтного (природного) пожара</w:t>
      </w:r>
      <w:r>
        <w:rPr>
          <w:sz w:val="28"/>
          <w:szCs w:val="28"/>
        </w:rPr>
        <w:t xml:space="preserve"> на населенный пункт, объект экономики или инфраструктуры</w:t>
      </w:r>
      <w:r>
        <w:rPr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при условии недостаточности сил и средств для локализации </w:t>
      </w:r>
      <w:r>
        <w:rPr>
          <w:sz w:val="28"/>
          <w:szCs w:val="28"/>
        </w:rPr>
        <w:t xml:space="preserve">ландшафтного (природного) пожара.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41. </w:t>
      </w:r>
      <w:r>
        <w:rPr>
          <w:sz w:val="28"/>
          <w:szCs w:val="28"/>
        </w:rPr>
        <w:t xml:space="preserve">По истечении 168 часов с момента поступления сообщения о </w:t>
      </w:r>
      <w:r>
        <w:rPr>
          <w:sz w:val="28"/>
          <w:szCs w:val="28"/>
        </w:rPr>
        <w:t xml:space="preserve">ландшафтном (природном) пожаре на</w:t>
      </w:r>
      <w:r>
        <w:rPr>
          <w:sz w:val="28"/>
          <w:szCs w:val="28"/>
          <w:highlight w:val="none"/>
        </w:rPr>
        <w:t xml:space="preserve"> землях лесного фонда, землях особо охраняемых природных территорий, лесном пожаре на землях обороны и безопасности </w:t>
      </w:r>
      <w:r>
        <w:rPr>
          <w:sz w:val="28"/>
          <w:szCs w:val="28"/>
        </w:rPr>
        <w:t xml:space="preserve">диспетчеру центрального пункта пожарной связи</w:t>
      </w:r>
      <w:r>
        <w:rPr>
          <w:sz w:val="28"/>
          <w:szCs w:val="28"/>
        </w:rPr>
        <w:t xml:space="preserve"> территориального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пожарно-спасательного гарнизона, единой</w:t>
      </w:r>
      <w:r>
        <w:rPr>
          <w:sz w:val="28"/>
          <w:szCs w:val="28"/>
        </w:rPr>
        <w:t xml:space="preserve"> дежурной</w:t>
      </w:r>
      <w:r>
        <w:rPr>
          <w:sz w:val="28"/>
          <w:szCs w:val="28"/>
        </w:rPr>
        <w:t xml:space="preserve"> диспетчерской службы </w:t>
      </w:r>
      <w:r>
        <w:rPr>
          <w:sz w:val="28"/>
          <w:szCs w:val="28"/>
        </w:rPr>
        <w:t xml:space="preserve">муниципального образования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патрульно-маневренны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 групп, граждан, в том числе при поступлении информации об обнаружении термической точки в соответствующей программе,</w:t>
      </w:r>
      <w:r>
        <w:rPr>
          <w:sz w:val="28"/>
          <w:szCs w:val="28"/>
          <w:highlight w:val="none"/>
        </w:rPr>
        <w:t xml:space="preserve"> штаб по координации деятельности по тушению лесных пожаров направляет предложения ( с указанием причин продолжения распространения ландшафтного (природного) пожара) в</w:t>
      </w:r>
      <w:r>
        <w:rPr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  <w:highlight w:val="none"/>
        </w:rPr>
        <w:t xml:space="preserve"> о необходимости привлечения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Правительственн</w:t>
      </w:r>
      <w:r>
        <w:rPr>
          <w:sz w:val="28"/>
          <w:szCs w:val="28"/>
        </w:rPr>
        <w:t xml:space="preserve">ой 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или рабочей группы </w:t>
      </w:r>
      <w:r>
        <w:rPr>
          <w:sz w:val="28"/>
          <w:szCs w:val="28"/>
        </w:rPr>
        <w:t xml:space="preserve">Правительственн</w:t>
      </w:r>
      <w:r>
        <w:rPr>
          <w:sz w:val="28"/>
          <w:szCs w:val="28"/>
        </w:rPr>
        <w:t xml:space="preserve">ой 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к координации тушения </w:t>
      </w:r>
      <w:r>
        <w:rPr>
          <w:sz w:val="28"/>
          <w:szCs w:val="28"/>
          <w:highlight w:val="none"/>
        </w:rPr>
        <w:t xml:space="preserve">ландшафтного (природного) пожара</w:t>
      </w:r>
      <w:r>
        <w:rPr>
          <w:sz w:val="28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42. </w:t>
      </w:r>
      <w:r>
        <w:rPr>
          <w:sz w:val="28"/>
          <w:szCs w:val="28"/>
        </w:rPr>
        <w:t xml:space="preserve">Решение об отмене установленного уровня реагирования на ландшафтные (природные) пожары принимается органом, установившим уровень реагирования, при условии обстоятельств, послуживших основанием для его установления.</w:t>
      </w:r>
      <w:r>
        <w:rPr>
          <w:sz w:val="28"/>
          <w:szCs w:val="28"/>
        </w:rPr>
        <w:t xml:space="preserve">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bookmarkStart w:id="21" w:name="_GoBack"/>
      <w:r/>
      <w:bookmarkEnd w:id="21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20" w:leader="none"/>
        </w:tabs>
        <w:rPr>
          <w:szCs w:val="20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А.А. Травников</w:t>
      </w:r>
      <w:r>
        <w:rPr>
          <w:szCs w:val="20"/>
        </w:rPr>
      </w:r>
      <w:r>
        <w:rPr>
          <w:szCs w:val="20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Е.Г. Назаров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238 76 23                                                            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990"/>
        <w:gridCol w:w="1570"/>
        <w:gridCol w:w="2520"/>
      </w:tblGrid>
      <w:tr>
        <w:trPr>
          <w:trHeight w:val="91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</w:t>
            </w:r>
            <w:r>
              <w:rPr>
                <w:sz w:val="28"/>
                <w:szCs w:val="28"/>
              </w:rPr>
              <w:t xml:space="preserve">ый заместител</w:t>
            </w:r>
            <w:r>
              <w:rPr>
                <w:sz w:val="28"/>
                <w:szCs w:val="28"/>
              </w:rPr>
              <w:t xml:space="preserve">ь Председателя Правительства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5"/>
              <w:ind w:firstLine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        В.М. Знатков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8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textDirection w:val="lrTb"/>
            <w:noWrap w:val="false"/>
          </w:tcPr>
          <w:p>
            <w:pPr>
              <w:pStyle w:val="875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pStyle w:val="875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1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textDirection w:val="lrTb"/>
            <w:noWrap w:val="false"/>
          </w:tcPr>
          <w:p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</w:t>
            </w:r>
            <w:r>
              <w:rPr>
                <w:sz w:val="28"/>
                <w:szCs w:val="28"/>
              </w:rPr>
              <w:t xml:space="preserve">ь Председателя Правительства Новосибирской области - министр финансов и налоговой политики Новосибирской области 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textDirection w:val="lrTb"/>
            <w:noWrap w:val="false"/>
          </w:tcPr>
          <w:p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color w:val="ff000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</w:t>
            </w: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color w:val="ff0000"/>
                <w:sz w:val="28"/>
                <w:szCs w:val="28"/>
                <w:highlight w:val="none"/>
              </w:rPr>
            </w:r>
            <w:r>
              <w:rPr>
                <w:color w:val="ff0000"/>
                <w:sz w:val="28"/>
                <w:szCs w:val="28"/>
                <w:highlight w:val="none"/>
              </w:rPr>
            </w:r>
          </w:p>
        </w:tc>
      </w:tr>
      <w:tr>
        <w:trPr>
          <w:trHeight w:val="8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С.Н. Сёмка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8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textDirection w:val="lrTb"/>
            <w:noWrap w:val="false"/>
          </w:tcPr>
          <w:p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Начальник Главного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управления </w:t>
            </w:r>
            <w:r>
              <w:rPr>
                <w:color w:val="000000"/>
                <w:spacing w:val="-1"/>
                <w:sz w:val="28"/>
                <w:szCs w:val="28"/>
              </w:rPr>
            </w:r>
            <w:r>
              <w:rPr>
                <w:color w:val="000000"/>
                <w:spacing w:val="-1"/>
                <w:sz w:val="28"/>
                <w:szCs w:val="28"/>
              </w:rPr>
            </w:r>
          </w:p>
          <w:p>
            <w:pPr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МЧС России по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Новосибирской области</w:t>
            </w:r>
            <w:r>
              <w:rPr>
                <w:color w:val="000000"/>
                <w:spacing w:val="1"/>
                <w:sz w:val="28"/>
                <w:szCs w:val="28"/>
              </w:rPr>
            </w:r>
            <w:r>
              <w:rPr>
                <w:color w:val="000000"/>
                <w:spacing w:val="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textDirection w:val="lrTb"/>
            <w:noWrap w:val="false"/>
          </w:tcPr>
          <w:p>
            <w:pPr>
              <w:pStyle w:val="875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В.В. Орлов</w:t>
            </w:r>
            <w:r>
              <w:rPr>
                <w:color w:val="000000"/>
                <w:spacing w:val="-2"/>
                <w:sz w:val="28"/>
                <w:szCs w:val="28"/>
              </w:rPr>
            </w:r>
            <w:r>
              <w:rPr>
                <w:color w:val="000000"/>
                <w:spacing w:val="-2"/>
                <w:sz w:val="28"/>
                <w:szCs w:val="28"/>
              </w:rPr>
            </w:r>
          </w:p>
        </w:tc>
      </w:tr>
      <w:tr>
        <w:trPr>
          <w:trHeight w:val="85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color w:val="000000"/>
                <w:spacing w:val="-2"/>
                <w:sz w:val="28"/>
                <w:szCs w:val="28"/>
              </w:rPr>
            </w:r>
            <w:r>
              <w:rPr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vMerge w:val="restart"/>
            <w:textDirection w:val="lrTb"/>
            <w:noWrap w:val="false"/>
          </w:tcPr>
          <w:p>
            <w:pPr>
              <w:pStyle w:val="875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Е.А. 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1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>
              <w:rPr>
                <w:sz w:val="28"/>
                <w:szCs w:val="28"/>
              </w:rPr>
              <w:t xml:space="preserve">ми</w:t>
            </w:r>
            <w:r>
              <w:rPr>
                <w:sz w:val="28"/>
                <w:szCs w:val="28"/>
              </w:rPr>
              <w:t xml:space="preserve">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7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</w:t>
            </w:r>
            <w:r>
              <w:rPr>
                <w:sz w:val="28"/>
                <w:szCs w:val="28"/>
              </w:rPr>
              <w:t xml:space="preserve">Е.Г. Назаров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tbl>
      <w:tblPr>
        <w:tblpPr w:horzAnchor="page" w:tblpX="1276" w:vertAnchor="page" w:tblpY="12738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134"/>
        <w:gridCol w:w="1701"/>
      </w:tblGrid>
      <w:tr>
        <w:trPr>
          <w:trHeight w:val="61"/>
        </w:trPr>
        <w:tc>
          <w:tcPr>
            <w:tcW w:w="45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1"/>
        </w:trPr>
        <w:tc>
          <w:tcPr>
            <w:tcW w:w="45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-  начальник управления по предупреждению ЧС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1"/>
        </w:trPr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управления по предупреждению ЧС – начальник отдела регионального государственного надзора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1"/>
        </w:trPr>
        <w:tc>
          <w:tcPr>
            <w:tcW w:w="45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Консультант (юрист) отдела </w:t>
            </w:r>
            <w:r>
              <w:rPr>
                <w:sz w:val="20"/>
                <w:szCs w:val="20"/>
              </w:rPr>
              <w:t xml:space="preserve">организационно-правового и кадрового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  <w:highlight w:val="none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t xml:space="preserve">И.А. Щетинин</w:t>
      </w:r>
      <w:r>
        <w:rPr>
          <w:rFonts w:cs="Arial"/>
          <w:sz w:val="20"/>
          <w:szCs w:val="20"/>
          <w:highlight w:val="none"/>
        </w:rPr>
      </w:r>
      <w:r>
        <w:rPr>
          <w:rFonts w:cs="Arial"/>
          <w:sz w:val="20"/>
          <w:szCs w:val="20"/>
          <w:highlight w:val="none"/>
        </w:rPr>
      </w:r>
    </w:p>
    <w:p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231 11 84</w: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sectPr>
      <w:headerReference w:type="even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72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9"/>
    <w:link w:val="713"/>
    <w:uiPriority w:val="10"/>
    <w:rPr>
      <w:sz w:val="48"/>
      <w:szCs w:val="48"/>
    </w:rPr>
  </w:style>
  <w:style w:type="character" w:styleId="682">
    <w:name w:val="Subtitle Char"/>
    <w:basedOn w:val="699"/>
    <w:link w:val="715"/>
    <w:uiPriority w:val="11"/>
    <w:rPr>
      <w:sz w:val="24"/>
      <w:szCs w:val="24"/>
    </w:rPr>
  </w:style>
  <w:style w:type="character" w:styleId="683">
    <w:name w:val="Quote Char"/>
    <w:link w:val="717"/>
    <w:uiPriority w:val="29"/>
    <w:rPr>
      <w:i/>
    </w:rPr>
  </w:style>
  <w:style w:type="character" w:styleId="684">
    <w:name w:val="Intense Quote Char"/>
    <w:link w:val="719"/>
    <w:uiPriority w:val="30"/>
    <w:rPr>
      <w:i/>
    </w:rPr>
  </w:style>
  <w:style w:type="character" w:styleId="685">
    <w:name w:val="Header Char"/>
    <w:basedOn w:val="699"/>
    <w:link w:val="721"/>
    <w:uiPriority w:val="99"/>
  </w:style>
  <w:style w:type="character" w:styleId="686">
    <w:name w:val="Caption Char"/>
    <w:basedOn w:val="725"/>
    <w:link w:val="723"/>
    <w:uiPriority w:val="99"/>
  </w:style>
  <w:style w:type="character" w:styleId="687">
    <w:name w:val="Footnote Text Char"/>
    <w:link w:val="854"/>
    <w:uiPriority w:val="99"/>
    <w:rPr>
      <w:sz w:val="18"/>
    </w:rPr>
  </w:style>
  <w:style w:type="character" w:styleId="688">
    <w:name w:val="Endnote Text Char"/>
    <w:link w:val="857"/>
    <w:uiPriority w:val="99"/>
    <w:rPr>
      <w:sz w:val="20"/>
    </w:rPr>
  </w:style>
  <w:style w:type="paragraph" w:styleId="689" w:default="1">
    <w:name w:val="Normal"/>
    <w:qFormat/>
    <w:rPr>
      <w:sz w:val="24"/>
      <w:szCs w:val="24"/>
    </w:rPr>
  </w:style>
  <w:style w:type="paragraph" w:styleId="690">
    <w:name w:val="Heading 1"/>
    <w:basedOn w:val="689"/>
    <w:next w:val="689"/>
    <w:link w:val="702"/>
    <w:qFormat/>
    <w:pPr>
      <w:jc w:val="center"/>
      <w:keepNext/>
      <w:shd w:val="clear" w:color="auto" w:fill="ffffff"/>
      <w:outlineLvl w:val="0"/>
    </w:pPr>
    <w:rPr>
      <w:bCs/>
      <w:sz w:val="28"/>
      <w:szCs w:val="28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rPr>
      <w:lang w:eastAsia="zh-CN"/>
    </w:rPr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 w:after="200"/>
    </w:p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722"/>
    <w:pPr>
      <w:tabs>
        <w:tab w:val="center" w:pos="4677" w:leader="none"/>
        <w:tab w:val="right" w:pos="9355" w:leader="none"/>
      </w:tabs>
    </w:pPr>
  </w:style>
  <w:style w:type="character" w:styleId="722" w:customStyle="1">
    <w:name w:val="Верхний колонтитул Знак"/>
    <w:link w:val="721"/>
    <w:uiPriority w:val="99"/>
  </w:style>
  <w:style w:type="paragraph" w:styleId="723">
    <w:name w:val="Footer"/>
    <w:basedOn w:val="689"/>
    <w:link w:val="726"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>
    <w:name w:val="Table Grid"/>
    <w:basedOn w:val="700"/>
    <w:tblPr/>
  </w:style>
  <w:style w:type="table" w:styleId="72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3">
    <w:name w:val="Hyperlink"/>
    <w:uiPriority w:val="99"/>
    <w:unhideWhenUsed/>
    <w:rPr>
      <w:color w:val="0000ff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2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3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4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5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6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7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8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  <w:rPr>
      <w:lang w:eastAsia="zh-CN"/>
    </w:rPr>
  </w:style>
  <w:style w:type="paragraph" w:styleId="870">
    <w:name w:val="table of figures"/>
    <w:basedOn w:val="689"/>
    <w:next w:val="689"/>
    <w:uiPriority w:val="99"/>
    <w:unhideWhenUsed/>
  </w:style>
  <w:style w:type="character" w:styleId="871">
    <w:name w:val="page number"/>
    <w:basedOn w:val="699"/>
  </w:style>
  <w:style w:type="paragraph" w:styleId="872" w:customStyle="1">
    <w:name w:val="Знак Знак1 Знак"/>
    <w:basedOn w:val="68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74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</w:rPr>
  </w:style>
  <w:style w:type="paragraph" w:styleId="87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76">
    <w:name w:val="Balloon Text"/>
    <w:basedOn w:val="689"/>
    <w:semiHidden/>
    <w:rPr>
      <w:rFonts w:ascii="Tahoma" w:hAnsi="Tahoma" w:cs="Tahoma"/>
      <w:sz w:val="16"/>
      <w:szCs w:val="16"/>
    </w:rPr>
  </w:style>
  <w:style w:type="character" w:styleId="877">
    <w:name w:val="annotation reference"/>
    <w:rPr>
      <w:sz w:val="16"/>
      <w:szCs w:val="16"/>
    </w:rPr>
  </w:style>
  <w:style w:type="paragraph" w:styleId="878">
    <w:name w:val="annotation text"/>
    <w:basedOn w:val="689"/>
    <w:link w:val="879"/>
    <w:rPr>
      <w:sz w:val="20"/>
      <w:szCs w:val="20"/>
    </w:rPr>
  </w:style>
  <w:style w:type="character" w:styleId="879" w:customStyle="1">
    <w:name w:val="Текст примечания Знак"/>
    <w:basedOn w:val="699"/>
    <w:link w:val="878"/>
  </w:style>
  <w:style w:type="paragraph" w:styleId="880">
    <w:name w:val="annotation subject"/>
    <w:basedOn w:val="878"/>
    <w:next w:val="878"/>
    <w:link w:val="881"/>
    <w:rPr>
      <w:b/>
      <w:bCs/>
    </w:rPr>
  </w:style>
  <w:style w:type="character" w:styleId="881" w:customStyle="1">
    <w:name w:val="Тема примечания Знак"/>
    <w:link w:val="880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ugochs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creator>GO</dc:creator>
  <cp:revision>32</cp:revision>
  <dcterms:created xsi:type="dcterms:W3CDTF">2023-04-10T09:20:00Z</dcterms:created>
  <dcterms:modified xsi:type="dcterms:W3CDTF">2024-03-28T08:13:32Z</dcterms:modified>
  <cp:version>1048576</cp:version>
</cp:coreProperties>
</file>