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906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7"/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highlight w:val="white"/>
        </w:rPr>
        <w:outlineLvl w:val="0"/>
      </w:pP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  <w:t xml:space="preserve">ЗАКОН</w:t>
      </w: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</w:r>
      <w:r>
        <w:rPr>
          <w:rFonts w:ascii="Times New Roman" w:hAnsi="Times New Roman"/>
          <w:b/>
          <w:sz w:val="40"/>
          <w:szCs w:val="40"/>
          <w:highlight w:val="white"/>
        </w:rPr>
      </w:r>
    </w:p>
    <w:p>
      <w:pPr>
        <w:pStyle w:val="897"/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highlight w:val="white"/>
        </w:rPr>
        <w:outlineLvl w:val="0"/>
      </w:pP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</w:r>
      <w:r>
        <w:rPr>
          <w:rFonts w:ascii="Times New Roman" w:hAnsi="Times New Roman"/>
          <w:b/>
          <w:sz w:val="40"/>
          <w:szCs w:val="40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О внесении изменений в отдельные законы Новосибирской области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 по вопросам размещения 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информации в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государственной информационной системе «Единая централизованная цифровая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 w:eastAsia="Calibri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платформа в социальной сфере»</w:t>
      </w:r>
      <w:r>
        <w:rPr>
          <w:rFonts w:ascii="Times New Roman" w:hAnsi="Times New Roman" w:eastAsia="Calibri"/>
          <w:b/>
          <w:sz w:val="28"/>
          <w:szCs w:val="28"/>
          <w:highlight w:val="white"/>
        </w:rPr>
      </w:r>
      <w:r>
        <w:rPr>
          <w:rFonts w:ascii="Times New Roman" w:hAnsi="Times New Roman" w:eastAsia="Calibri"/>
          <w:b/>
          <w:sz w:val="28"/>
          <w:szCs w:val="28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97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 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Закон Новосибирско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й области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5 декабря 1995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29-ОЗ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социальной помощи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12 марта 2004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172-ОЗ, от 9 февраля 2005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268-ОЗ, от 2 июля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255-ОЗ, от 4 июля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236-ОЗ, от 6 декабря 2013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395-ОЗ, от 6 июля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274-ОЗ,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 от 1 июля 2019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386-ОЗ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декабря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2020 года № 29-ОЗ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абзац четвертый статьи 1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«малоимущие семьи и малоимущие граждане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семьи и одиноко проживающие граждане, которые по независящим 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 них причинам имеют среднедушевой доход ниже величины прожиточного минимума на душу населения, установленного в Новосибирской области в соответствии с Федеральным законом «О прожиточном минимуме в Российской Федерации» на день обращения за социальной помо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щью.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статью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изложить</w:t>
      </w:r>
      <w:r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 следующей редакции: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5.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нформ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ирование граждан о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предоставлени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социальной помощи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назначении и предоставлении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социальной помощи размещается в государственной информационной системе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Размещение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 получение указанной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информации в 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осуществляются в соответствии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 Федеральн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17 июля 1999 года 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178-ФЗ «О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государственной социальной помощи».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 вправе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получать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персонифицированную информацию, сформированную в государственной информационной системе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 правах, возникающих в связи с событием, наступление которого предоставляет ему возможность получения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социальной помощи, а также информацию об условиях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назначения и предоставления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 соответствии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Федеральны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17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июля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1999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178-ФЗ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государственной социальной помощи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с использованием единого портала государственных и муниципальных услуг посредством направления ему уведомлений (с его согласия);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с использованием выделенного телефонного номера (бесплатно)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информации;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при личном посещении областного исполнительного органа государственной власти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уполномоченного в сфере социальной защиты населения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(далее – уполномоченный орган),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казенны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области, подведомственны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уполномоченному органу (далее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центры социальной поддержки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населения),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многофункциональных центров предоставления государственных и муниципальных услуг.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статью 4.1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области от 12 марта 1999 года № 45-ОЗ 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социальной защите инвалидов в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(с изменениями, внесенными Законами Новосибирской области от 17 октября 2002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56-ОЗ, от 14 февраля 2003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97-ОЗ, от 20 июня 2005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04-ОЗ, от 19 октября 2006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43-ОЗ, от 5 ноября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278-ОЗ, от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30 ноября 2009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406-ОЗ, от 29 марта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467-ОЗ, от 2 декабря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28-ОЗ, от 28 сентября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254-ОЗ, от 23 ноября 2015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12-ОЗ, от 28 марта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150-ОЗ, от 10 ноября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217-ОЗ,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6 февраля 2018 года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236-ОЗ, от 9 октября 2019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406-ОЗ, от 7 июня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81-ОЗ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1 июня 2022 года № 215-ОЗ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статью 15.2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12 июля 2004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207-ОЗ 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молодежной 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олитике в Новосибирской области»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29 декабря 2004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263-ОЗ, от 19 октября 2006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36-ОЗ, от 4 декабря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286-ОЗ, от 27 апреля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497-ОЗ, от 28 ноября 2011 года № 161-ОЗ, от 2 июля 2014 года № 453-ОЗ, от 24 ноября 2014 года № 489-ОЗ, от 2 октября 2018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286-ОЗ,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7 июня 2021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81-ОЗ, от 10 февраля 2022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175-ОЗ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16 декабря 2022 года № 300-ОЗ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статью 9.1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29 декабря 2004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253-ОЗ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мерах социальной поддержки отдельных категорий граждан, проживающих в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2 июня 2005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303-ОЗ, от 28 марта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215-ОЗ, от 13 октября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274-ОЗ, от 2 мая 2009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327-ОЗ, от 29 сентября 2009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388-ОЗ, от 8 февраля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447-ОЗ, от 1 апреля 2011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57-ОЗ, от 7 ноября 2011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135-ОЗ, от 17 декабря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286-ОЗ, от 6 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379-ОЗ, от 2 апреля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422-ОЗ, от 29 апреля 2015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538-ОЗ, от 31 мая 2016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65-ОЗ, от 5 июля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182-ОЗ, от 18 июня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265-ОЗ, от 2 октября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289-ОЗ,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334-ОЗ,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 от 28 ноября 2019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432-ОЗ, от 10 ноября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3-ОЗ, от 5 октября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110-ОЗ,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16 декабря 2022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300-ОЗ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27 февраля 2023 года 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318-ОЗ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 5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статью 4.4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29 декабря 2004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255-ОЗ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социальной поддержке граждан, имеющих детей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15 декабря 2007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182-ОЗ, от 7 ноября 2011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138-ОЗ, от 4 июля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235-ОЗ, от 6 ноября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372-ОЗ, от 10 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407-ОЗ, от 28 марта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150-ОЗ,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 от 31 марта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471-ОЗ,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25 марта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68-ОЗ, от 7 июня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81-ОЗ, от 15 апреля 2022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195-ОЗ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21 декабря 2022 года № 310-ОЗ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13 апреля 2005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285-ОЗ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мерах социальной поддержки по оплате жилого помещения и коммунальных услуг отдельных категорий граждан, проживающих и работающих в сельской местности и поселках городского типа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(с изменениями, внесенными Законами Новосибирской области от 17 июля 2006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25-ОЗ, от 13 октября 2008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274-ОЗ,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29 сентября 2009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388-ОЗ, от 8 февраля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446-ОЗ,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 8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февраля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447-ОЗ, от 27 апреля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494-ОЗ,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 4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июля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237-ОЗ, от 7 ноября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259-ОЗ, от 6 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379-ОЗ, от 3 июня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440-ОЗ, от 31 мая 2016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65-ОЗ, от 2 октября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289-ОЗ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5 октября 2022 года № 249-ОЗ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изменение,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ей 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.1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«Статья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.1.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Обеспечение размещения информации о предоставлении мер социальной поддержки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по оплате жилого помещения и коммунальных услуг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предоставлении мер социальной поддержки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по оплате жилого помещения и коммунальных услуг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предусмотренных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настоящим Законом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размещается в государственной информационной системе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17 июля 1999 года № 178-ФЗ 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государственной социальной помощи».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Статья 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Внести в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instrText xml:space="preserve">HYPERLINK consultantplus://offline/ref=392562712BA529DFF6AE5D1AC79DE96EDB18133090053E313CB74EB9AE3967A3E139DA9E9D4621587A5CB2B119FBD6A3B2u9cAD </w:instrTex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Новосибирской области от 15 декабря 2007 года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№ 175-ОЗ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«Об опеке и попечительстве в Новосибирской области» (с изменениями, внесенными Законами Новосибирской области от 13 октября 2008 года № 261-ОЗ, от 7 декабря 2009 года № 431-ОЗ, от 2 декабря 2010 года № 15-ОЗ, от 8 мая 2013 года № 323-ОЗ, от 5 и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юля 2013 года № 350-ОЗ, от 2 октября 2014 года № 467-ОЗ, от 28 марта 2017 года № 148-ОЗ, от 3 апреля 2018 года № 252-ОЗ, от 25 декабря 2018 года № 336-ОЗ, от 6 мая 2019 года № 363-ОЗ, от 14 июля 2020 года </w:t>
        <w:br/>
        <w:t xml:space="preserve">№ 490-ОЗ,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от 29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ноября 2022 года № 273-ОЗ) изменение,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ей 9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«Статья 9.6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Обеспечение размещения информации о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предоставлении денежных средств на содержание детей, находящихся под опекой или попечительством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о вознаграждении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приемным родит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елям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о мерах социальной поддержки приемных семей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предоставлении денежных средств на содержание детей, находящихся под опекой или попечительством,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выплате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ежемесячного денежного вознаграждения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приемным родителям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осуществляющим права и обязанности опекуна (попечителя) по договору о приемной семь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е,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 также о мерах социальной поддержки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приемных семей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установленных в соответствии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Законом,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размещается в государственной информационной системе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 законом от 17 июля 1999 года № 178-ФЗ 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государственной социальной помощи».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Закон Новосибирской области от 27 апреля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493-ОЗ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мерах социальной поддержки по оплате жилого помещения и коммунальных услуг работников образования, проживающих и работающих в сельской местности, поселках городского типа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нами Новосибирской области от 2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декабря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30-ОЗ, от 11 февраля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290-ОЗ, от 5 июня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330-ОЗ, от 6 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379-ОЗ, от 2 октября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465-ОЗ, от 31 мая 2016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65-ОЗ, от 2 октября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289-ОЗ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 5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октября 2022 года № 249-ОЗ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дополнив статьей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.1 следующего содержания: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«Статья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4.1. Обеспечение размещения информации о предоставлении мер социальной поддержки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о предоставлении мер социальной поддержки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установленных в соответствии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настоящим Законом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размещается в государственной информационной системе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17 июля 1999 года № 178-ФЗ «О государственной социальной помощи».».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9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статью 10.1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6 октября 2010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533-ОЗ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социальной поддержке многодетных семей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7 ноября 2011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136-ОЗ, от 4 июля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246-ОЗ, от 6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379-ОЗ, от 2 октября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465-ОЗ, от 18 декабря 2014 года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496-ОЗ, от 28 марта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150-ОЗ, от 10 ноября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217-ОЗ,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3 апреля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252-ОЗ,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 от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28 ноября 2019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433-ОЗ, от 14 июля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490-ОЗ, от 7 июня 2021 года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81-ОЗ, от 27 декабря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154-ОЗ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16 декабря 2022 года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br/>
        <w:t xml:space="preserve">№ 292-ОЗ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статью 11.3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30 сентября 2011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125-ОЗ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дополнительных мерах социальной поддержки многодетных семей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10 декабря 2012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278-ОЗ, от 5 июля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358-ОЗ, от 2 июля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452-ОЗ, от 31 мая 2016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65-ОЗ, от 19 декабря 2016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123-ОЗ, от 25 декабря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9 октября 2019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405-ОЗ, от 17 июня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484-ОЗ, от 10 ноября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4-ОЗ, от 7 июня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81-ОЗ, от 2 ноября 2021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125-ОЗ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27 апреля 2023 года № 330-ОЗ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11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Закон Новосибирской области от 6 декабря 2013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380-ОЗ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области от 3 июня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440-ОЗ, от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23 декабря 2014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505-ОЗ, от 28 марта 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148-ОЗ, от 5 июля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2017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182-ОЗ, от 2 октября 2018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83-ОЗ, от 25 декабря 2018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336-ОЗ, от 8 мая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480-ОЗ, от 22 декабря 2020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39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 14 июля 2021 года № 101-ОЗ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), признав статью 4.1 утратившей силу.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t xml:space="preserve">в статью 5.1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instrText xml:space="preserve">HYPERLINK consultantplus://offline/ref=0B7DDE0952578FA8B35687B7AABCDE7C55BED36749BD94B638E105EACC714D7C0394DC1F4020A0EDD913E788CDFD29E903B3ODE </w:instrTex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fldChar w:fldCharType="separate"/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eastAsia="ru-RU"/>
        </w:rPr>
        <w:t xml:space="preserve">а Новосибирской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области от 5 мая 2016 года № 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57-ОЗ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 компенсации расходов на уплату взноса на капитальный ремонт общего имущества в многоквартирном доме отдельным категориям граждан, проживающих на т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ерритории Новосибирской области»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(с изменениями, внесенными Законами Новосибирской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области от 10 ноября 2017 года № 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217-ОЗ, от 25 декабря 2018 года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336-ОЗ, от 4 марта 2019 года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345-ОЗ, от 8 мая 2020 года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№ 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480-ОЗ,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от 7 июня 2021 года № 81-ОЗ)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Закон 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овосибирск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ой области от 1 июня 2022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214-ОЗ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«О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предоставлении меры социальной поддержки в виде компенсации расходов, связанных с осуществлением мероприятий по газификации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(с изменениями, внесенными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16 декабря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года 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293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от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4 октября 2023 года №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380-ОЗ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дополнив статьей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«Статья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Обеспечение размещения информации о предоставлении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Информация о предоставлении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установленной в соответствии с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настоящим Законом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размещается в государственной информационной системе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от 17 июля 1999 года 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178-ФЗ «О государственной социальной помощи».».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статью 5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акон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Новосибирской области от 16 декабря 2022 года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 291-ОЗ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ежемесячной денежной выплате, назначаемой в случае рождения третьего ребенка или последующих детей до достижения ребенком возраста трех лет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(с изменениями, внесенными Законом Новосибирской области от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декабря 2022 года №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310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-ОЗ)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изменения, заменив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слова «Единой государственной информационной системе социального обеспечения»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словами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твенной информационной системе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 1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Настоящий Закон вступает в силу с 1 января 2024 года.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  <w:tab/>
        <w:tab/>
        <w:tab/>
        <w:tab/>
        <w:tab/>
        <w:t xml:space="preserve">                       А.А. Травников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г. Новосибирск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___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__________ 20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г.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№_____________  ОЗ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78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eastAsia="en-US"/>
      </w:rPr>
    </w:r>
    <w:r>
      <w:rPr>
        <w:rFonts w:ascii="Times New Roman" w:hAnsi="Times New Roman"/>
        <w:lang w:eastAsia="en-US"/>
      </w:rPr>
    </w:r>
  </w:p>
  <w:p>
    <w:pPr>
      <w:pStyle w:val="89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9"/>
  </w:num>
  <w:num w:numId="5">
    <w:abstractNumId w:val="17"/>
  </w:num>
  <w:num w:numId="6">
    <w:abstractNumId w:val="1"/>
  </w:num>
  <w:num w:numId="7">
    <w:abstractNumId w:val="16"/>
  </w:num>
  <w:num w:numId="8">
    <w:abstractNumId w:val="0"/>
  </w:num>
  <w:num w:numId="9">
    <w:abstractNumId w:val="13"/>
  </w:num>
  <w:num w:numId="10">
    <w:abstractNumId w:val="6"/>
  </w:num>
  <w:num w:numId="11">
    <w:abstractNumId w:val="21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  <w:num w:numId="16">
    <w:abstractNumId w:val="15"/>
  </w:num>
  <w:num w:numId="17">
    <w:abstractNumId w:val="2"/>
  </w:num>
  <w:num w:numId="18">
    <w:abstractNumId w:val="5"/>
  </w:num>
  <w:num w:numId="19">
    <w:abstractNumId w:val="14"/>
  </w:num>
  <w:num w:numId="20">
    <w:abstractNumId w:val="20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pPr>
      <w:spacing w:after="200" w:line="276" w:lineRule="auto"/>
    </w:pPr>
    <w:rPr>
      <w:rFonts w:cs="Times New Roman"/>
      <w:sz w:val="22"/>
      <w:szCs w:val="22"/>
      <w:lang w:val="ru-RU" w:eastAsia="en-US" w:bidi="ar-SA"/>
    </w:rPr>
  </w:style>
  <w:style w:type="paragraph" w:styleId="898">
    <w:name w:val="Заголовок 1"/>
    <w:basedOn w:val="906"/>
    <w:next w:val="906"/>
    <w:link w:val="903"/>
    <w:uiPriority w:val="9"/>
    <w:qFormat/>
    <w:pPr>
      <w:jc w:val="center"/>
      <w:keepNext/>
      <w:tabs>
        <w:tab w:val="num" w:pos="0" w:leader="none"/>
      </w:tabs>
      <w:outlineLvl w:val="0"/>
    </w:pPr>
    <w:rPr>
      <w:sz w:val="24"/>
    </w:rPr>
  </w:style>
  <w:style w:type="paragraph" w:styleId="899">
    <w:name w:val="Заголовок 3"/>
    <w:basedOn w:val="906"/>
    <w:next w:val="906"/>
    <w:link w:val="904"/>
    <w:uiPriority w:val="9"/>
    <w:semiHidden/>
    <w:unhideWhenUsed/>
    <w:qFormat/>
    <w:pPr>
      <w:jc w:val="right"/>
      <w:keepNext/>
      <w:tabs>
        <w:tab w:val="num" w:pos="0" w:leader="none"/>
      </w:tabs>
      <w:outlineLvl w:val="2"/>
    </w:pPr>
    <w:rPr>
      <w:sz w:val="24"/>
    </w:rPr>
  </w:style>
  <w:style w:type="character" w:styleId="900">
    <w:name w:val="Основной шрифт абзаца"/>
    <w:next w:val="900"/>
    <w:link w:val="897"/>
    <w:uiPriority w:val="1"/>
    <w:unhideWhenUsed/>
  </w:style>
  <w:style w:type="table" w:styleId="901">
    <w:name w:val="Обычная таблица"/>
    <w:next w:val="901"/>
    <w:link w:val="897"/>
    <w:uiPriority w:val="99"/>
    <w:semiHidden/>
    <w:unhideWhenUsed/>
    <w:tblPr/>
  </w:style>
  <w:style w:type="numbering" w:styleId="902">
    <w:name w:val="Нет списка"/>
    <w:next w:val="902"/>
    <w:link w:val="897"/>
    <w:uiPriority w:val="99"/>
    <w:semiHidden/>
    <w:unhideWhenUsed/>
  </w:style>
  <w:style w:type="character" w:styleId="903">
    <w:name w:val="Заголовок 1 Знак"/>
    <w:next w:val="903"/>
    <w:link w:val="898"/>
    <w:uiPriority w:val="9"/>
    <w:rPr>
      <w:rFonts w:ascii="Arial" w:hAnsi="Arial" w:eastAsia="SimSun" w:cs="Times New Roman"/>
      <w:sz w:val="24"/>
      <w:lang w:val="en-US" w:eastAsia="hi-IN" w:bidi="hi-IN"/>
    </w:rPr>
  </w:style>
  <w:style w:type="character" w:styleId="904">
    <w:name w:val="Заголовок 3 Знак"/>
    <w:next w:val="904"/>
    <w:link w:val="899"/>
    <w:uiPriority w:val="9"/>
    <w:semiHidden/>
    <w:rPr>
      <w:rFonts w:ascii="Arial" w:hAnsi="Arial" w:eastAsia="SimSun" w:cs="Times New Roman"/>
      <w:sz w:val="24"/>
      <w:lang w:val="en-US" w:eastAsia="hi-IN" w:bidi="hi-IN"/>
    </w:rPr>
  </w:style>
  <w:style w:type="character" w:styleId="905">
    <w:name w:val="Гиперссылка"/>
    <w:next w:val="905"/>
    <w:link w:val="897"/>
    <w:uiPriority w:val="99"/>
    <w:unhideWhenUsed/>
    <w:rPr>
      <w:rFonts w:cs="Times New Roman"/>
      <w:color w:val="0000ff"/>
      <w:u w:val="single"/>
    </w:rPr>
  </w:style>
  <w:style w:type="paragraph" w:styleId="906">
    <w:name w:val="Standard"/>
    <w:next w:val="906"/>
    <w:link w:val="897"/>
    <w:pPr>
      <w:widowControl w:val="off"/>
    </w:pPr>
    <w:rPr>
      <w:rFonts w:ascii="Arial" w:hAnsi="Arial" w:eastAsia="SimSun" w:cs="Arial"/>
      <w:sz w:val="21"/>
      <w:szCs w:val="24"/>
      <w:lang w:val="ru-RU" w:eastAsia="hi-IN" w:bidi="hi-IN"/>
    </w:rPr>
  </w:style>
  <w:style w:type="paragraph" w:styleId="907">
    <w:name w:val="Верхний колонтитул"/>
    <w:basedOn w:val="897"/>
    <w:next w:val="907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908">
    <w:name w:val="Верхний колонтитул Знак"/>
    <w:next w:val="908"/>
    <w:link w:val="907"/>
    <w:uiPriority w:val="99"/>
    <w:rPr>
      <w:rFonts w:cs="Times New Roman"/>
    </w:rPr>
  </w:style>
  <w:style w:type="paragraph" w:styleId="909">
    <w:name w:val="Нижний колонтитул"/>
    <w:basedOn w:val="897"/>
    <w:next w:val="909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910">
    <w:name w:val="Нижний колонтитул Знак"/>
    <w:next w:val="910"/>
    <w:link w:val="909"/>
    <w:uiPriority w:val="99"/>
    <w:rPr>
      <w:rFonts w:cs="Times New Roman"/>
    </w:rPr>
  </w:style>
  <w:style w:type="paragraph" w:styleId="911">
    <w:name w:val="Текст выноски"/>
    <w:basedOn w:val="897"/>
    <w:next w:val="911"/>
    <w:link w:val="91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styleId="912">
    <w:name w:val="Текст выноски Знак"/>
    <w:next w:val="912"/>
    <w:link w:val="911"/>
    <w:uiPriority w:val="99"/>
    <w:semiHidden/>
    <w:rPr>
      <w:rFonts w:ascii="Tahoma" w:hAnsi="Tahoma" w:cs="Times New Roman"/>
      <w:sz w:val="16"/>
    </w:rPr>
  </w:style>
  <w:style w:type="paragraph" w:styleId="913">
    <w:name w:val="Название"/>
    <w:basedOn w:val="897"/>
    <w:next w:val="913"/>
    <w:link w:val="914"/>
    <w:uiPriority w:val="10"/>
    <w:qFormat/>
    <w:pPr>
      <w:jc w:val="center"/>
      <w:spacing w:after="0" w:line="216" w:lineRule="auto"/>
    </w:pPr>
    <w:rPr>
      <w:rFonts w:ascii="Times New Roman" w:hAnsi="Times New Roman"/>
      <w:b/>
      <w:sz w:val="24"/>
      <w:szCs w:val="24"/>
      <w:lang w:eastAsia="ru-RU"/>
    </w:rPr>
  </w:style>
  <w:style w:type="character" w:styleId="914">
    <w:name w:val="Название Знак"/>
    <w:next w:val="914"/>
    <w:link w:val="913"/>
    <w:uiPriority w:val="10"/>
    <w:rPr>
      <w:rFonts w:ascii="Times New Roman" w:hAnsi="Times New Roman" w:cs="Times New Roman"/>
      <w:b/>
      <w:sz w:val="24"/>
      <w:lang w:val="en-US" w:eastAsia="ru-RU"/>
    </w:rPr>
  </w:style>
  <w:style w:type="paragraph" w:styleId="915">
    <w:name w:val="ConsPlusNormal"/>
    <w:next w:val="915"/>
    <w:link w:val="897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916">
    <w:name w:val="ConsPlusTitle"/>
    <w:next w:val="916"/>
    <w:link w:val="897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7">
    <w:name w:val="Без интервала"/>
    <w:next w:val="917"/>
    <w:link w:val="897"/>
    <w:uiPriority w:val="1"/>
    <w:qFormat/>
    <w:rPr>
      <w:rFonts w:cs="Times New Roman"/>
      <w:sz w:val="22"/>
      <w:szCs w:val="22"/>
      <w:lang w:val="ru-RU" w:eastAsia="en-US" w:bidi="ar-SA"/>
    </w:rPr>
  </w:style>
  <w:style w:type="paragraph" w:styleId="918">
    <w:name w:val="Текст примечания"/>
    <w:basedOn w:val="897"/>
    <w:next w:val="918"/>
    <w:link w:val="919"/>
    <w:uiPriority w:val="99"/>
    <w:unhideWhenUsed/>
    <w:pPr>
      <w:spacing w:after="0" w:line="240" w:lineRule="auto"/>
      <w:widowControl w:val="off"/>
    </w:pPr>
    <w:rPr>
      <w:rFonts w:ascii="Times New Roman" w:hAnsi="Times New Roman"/>
      <w:sz w:val="20"/>
      <w:szCs w:val="20"/>
      <w:lang w:eastAsia="ru-RU"/>
    </w:rPr>
  </w:style>
  <w:style w:type="character" w:styleId="919">
    <w:name w:val="Текст примечания Знак"/>
    <w:next w:val="919"/>
    <w:link w:val="918"/>
    <w:uiPriority w:val="99"/>
    <w:rPr>
      <w:rFonts w:ascii="Times New Roman" w:hAnsi="Times New Roman" w:cs="Times New Roman"/>
      <w:lang w:val="en-US" w:eastAsia="en-US"/>
    </w:rPr>
  </w:style>
  <w:style w:type="paragraph" w:styleId="920">
    <w:name w:val="Абзац списка"/>
    <w:basedOn w:val="897"/>
    <w:next w:val="920"/>
    <w:link w:val="897"/>
    <w:uiPriority w:val="34"/>
    <w:qFormat/>
    <w:pPr>
      <w:contextualSpacing/>
      <w:ind w:left="720"/>
    </w:pPr>
  </w:style>
  <w:style w:type="character" w:styleId="921">
    <w:name w:val="Знак примечания"/>
    <w:next w:val="921"/>
    <w:link w:val="897"/>
    <w:uiPriority w:val="99"/>
    <w:semiHidden/>
    <w:unhideWhenUsed/>
    <w:rPr>
      <w:rFonts w:cs="Times New Roman"/>
      <w:sz w:val="16"/>
    </w:rPr>
  </w:style>
  <w:style w:type="paragraph" w:styleId="922">
    <w:name w:val="Тема примечания"/>
    <w:basedOn w:val="918"/>
    <w:next w:val="918"/>
    <w:link w:val="923"/>
    <w:uiPriority w:val="99"/>
    <w:semiHidden/>
    <w:unhideWhenUsed/>
    <w:pPr>
      <w:spacing w:after="200" w:line="276" w:lineRule="auto"/>
      <w:widowControl/>
    </w:pPr>
    <w:rPr>
      <w:rFonts w:ascii="Calibri" w:hAnsi="Calibri"/>
      <w:b/>
      <w:bCs/>
      <w:lang w:eastAsia="en-US"/>
    </w:rPr>
  </w:style>
  <w:style w:type="character" w:styleId="923">
    <w:name w:val="Тема примечания Знак"/>
    <w:next w:val="923"/>
    <w:link w:val="922"/>
    <w:uiPriority w:val="99"/>
    <w:semiHidden/>
    <w:rPr>
      <w:rFonts w:ascii="Times New Roman" w:hAnsi="Times New Roman" w:cs="Times New Roman"/>
      <w:b/>
      <w:lang w:val="en-US" w:eastAsia="en-US"/>
    </w:rPr>
  </w:style>
  <w:style w:type="character" w:styleId="924">
    <w:name w:val="Основной текст (2)_"/>
    <w:next w:val="924"/>
    <w:link w:val="925"/>
    <w:rPr>
      <w:sz w:val="34"/>
      <w:szCs w:val="34"/>
      <w:shd w:val="clear" w:color="auto" w:fill="ffffff"/>
    </w:rPr>
  </w:style>
  <w:style w:type="paragraph" w:styleId="925">
    <w:name w:val="Основной текст (2)"/>
    <w:basedOn w:val="897"/>
    <w:next w:val="925"/>
    <w:link w:val="924"/>
    <w:pPr>
      <w:jc w:val="center"/>
      <w:spacing w:after="780" w:line="0" w:lineRule="atLeast"/>
      <w:shd w:val="clear" w:color="auto" w:fill="ffffff"/>
      <w:widowControl w:val="off"/>
    </w:pPr>
    <w:rPr>
      <w:rFonts w:cs="Calibri"/>
      <w:sz w:val="34"/>
      <w:szCs w:val="34"/>
      <w:lang w:eastAsia="ru-RU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Вандакурова И.В.;Тростянская Мария Сергеевна</dc:creator>
  <cp:revision>207</cp:revision>
  <dcterms:created xsi:type="dcterms:W3CDTF">2023-07-27T07:38:00Z</dcterms:created>
  <dcterms:modified xsi:type="dcterms:W3CDTF">2023-10-31T03:08:50Z</dcterms:modified>
  <cp:version>983040</cp:version>
</cp:coreProperties>
</file>