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ind w:firstLine="0"/>
        <w:jc w:val="center"/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50"/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0"/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</w:rPr>
      </w:r>
    </w:p>
    <w:p>
      <w:pPr>
        <w:pStyle w:val="650"/>
        <w:ind w:firstLine="0"/>
        <w:jc w:val="center"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</w:p>
    <w:p>
      <w:pPr>
        <w:pStyle w:val="650"/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0"/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</w:p>
    <w:p>
      <w:pPr>
        <w:pStyle w:val="650"/>
        <w:ind w:firstLine="0"/>
        <w:widowControl/>
      </w:pPr>
      <w:r>
        <w:t xml:space="preserve">__.08.2024</w:t>
        <w:tab/>
        <w:tab/>
        <w:tab/>
        <w:tab/>
        <w:tab/>
        <w:tab/>
        <w:tab/>
        <w:tab/>
        <w:tab/>
        <w:tab/>
        <w:t xml:space="preserve">                 </w:t>
      </w:r>
      <w:r>
        <w:t xml:space="preserve">№</w:t>
      </w:r>
      <w:r>
        <w:t xml:space="preserve"> </w:t>
      </w:r>
      <w:r>
        <w:t xml:space="preserve">____</w:t>
      </w:r>
      <w:r/>
      <w:r/>
      <w:r/>
      <w:r/>
    </w:p>
    <w:p>
      <w:pPr>
        <w:pStyle w:val="650"/>
        <w:ind w:firstLine="0"/>
        <w:jc w:val="center"/>
        <w:widowControl/>
      </w:pPr>
      <w:r>
        <w:t xml:space="preserve">г.</w:t>
      </w:r>
      <w:r>
        <w:t xml:space="preserve"> </w:t>
      </w:r>
      <w:r>
        <w:t xml:space="preserve">Новосибирск</w:t>
      </w:r>
      <w:r/>
    </w:p>
    <w:p>
      <w:pPr>
        <w:pStyle w:val="650"/>
        <w:ind w:left="709" w:firstLine="0"/>
        <w:jc w:val="left"/>
        <w:widowControl/>
      </w:pPr>
      <w:r/>
      <w:r/>
    </w:p>
    <w:p>
      <w:pPr>
        <w:pStyle w:val="650"/>
        <w:ind w:left="709" w:firstLine="0"/>
        <w:jc w:val="center"/>
        <w:widowControl/>
      </w:pPr>
      <w:r/>
      <w:r/>
    </w:p>
    <w:p>
      <w:pPr>
        <w:pStyle w:val="650"/>
        <w:ind w:firstLine="0"/>
        <w:jc w:val="center"/>
        <w:widowControl/>
      </w:pPr>
      <w:r>
        <w:t xml:space="preserve">О </w:t>
      </w:r>
      <w:r>
        <w:t xml:space="preserve">внесении изменений в приказ министерства промышленности, торговли</w:t>
      </w:r>
      <w:r/>
    </w:p>
    <w:p>
      <w:pPr>
        <w:pStyle w:val="650"/>
        <w:ind w:firstLine="0"/>
        <w:jc w:val="center"/>
        <w:widowControl/>
      </w:pPr>
      <w:r>
        <w:t xml:space="preserve">и развития предпринимательства Новосибирской области</w:t>
      </w:r>
      <w:r/>
    </w:p>
    <w:p>
      <w:pPr>
        <w:pStyle w:val="650"/>
        <w:ind w:firstLine="0"/>
        <w:jc w:val="center"/>
        <w:widowControl/>
      </w:pPr>
      <w:r>
        <w:t xml:space="preserve">от 0</w:t>
      </w:r>
      <w:r>
        <w:t xml:space="preserve">1</w:t>
      </w:r>
      <w:r>
        <w:t xml:space="preserve">.</w:t>
      </w:r>
      <w:r>
        <w:t xml:space="preserve">07</w:t>
      </w:r>
      <w:r>
        <w:t xml:space="preserve">.201</w:t>
      </w:r>
      <w:r>
        <w:t xml:space="preserve">0</w:t>
      </w:r>
      <w:r>
        <w:t xml:space="preserve"> № </w:t>
      </w:r>
      <w:r>
        <w:t xml:space="preserve">2</w:t>
      </w:r>
      <w:r>
        <w:t xml:space="preserve">3</w:t>
      </w:r>
      <w:r/>
    </w:p>
    <w:p>
      <w:pPr>
        <w:ind w:firstLine="0"/>
        <w:jc w:val="left"/>
        <w:widowControl/>
      </w:pPr>
      <w:r/>
      <w:r/>
    </w:p>
    <w:p>
      <w:pPr>
        <w:pStyle w:val="650"/>
        <w:ind w:firstLine="0"/>
        <w:jc w:val="left"/>
        <w:widowControl/>
      </w:pPr>
      <w:r/>
      <w:r/>
    </w:p>
    <w:p>
      <w:pPr>
        <w:pStyle w:val="650"/>
        <w:ind w:firstLine="0"/>
        <w:widowControl/>
        <w:rPr>
          <w:b/>
        </w:rPr>
      </w:pPr>
      <w:r>
        <w:tab/>
      </w:r>
      <w:r>
        <w:rPr>
          <w:b/>
        </w:rPr>
        <w:t xml:space="preserve">П</w:t>
      </w:r>
      <w:r>
        <w:rPr>
          <w:b/>
        </w:rPr>
        <w:t xml:space="preserve"> р и к а з ы в а ю:</w:t>
      </w:r>
      <w:r>
        <w:rPr>
          <w:b/>
        </w:rPr>
      </w:r>
    </w:p>
    <w:p>
      <w:pPr>
        <w:pStyle w:val="650"/>
        <w:ind w:firstLine="708"/>
        <w:widowControl/>
      </w:pPr>
      <w:r>
        <w:t xml:space="preserve">Внести в приказ министерства промышленности, торговли и развития предпринимательства Новосибирской области от 01.07.2010 № 23 «О создании комиссии по развитию малого и среднего предпринимательства» следующие изменения:</w:t>
      </w:r>
      <w:r/>
    </w:p>
    <w:p>
      <w:pPr>
        <w:pStyle w:val="650"/>
        <w:ind w:left="0" w:right="0" w:firstLine="699"/>
        <w:widowControl/>
        <w:tabs>
          <w:tab w:val="left" w:pos="993" w:leader="none"/>
        </w:tabs>
      </w:pPr>
      <w:r>
        <w:t xml:space="preserve">В </w:t>
      </w:r>
      <w:r>
        <w:t xml:space="preserve">Положени</w:t>
      </w:r>
      <w:r>
        <w:t xml:space="preserve">и</w:t>
      </w:r>
      <w:r>
        <w:t xml:space="preserve"> о комиссии по развитию малого и среднего предпринимательства</w:t>
      </w:r>
      <w:r>
        <w:t xml:space="preserve">:</w:t>
      </w:r>
      <w:r/>
    </w:p>
    <w:p>
      <w:pPr>
        <w:pStyle w:val="650"/>
        <w:ind w:left="0" w:right="0" w:firstLine="0"/>
        <w:widowControl/>
      </w:pPr>
      <w:r>
        <w:tab/>
        <w:t xml:space="preserve">1. В пункте 15 после слов «</w:t>
      </w:r>
      <w:r>
        <w:t xml:space="preserve">«Электронный бюджет»» дополнить словами «(далее – ГИИС «Электронный бюджет»)».</w:t>
      </w:r>
      <w:r/>
      <w:r/>
    </w:p>
    <w:p>
      <w:pPr>
        <w:pStyle w:val="650"/>
        <w:widowControl/>
        <w:tabs>
          <w:tab w:val="left" w:pos="993" w:leader="none"/>
        </w:tabs>
        <w:rPr>
          <w:highlight w:val="none"/>
        </w:rPr>
      </w:pPr>
      <w:r>
        <w:t xml:space="preserve">2. В пункте 16 после цифр </w:t>
      </w:r>
      <w:r>
        <w:t xml:space="preserve">«1781» </w:t>
      </w:r>
      <w:r>
        <w:t xml:space="preserve">дополнить словами «, в случае если отбор получателей субсидий проводится в ГИИС «Электронный бюджет». </w:t>
      </w:r>
      <w:r/>
    </w:p>
    <w:p>
      <w:pPr>
        <w:ind w:firstLine="0"/>
        <w:tabs>
          <w:tab w:val="left" w:pos="567" w:leader="none"/>
        </w:tabs>
      </w:pPr>
      <w:r/>
      <w:r/>
    </w:p>
    <w:p>
      <w:pPr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>
        <w:t xml:space="preserve">Министр</w:t>
        <w:tab/>
        <w:tab/>
        <w:tab/>
        <w:tab/>
        <w:tab/>
        <w:tab/>
        <w:tab/>
        <w:tab/>
        <w:tab/>
      </w:r>
      <w:r>
        <w:t xml:space="preserve">               </w:t>
      </w:r>
      <w:r>
        <w:t xml:space="preserve">А.А. Гончаров</w:t>
      </w:r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ind w:firstLine="0"/>
        <w:tabs>
          <w:tab w:val="left" w:pos="567" w:leader="none"/>
        </w:tabs>
      </w:pPr>
      <w:r/>
      <w:r/>
    </w:p>
    <w:p>
      <w:pPr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Данилова И.У.</w:t>
      </w:r>
      <w:r>
        <w:rPr>
          <w:sz w:val="20"/>
          <w:szCs w:val="20"/>
        </w:rPr>
      </w:r>
    </w:p>
    <w:p>
      <w:pPr>
        <w:ind w:firstLine="0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(383) 238 62 02</w:t>
      </w:r>
      <w:r>
        <w:rPr>
          <w:sz w:val="20"/>
          <w:szCs w:val="20"/>
          <w:highlight w:val="none"/>
        </w:rPr>
      </w:r>
    </w:p>
    <w:sectPr>
      <w:footerReference w:type="default" r:id="rId9"/>
      <w:footnotePr/>
      <w:endnotePr/>
      <w:type w:val="continuous"/>
      <w:pgSz w:w="11907" w:h="16840" w:orient="portrait"/>
      <w:pgMar w:top="709" w:right="567" w:bottom="425" w:left="1418" w:header="567" w:footer="454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ahoma">
    <w:panose1 w:val="020B0604030504040204"/>
  </w:font>
  <w:font w:name="Baltica">
    <w:panose1 w:val="02000603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widowControl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0"/>
    <w:next w:val="65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0"/>
    <w:next w:val="65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0"/>
    <w:next w:val="6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0"/>
    <w:next w:val="6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0"/>
    <w:next w:val="6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0"/>
    <w:next w:val="6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0"/>
    <w:next w:val="6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next w:val="650"/>
    <w:link w:val="650"/>
    <w:qFormat/>
    <w:pPr>
      <w:ind w:firstLine="709"/>
      <w:jc w:val="both"/>
      <w:widowControl w:val="off"/>
    </w:pPr>
    <w:rPr>
      <w:sz w:val="28"/>
      <w:szCs w:val="28"/>
      <w:lang w:val="ru-RU" w:eastAsia="ru-RU" w:bidi="ar-SA"/>
    </w:rPr>
  </w:style>
  <w:style w:type="paragraph" w:styleId="651">
    <w:name w:val="Заголовок 2"/>
    <w:basedOn w:val="650"/>
    <w:next w:val="650"/>
    <w:link w:val="656"/>
    <w:uiPriority w:val="99"/>
    <w:qFormat/>
    <w:pPr>
      <w:spacing w:before="120" w:after="120"/>
      <w:outlineLvl w:val="1"/>
    </w:pPr>
  </w:style>
  <w:style w:type="paragraph" w:styleId="652">
    <w:name w:val="Заголовок 3"/>
    <w:basedOn w:val="650"/>
    <w:next w:val="650"/>
    <w:link w:val="657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53">
    <w:name w:val="Основной шрифт абзаца"/>
    <w:next w:val="653"/>
    <w:link w:val="650"/>
    <w:uiPriority w:val="99"/>
  </w:style>
  <w:style w:type="table" w:styleId="654">
    <w:name w:val="Обычная таблица"/>
    <w:next w:val="654"/>
    <w:link w:val="650"/>
    <w:uiPriority w:val="99"/>
    <w:semiHidden/>
    <w:unhideWhenUsed/>
    <w:tblPr/>
  </w:style>
  <w:style w:type="numbering" w:styleId="655">
    <w:name w:val="Нет списка"/>
    <w:next w:val="655"/>
    <w:link w:val="650"/>
    <w:uiPriority w:val="99"/>
    <w:semiHidden/>
    <w:unhideWhenUsed/>
  </w:style>
  <w:style w:type="character" w:styleId="656">
    <w:name w:val="Заголовок 2 Знак"/>
    <w:next w:val="656"/>
    <w:link w:val="651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657">
    <w:name w:val="Заголовок 3 Знак"/>
    <w:next w:val="657"/>
    <w:link w:val="652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658">
    <w:name w:val="Eiio"/>
    <w:basedOn w:val="650"/>
    <w:next w:val="658"/>
    <w:link w:val="650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character" w:styleId="659">
    <w:name w:val="Основной шрифт"/>
    <w:next w:val="659"/>
    <w:link w:val="650"/>
    <w:uiPriority w:val="99"/>
  </w:style>
  <w:style w:type="paragraph" w:styleId="660">
    <w:name w:val="Название"/>
    <w:basedOn w:val="650"/>
    <w:next w:val="660"/>
    <w:link w:val="661"/>
    <w:uiPriority w:val="99"/>
    <w:qFormat/>
    <w:pPr>
      <w:jc w:val="center"/>
      <w:spacing w:before="240" w:after="60"/>
    </w:pPr>
    <w:rPr>
      <w:rFonts w:ascii="Arial" w:hAnsi="Arial" w:cs="Arial"/>
      <w:b/>
      <w:bCs/>
      <w:sz w:val="32"/>
      <w:szCs w:val="32"/>
    </w:rPr>
  </w:style>
  <w:style w:type="character" w:styleId="661">
    <w:name w:val="Название Знак"/>
    <w:next w:val="661"/>
    <w:link w:val="660"/>
    <w:uiPriority w:val="99"/>
    <w:rPr>
      <w:rFonts w:ascii="Cambria" w:hAnsi="Cambria" w:cs="Times New Roman"/>
      <w:b/>
      <w:bCs/>
      <w:sz w:val="32"/>
      <w:szCs w:val="32"/>
    </w:rPr>
  </w:style>
  <w:style w:type="character" w:styleId="662">
    <w:name w:val="Гиперссылка"/>
    <w:next w:val="662"/>
    <w:link w:val="650"/>
    <w:uiPriority w:val="99"/>
    <w:rPr>
      <w:rFonts w:cs="Times New Roman"/>
      <w:color w:val="0000ff"/>
      <w:u w:val="single"/>
    </w:rPr>
  </w:style>
  <w:style w:type="table" w:styleId="663">
    <w:name w:val="Сетка таблицы"/>
    <w:basedOn w:val="654"/>
    <w:next w:val="663"/>
    <w:link w:val="650"/>
    <w:uiPriority w:val="99"/>
    <w:pPr>
      <w:ind w:firstLine="709"/>
      <w:jc w:val="both"/>
      <w:spacing w:after="0" w:line="240" w:lineRule="auto"/>
      <w:widowControl w:val="off"/>
    </w:pPr>
    <w:rPr>
      <w:sz w:val="20"/>
      <w:szCs w:val="20"/>
    </w:rPr>
    <w:tblPr/>
  </w:style>
  <w:style w:type="paragraph" w:styleId="664">
    <w:name w:val="Нижний колонтитул"/>
    <w:basedOn w:val="650"/>
    <w:next w:val="664"/>
    <w:link w:val="665"/>
    <w:uiPriority w:val="99"/>
    <w:pPr>
      <w:tabs>
        <w:tab w:val="center" w:pos="4536" w:leader="none"/>
        <w:tab w:val="right" w:pos="9072" w:leader="none"/>
      </w:tabs>
    </w:pPr>
  </w:style>
  <w:style w:type="character" w:styleId="665">
    <w:name w:val="Нижний колонтитул Знак"/>
    <w:next w:val="665"/>
    <w:link w:val="664"/>
    <w:uiPriority w:val="99"/>
    <w:semiHidden/>
    <w:rPr>
      <w:rFonts w:cs="Times New Roman"/>
      <w:sz w:val="28"/>
      <w:szCs w:val="28"/>
    </w:rPr>
  </w:style>
  <w:style w:type="paragraph" w:styleId="666">
    <w:name w:val="Верхний колонтитул"/>
    <w:basedOn w:val="650"/>
    <w:next w:val="666"/>
    <w:link w:val="667"/>
    <w:uiPriority w:val="99"/>
    <w:pPr>
      <w:tabs>
        <w:tab w:val="center" w:pos="4536" w:leader="none"/>
        <w:tab w:val="right" w:pos="9072" w:leader="none"/>
      </w:tabs>
    </w:pPr>
  </w:style>
  <w:style w:type="character" w:styleId="667">
    <w:name w:val="Верхний колонтитул Знак"/>
    <w:next w:val="667"/>
    <w:link w:val="666"/>
    <w:uiPriority w:val="99"/>
    <w:semiHidden/>
    <w:rPr>
      <w:rFonts w:cs="Times New Roman"/>
      <w:sz w:val="28"/>
      <w:szCs w:val="28"/>
    </w:rPr>
  </w:style>
  <w:style w:type="paragraph" w:styleId="668">
    <w:name w:val="Текст выноски"/>
    <w:basedOn w:val="650"/>
    <w:next w:val="668"/>
    <w:link w:val="669"/>
    <w:uiPriority w:val="99"/>
    <w:semiHidden/>
    <w:rPr>
      <w:rFonts w:ascii="Tahoma" w:hAnsi="Tahoma" w:cs="Tahoma"/>
      <w:sz w:val="16"/>
      <w:szCs w:val="16"/>
    </w:rPr>
  </w:style>
  <w:style w:type="character" w:styleId="669">
    <w:name w:val="Текст выноски Знак"/>
    <w:next w:val="669"/>
    <w:link w:val="668"/>
    <w:uiPriority w:val="99"/>
    <w:semiHidden/>
    <w:rPr>
      <w:rFonts w:ascii="Tahoma" w:hAnsi="Tahoma" w:cs="Tahoma"/>
      <w:sz w:val="16"/>
      <w:szCs w:val="16"/>
    </w:rPr>
  </w:style>
  <w:style w:type="paragraph" w:styleId="670">
    <w:name w:val="ConsPlusNormal"/>
    <w:next w:val="670"/>
    <w:link w:val="650"/>
    <w:uiPriority w:val="99"/>
    <w:pPr>
      <w:ind w:firstLine="720"/>
    </w:pPr>
    <w:rPr>
      <w:rFonts w:ascii="Arial" w:hAnsi="Arial" w:cs="Arial"/>
      <w:lang w:val="ru-RU" w:eastAsia="ru-RU" w:bidi="ar-SA"/>
    </w:rPr>
  </w:style>
  <w:style w:type="character" w:styleId="1001" w:default="1">
    <w:name w:val="Default Paragraph Font"/>
    <w:uiPriority w:val="1"/>
    <w:semiHidden/>
    <w:unhideWhenUsed/>
  </w:style>
  <w:style w:type="numbering" w:styleId="1002" w:default="1">
    <w:name w:val="No List"/>
    <w:uiPriority w:val="99"/>
    <w:semiHidden/>
    <w:unhideWhenUsed/>
  </w:style>
  <w:style w:type="table" w:styleId="10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GlavPEU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revision>30</cp:revision>
  <dcterms:created xsi:type="dcterms:W3CDTF">2024-08-12T08:29:00Z</dcterms:created>
  <dcterms:modified xsi:type="dcterms:W3CDTF">2024-08-21T06:47:24Z</dcterms:modified>
  <cp:version>1048576</cp:version>
</cp:coreProperties>
</file>