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  <w:highlight w:val="none"/>
        </w:rPr>
      </w:pPr>
      <w:r>
        <w:rPr>
          <w:b/>
          <w:highlight w:val="none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УПРАВЛЕНИЕ ИНФОРМАЦИОННЫХ ПРОЕКТОВ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 Р И К А З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</w:t>
      </w:r>
      <w:r>
        <w:rPr>
          <w:sz w:val="28"/>
          <w:szCs w:val="28"/>
          <w:highlight w:val="none"/>
        </w:rPr>
        <w:t xml:space="preserve">                                                                                         </w:t>
      </w:r>
      <w:r>
        <w:rPr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   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г. Новосибирск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внесении изменений в приказ 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информационных проектов Новосибирской области от 29.01.2015 № 32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ind w:firstLine="539"/>
        <w:jc w:val="both"/>
        <w:rPr>
          <w:strike/>
          <w:highlight w:val="none"/>
        </w:rPr>
      </w:pPr>
      <w:r>
        <w:rPr>
          <w:highlight w:val="none"/>
        </w:rPr>
        <w:t xml:space="preserve">В целях приведения в соответствие с нормами действующего законодательства, </w:t>
      </w:r>
      <w:r>
        <w:rPr>
          <w:b/>
          <w:highlight w:val="none"/>
        </w:rPr>
        <w:t xml:space="preserve">п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р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к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з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ы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в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ю</w:t>
      </w:r>
      <w:r>
        <w:rPr>
          <w:highlight w:val="none"/>
        </w:rPr>
        <w:t xml:space="preserve">: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Внести в приказ управления и</w:t>
      </w:r>
      <w:r>
        <w:rPr>
          <w:highlight w:val="none"/>
        </w:rPr>
        <w:t xml:space="preserve">нформационных проектов Новосибирской области от 29.01.2015 № 32 «О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области» </w:t>
      </w:r>
      <w:r>
        <w:rPr>
          <w:highlight w:val="none"/>
        </w:rPr>
        <w:t xml:space="preserve">(в редакции приказов от 02.11.2015 № 172, от 19.04.2016 № 45, от 03.06.2016 № 63, от 10.07.2018 № 77, от 13.11.2019 № 89, от 26.10.2020 № 76, от 23.11.2021 № 127) </w:t>
      </w:r>
      <w:r>
        <w:rPr>
          <w:highlight w:val="none"/>
        </w:rPr>
        <w:t xml:space="preserve">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1. </w:t>
      </w:r>
      <w:r>
        <w:rPr>
          <w:highlight w:val="none"/>
        </w:rPr>
        <w:t xml:space="preserve">В Положении 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области: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 1 пункта 3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в обеспечении соблюдения государственными гражданскими служащими Новосибирской области (далее - гражданские служащие) ограничений и запретов, требований о предотвращении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урегулировании конфликта интересов,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обязанностей, установленных Федеральным законом от 25 декабря 2008 г. № 273-ФЗ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противодействии коррупции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2) </w:t>
      </w:r>
      <w:r>
        <w:rPr>
          <w:highlight w:val="white"/>
        </w:rPr>
        <w:t xml:space="preserve">а</w:t>
      </w:r>
      <w:r>
        <w:rPr>
          <w:highlight w:val="white"/>
        </w:rPr>
        <w:t xml:space="preserve">бзац третий подпункта 2 пункта 11 дополнить словами: 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«, представленное в соответствии с пунктом 9 Положения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</w:t>
      </w:r>
      <w:r>
        <w:rPr>
          <w:highlight w:val="white"/>
        </w:rPr>
        <w:t xml:space="preserve">н</w:t>
      </w:r>
      <w:r>
        <w:rPr>
          <w:highlight w:val="white"/>
        </w:rPr>
        <w:t xml:space="preserve">скими служащими Новосибирской области сведений о доходах, об имуществе и обязательствах имущественного характера, утвержденного постановлением Губернатора Новосибирской области от 03.08.2009 № 333 «О представлении гражданами, претендующими на замещение дол</w:t>
      </w:r>
      <w:r>
        <w:rPr>
          <w:highlight w:val="white"/>
        </w:rPr>
        <w:t xml:space="preserve">ж</w:t>
      </w:r>
      <w:r>
        <w:rPr>
          <w:highlight w:val="white"/>
        </w:rPr>
        <w:t xml:space="preserve">ностей государственной гражданской службы </w:t>
      </w:r>
      <w:r>
        <w:rPr>
          <w:highlight w:val="white"/>
        </w:rPr>
        <w:t xml:space="preserve">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 (далее - Положение о представлении сведений о дохода</w:t>
      </w:r>
      <w:r>
        <w:rPr>
          <w:highlight w:val="white"/>
        </w:rPr>
        <w:t xml:space="preserve">х, об имуществе и обязательствах имущественного характера);»;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3) подпункт 2 пункта 11 дополнить абзацем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</w:t>
      </w:r>
      <w:r>
        <w:rPr>
          <w:highlight w:val="white"/>
        </w:rPr>
        <w:t xml:space="preserve">у</w:t>
      </w:r>
      <w:r>
        <w:rPr>
          <w:highlight w:val="white"/>
        </w:rPr>
        <w:t xml:space="preserve">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highlight w:val="white"/>
        </w:rPr>
        <w:t xml:space="preserve">;»;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4</w:t>
      </w:r>
      <w:r>
        <w:rPr>
          <w:highlight w:val="white"/>
        </w:rPr>
        <w:t xml:space="preserve">) </w:t>
      </w:r>
      <w:r>
        <w:rPr>
          <w:highlight w:val="white"/>
        </w:rPr>
        <w:t xml:space="preserve">дополнить пунктом 14.1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«14.1. Заявление, указанное в абзаце третьем подпункта 2 пункта 11 настоящего Положения, представляется гражданским служащим не позднее окончания срока представления сведений, установленного подпунктом «в» пункта 3 Положения о представлении сведений о дох</w:t>
      </w:r>
      <w:r>
        <w:rPr>
          <w:highlight w:val="white"/>
        </w:rPr>
        <w:t xml:space="preserve">одах, об имуществе и обязательствах имущественного характера, в письменной форме согласно приложению к Положению о представлении сведений о доходах, об имуществе и обязательствах имущественного характера.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Заявление представляется гражданским служащим в отдел правового, организационного и кадрового обеспечения управления.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К</w:t>
      </w:r>
      <w:r>
        <w:rPr>
          <w:highlight w:val="white"/>
        </w:rPr>
        <w:t xml:space="preserve"> заявлению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</w:t>
      </w:r>
      <w:r>
        <w:rPr>
          <w:highlight w:val="white"/>
        </w:rPr>
        <w:t xml:space="preserve"> несовершеннолетних детей.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Заявление рассматривается отделом правового, организационного и кадрового обеспечения управления.</w:t>
      </w:r>
      <w:r>
        <w:rPr>
          <w:highlight w:val="white"/>
        </w:rPr>
        <w:t xml:space="preserve"> По результатам рассмотрения заявления </w:t>
      </w:r>
      <w:r>
        <w:rPr>
          <w:highlight w:val="white"/>
        </w:rPr>
        <w:t xml:space="preserve">отделом правового, организационного и кадрового обеспечения управления</w:t>
      </w:r>
      <w:r>
        <w:rPr>
          <w:highlight w:val="none"/>
        </w:rPr>
        <w:t xml:space="preserve"> </w:t>
      </w:r>
      <w:r>
        <w:rPr>
          <w:highlight w:val="white"/>
        </w:rPr>
        <w:t xml:space="preserve">осуществляется подготовка мотивированного заключения.»;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5</w:t>
      </w:r>
      <w:r>
        <w:rPr>
          <w:highlight w:val="white"/>
        </w:rPr>
        <w:t xml:space="preserve">)</w:t>
      </w:r>
      <w:r>
        <w:rPr>
          <w:highlight w:val="white"/>
        </w:rPr>
        <w:t xml:space="preserve"> </w:t>
      </w:r>
      <w:r>
        <w:rPr>
          <w:highlight w:val="white"/>
        </w:rPr>
        <w:t xml:space="preserve">дополнить пунктом 15.1.1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«15.1.1 Уведомление, указанное в абзаце шестом подпункта 2 пункта 11 настоящего Положения,</w:t>
      </w:r>
      <w:r>
        <w:rPr>
          <w:highlight w:val="white"/>
        </w:rPr>
        <w:t xml:space="preserve"> подается гражданским служащим в течение трех рабочих дней со дня, когда ему стало известно о возникновении независящих от него обстояте</w:t>
      </w:r>
      <w:r>
        <w:rPr>
          <w:highlight w:val="white"/>
        </w:rPr>
        <w:t xml:space="preserve">льств, препятствующих соблюдению ограничений и запретов, тре</w:t>
      </w:r>
      <w:r>
        <w:rPr>
          <w:highlight w:val="white"/>
        </w:rPr>
        <w:t xml:space="preserve">б</w:t>
      </w:r>
      <w:r>
        <w:rPr>
          <w:highlight w:val="white"/>
        </w:rPr>
        <w:t xml:space="preserve">ований о предотвращении или об урегулировании конфликта интересов и исполнению обязанностей, установленных Федеральным законом «О противодействии коррупции» и другими федеральными законами в целях противодействия коррупции (далее - обстоятельства, не завис</w:t>
      </w:r>
      <w:r>
        <w:rPr>
          <w:highlight w:val="white"/>
        </w:rPr>
        <w:t xml:space="preserve">ящие </w:t>
      </w:r>
      <w:r>
        <w:rPr>
          <w:highlight w:val="white"/>
        </w:rPr>
        <w:t xml:space="preserve">от воли физического лица), в виде документа на бумажном носителе или электронного документа по форме согласно приложению № 3 к настоящему Положению с приложением документов, иных материалов и (или) информации (при наличии), подтверждающих факт наступления </w:t>
      </w:r>
      <w:r>
        <w:rPr>
          <w:highlight w:val="white"/>
        </w:rPr>
        <w:t xml:space="preserve">н</w:t>
      </w:r>
      <w:r>
        <w:rPr>
          <w:highlight w:val="white"/>
        </w:rPr>
        <w:t xml:space="preserve">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</w:t>
      </w:r>
      <w:r>
        <w:rPr>
          <w:highlight w:val="white"/>
        </w:rPr>
        <w:t xml:space="preserve">анных обстоятельств.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yellow"/>
        </w:rPr>
      </w:pPr>
      <w:r>
        <w:rPr>
          <w:highlight w:val="white"/>
        </w:rPr>
        <w:t xml:space="preserve">Отдел правового, организационного и кадрового обеспечения управления обеспечивает расс</w:t>
      </w:r>
      <w:r>
        <w:rPr>
          <w:highlight w:val="white"/>
        </w:rPr>
        <w:t xml:space="preserve">мотрение уведомления, указанного в абзаце шестом подпункта 2 пункта 11 настоящего Положения, и подготовку мотивированного заключения по результатам его рассмотрения.»;</w:t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ind w:firstLine="539"/>
        <w:jc w:val="both"/>
        <w:rPr>
          <w:highlight w:val="yellow"/>
        </w:rPr>
      </w:pPr>
      <w:r>
        <w:rPr>
          <w:highlight w:val="white"/>
        </w:rPr>
        <w:t xml:space="preserve">6</w:t>
      </w:r>
      <w:r>
        <w:rPr>
          <w:highlight w:val="white"/>
        </w:rPr>
        <w:t xml:space="preserve">) </w:t>
      </w:r>
      <w:r>
        <w:rPr>
          <w:highlight w:val="white"/>
        </w:rPr>
        <w:t xml:space="preserve">в пункте 15.2 слова «абзаце пятом подпункта 2» заменить словами «абзацах пятом, шестом подпункта 2»;</w:t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7</w:t>
      </w:r>
      <w:r>
        <w:rPr>
          <w:highlight w:val="white"/>
        </w:rPr>
        <w:t xml:space="preserve">) </w:t>
      </w:r>
      <w:r>
        <w:rPr>
          <w:highlight w:val="white"/>
        </w:rPr>
        <w:t xml:space="preserve">дополнить пунктом 15.2.1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«15.2.1 При подготовке мотивированного заключения по результатам рассмотрения заявления, указанного в абзаце третьем подпункта 2 пункта 11 настоящего Положения, </w:t>
      </w:r>
      <w:r>
        <w:rPr>
          <w:highlight w:val="white"/>
        </w:rPr>
        <w:t xml:space="preserve">должностное лицо отдела правового</w:t>
      </w:r>
      <w:r>
        <w:rPr>
          <w:highlight w:val="white"/>
        </w:rPr>
        <w:t xml:space="preserve">, организационного и кадрового обеспечения управления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имеет право проводить собес</w:t>
      </w:r>
      <w:r>
        <w:rPr>
          <w:highlight w:val="white"/>
        </w:rPr>
        <w:t xml:space="preserve">е</w:t>
      </w:r>
      <w:r>
        <w:rPr>
          <w:highlight w:val="white"/>
        </w:rPr>
        <w:t xml:space="preserve">дование с 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</w:t>
      </w:r>
      <w:r>
        <w:rPr>
          <w:highlight w:val="white"/>
        </w:rPr>
        <w:t xml:space="preserve">ганизации.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З</w:t>
      </w:r>
      <w:r>
        <w:rPr>
          <w:highlight w:val="white"/>
        </w:rPr>
        <w:t xml:space="preserve">аявление, а также мотивированное заключение и другие материалы в течение семи дней со дня поступления, а в случае направления запросов, предусмотренных абзацем первым настоящего пункта, в течение трех дней с момента поступления ответов на запросы, но не по</w:t>
      </w:r>
      <w:r>
        <w:rPr>
          <w:highlight w:val="white"/>
        </w:rPr>
        <w:t xml:space="preserve">зднее двадцати дней со дня поступления заявления, представляются председателю комиссии</w:t>
      </w:r>
      <w:r>
        <w:rPr>
          <w:highlight w:val="white"/>
        </w:rPr>
        <w:t xml:space="preserve">.»;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8</w:t>
      </w:r>
      <w:r>
        <w:rPr>
          <w:highlight w:val="white"/>
        </w:rPr>
        <w:t xml:space="preserve">) </w:t>
      </w:r>
      <w:r>
        <w:rPr>
          <w:highlight w:val="white"/>
        </w:rPr>
        <w:t xml:space="preserve">пункт 15.3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«15.3. Мотивированные заключения, предусмотренные пунктами 13, 15, 15.1, 15.1.1, 15.2.1 настоящего Положения, должны содержать: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1) информацию, изложенную в обращениях, заявлениях или уведомлениях, указанных в абзацах втором, третьем, пятом и шестом подпункта 2 пункта 11 настоящего Положения;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3</w:t>
      </w:r>
      <w:r>
        <w:rPr>
          <w:highlight w:val="white"/>
        </w:rPr>
        <w:t xml:space="preserve">) мотивированный вывод по результатам предварительного рассмотрения обращений, заявлений и уведомлений, указанных в абзацах втором, третьем, пятом и шестом подпункта 2 и подпункте 5 пункта 11 настоящего Положения, а также рекомендации для принятия одного и</w:t>
      </w:r>
      <w:r>
        <w:rPr>
          <w:highlight w:val="white"/>
        </w:rPr>
        <w:t xml:space="preserve">з решений в соответствии с пунктами 24, 25, 27.1, 29, 29.1 настоящего Положения или иного решения.»;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9</w:t>
      </w:r>
      <w:r>
        <w:rPr>
          <w:highlight w:val="white"/>
        </w:rPr>
        <w:t xml:space="preserve">) </w:t>
      </w:r>
      <w:r>
        <w:rPr>
          <w:highlight w:val="white"/>
        </w:rPr>
        <w:t xml:space="preserve">пункт 18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</w:t>
      </w:r>
      <w:r>
        <w:rPr>
          <w:highlight w:val="white"/>
        </w:rPr>
        <w:t xml:space="preserve">18. Уведомления, указанные в абзаце шестом подпункта 2, подпункте 5 пункта 11 настоящего Положения, как правило, рассматриваются на очередном (плановом) заседании комиссии.</w:t>
      </w:r>
      <w:r>
        <w:rPr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10</w:t>
      </w:r>
      <w:r>
        <w:rPr>
          <w:highlight w:val="white"/>
        </w:rPr>
        <w:t xml:space="preserve">) пункт 28 </w:t>
      </w:r>
      <w:r>
        <w:rPr>
          <w:highlight w:val="white"/>
        </w:rPr>
        <w:t xml:space="preserve">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</w:t>
      </w:r>
      <w:r>
        <w:rPr>
          <w:highlight w:val="white"/>
        </w:rPr>
        <w:t xml:space="preserve">28.</w:t>
      </w:r>
      <w:r>
        <w:rPr>
          <w:highlight w:val="white"/>
        </w:rPr>
        <w:t xml:space="preserve"> По итогам рассмотрения вопросов, указанных в подпунктах 1, 2, 4 и 5 пункта 11 настоящего Положения, и при наличии к тому оснований комиссия может принять иное решение, чем это предусмотрено пунктами 22 - 27.1, 29 и 29.1 настоящего Положения. Основания и м</w:t>
      </w:r>
      <w:r>
        <w:rPr>
          <w:highlight w:val="white"/>
        </w:rPr>
        <w:t xml:space="preserve">отивы принятия такого решения должны быть отражены в протоколе заседания комиссии.</w:t>
      </w:r>
      <w:r>
        <w:rPr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11</w:t>
      </w:r>
      <w:r>
        <w:rPr>
          <w:highlight w:val="white"/>
        </w:rPr>
        <w:t xml:space="preserve">) </w:t>
      </w:r>
      <w:r>
        <w:rPr>
          <w:highlight w:val="white"/>
        </w:rPr>
        <w:t xml:space="preserve">дополнить пунктом 29.1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«29.1. По итогам рассмотрения вопроса, указанного в абзаце шестом подпункта 2 пункта 11 настоящего Положения, комиссия принимает одно из следующих решений: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539"/>
        <w:jc w:val="both"/>
        <w:rPr>
          <w:highlight w:val="white"/>
        </w:rPr>
      </w:pPr>
      <w:r>
        <w:rPr>
          <w:highlight w:val="white"/>
        </w:rPr>
        <w:t xml:space="preserve">2. </w:t>
      </w:r>
      <w:r>
        <w:rPr>
          <w:highlight w:val="white"/>
        </w:rPr>
        <w:t xml:space="preserve">Утвердить форму уведомления о возникновении не зависящих от гражданского служащего обстоятельств, препятствующих соблюдению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требований к служебному поведению и 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требований 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урегулировании конфликта интересов</w:t>
      </w:r>
      <w:r/>
      <w:r>
        <w:rPr>
          <w:highlight w:val="white"/>
        </w:rPr>
        <w:t xml:space="preserve"> </w:t>
      </w:r>
      <w:r>
        <w:rPr>
          <w:highlight w:val="white"/>
        </w:rPr>
        <w:t xml:space="preserve">(приложение N 3).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Начальник управления</w:t>
      </w:r>
      <w:r>
        <w:rPr>
          <w:color w:val="000000"/>
          <w:sz w:val="28"/>
          <w:szCs w:val="28"/>
          <w:highlight w:val="none"/>
        </w:rPr>
        <w:t xml:space="preserve">      </w:t>
      </w:r>
      <w:r>
        <w:rPr>
          <w:color w:val="000000"/>
          <w:sz w:val="28"/>
          <w:szCs w:val="28"/>
          <w:highlight w:val="none"/>
        </w:rPr>
        <w:t xml:space="preserve"> 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                      </w:t>
      </w:r>
      <w:r>
        <w:rPr>
          <w:color w:val="000000"/>
          <w:sz w:val="28"/>
          <w:szCs w:val="28"/>
          <w:highlight w:val="none"/>
        </w:rPr>
        <w:t xml:space="preserve">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   </w:t>
      </w:r>
      <w:r>
        <w:rPr>
          <w:color w:val="000000"/>
          <w:sz w:val="28"/>
          <w:szCs w:val="28"/>
          <w:highlight w:val="none"/>
        </w:rPr>
        <w:t xml:space="preserve">    </w:t>
      </w:r>
      <w:r>
        <w:rPr>
          <w:color w:val="000000"/>
          <w:sz w:val="28"/>
          <w:szCs w:val="28"/>
          <w:highlight w:val="none"/>
        </w:rPr>
        <w:t xml:space="preserve">       </w:t>
      </w:r>
      <w:r>
        <w:rPr>
          <w:color w:val="000000"/>
          <w:sz w:val="28"/>
          <w:szCs w:val="28"/>
          <w:highlight w:val="none"/>
        </w:rPr>
        <w:t xml:space="preserve">С.Е. Матвиенко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СОГЛАСОВАНО: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ачальник</w:t>
      </w:r>
      <w:r>
        <w:rPr>
          <w:color w:val="000000"/>
          <w:sz w:val="28"/>
          <w:szCs w:val="28"/>
          <w:highlight w:val="none"/>
        </w:rPr>
        <w:t xml:space="preserve"> отдела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правового, организационного 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кадрового обеспечения                                             </w:t>
      </w:r>
      <w:r>
        <w:rPr>
          <w:color w:val="000000"/>
          <w:sz w:val="28"/>
          <w:szCs w:val="28"/>
          <w:highlight w:val="none"/>
        </w:rPr>
        <w:t xml:space="preserve">            </w:t>
      </w:r>
      <w:r>
        <w:rPr>
          <w:color w:val="000000"/>
          <w:sz w:val="28"/>
          <w:szCs w:val="28"/>
          <w:highlight w:val="none"/>
        </w:rPr>
        <w:t xml:space="preserve">     </w:t>
      </w:r>
      <w:r>
        <w:rPr>
          <w:color w:val="000000"/>
          <w:sz w:val="28"/>
          <w:szCs w:val="28"/>
          <w:highlight w:val="none"/>
        </w:rPr>
        <w:t xml:space="preserve">     Т.Н. Антошихина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«____» __________2024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  <w:t xml:space="preserve">И.А. Колкунова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rPr>
          <w:color w:val="000000"/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851" w:left="1418" w:header="708" w:footer="708" w:gutter="0"/>
          <w:pgNumType w:start="2"/>
          <w:cols w:num="1" w:sep="0" w:space="708" w:equalWidth="1"/>
          <w:docGrid w:linePitch="360"/>
          <w:titlePg/>
        </w:sectPr>
      </w:pPr>
      <w:r>
        <w:rPr>
          <w:color w:val="000000"/>
          <w:sz w:val="20"/>
          <w:szCs w:val="20"/>
          <w:highlight w:val="none"/>
        </w:rPr>
        <w:t xml:space="preserve">238 61 48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«Приложение № 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приказу 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информационных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проектов Новосибирской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области от 29.01.2015 № 32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752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3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 комиссию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 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(фамилия, имя, отчество (отчество – при наличии)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</w:r>
          </w:p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  <w:t xml:space="preserve">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  <w:t xml:space="preserve">____________________________,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contextualSpacing w:val="0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замещаемая должность государственной гражданской службы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</w:p>
        </w:tc>
      </w:tr>
    </w:tbl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УВЕДОМЛЕНИЕ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 возникновении не зависящих от гражданского служащего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обстоятельств, препятствующих соблюдению требований к служебному поведению и (или)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требований об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урегулировании конфликта интересов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Сообщаю о возникновении не зависящих от меня обстоятельств,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препятствующих соблюдению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требований к служебному поведению и 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требований 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урегулировании конфликта интересов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:vertAlign w:val="sub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 (указываются обстоятельства, препятствующие соблюдению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требований к служебному поведению и 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 требований 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урегулировании конфликта интересов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  <w:vertAlign w:val="subscript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subscript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к уведомлению &lt;*&gt;: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 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 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Обязуюсь не позднее чем через один месяц со дня прекращения 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 зависящих от меня обстоятельств, препятствующих соблюдению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требований к служебному поведению и 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требований 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урегулировании конфликта интересов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беспечить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их соблюдение.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Прошу рассмотреть на заседании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настоящее уведомление в моем присутствии/без моего присутствия (нужное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подчеркнуть).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Информацию о принятом решении прошу направить: 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  <w:vertAlign w:val="sub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(указывается адрес фактического проживания, адрес электронной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почты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bscript"/>
        </w:rPr>
        <w:t xml:space="preserve">ибо иной способ направления решения)</w:t>
      </w:r>
      <w:r>
        <w:rPr>
          <w:rFonts w:ascii="Times New Roman" w:hAnsi="Times New Roman" w:cs="Times New Roman"/>
          <w:sz w:val="28"/>
          <w:szCs w:val="28"/>
          <w:highlight w:val="none"/>
          <w:vertAlign w:val="subscript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subscript"/>
        </w:rPr>
      </w:r>
    </w:p>
    <w:p>
      <w:pPr>
        <w:ind w:left="0" w:right="0"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5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15"/>
        <w:gridCol w:w="388"/>
        <w:gridCol w:w="1940"/>
        <w:gridCol w:w="388"/>
        <w:gridCol w:w="29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1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"____" ___________ 20___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(подпись лица, направляющего уведомление)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87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87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Дата учета уведомления "____" ____________ 20___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Регистрационный номер учета уведомления № 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87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44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(Ф.И.О. (отчество при наличии) должностного лица отдела правового, организационного и кадрового обеспечения, в которое представляется уведомление)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bscript"/>
              </w:rPr>
            </w:r>
          </w:p>
        </w:tc>
      </w:tr>
    </w:tbl>
    <w:p>
      <w:pPr>
        <w:ind w:left="0"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22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&lt;*&gt; Указываются документы, иные материалы и (или) информация (при наличии), подтверждающие факт наступления не зависящих от гражданского служащего обстоятельств.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right"/>
        <w:spacing w:before="22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91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4" w:hanging="13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97">
    <w:name w:val="Основной шрифт абзаца"/>
    <w:next w:val="897"/>
    <w:link w:val="896"/>
    <w:uiPriority w:val="1"/>
    <w:unhideWhenUsed/>
  </w:style>
  <w:style w:type="table" w:styleId="898">
    <w:name w:val="Обычная таблица"/>
    <w:next w:val="898"/>
    <w:link w:val="896"/>
    <w:uiPriority w:val="99"/>
    <w:semiHidden/>
    <w:unhideWhenUsed/>
    <w:tblPr/>
  </w:style>
  <w:style w:type="numbering" w:styleId="899">
    <w:name w:val="Нет списка"/>
    <w:next w:val="899"/>
    <w:link w:val="896"/>
    <w:uiPriority w:val="99"/>
    <w:semiHidden/>
    <w:unhideWhenUsed/>
  </w:style>
  <w:style w:type="paragraph" w:styleId="900">
    <w:name w:val="Текст выноски"/>
    <w:basedOn w:val="896"/>
    <w:next w:val="900"/>
    <w:link w:val="901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901">
    <w:name w:val="Текст выноски Знак"/>
    <w:next w:val="901"/>
    <w:link w:val="90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02">
    <w:name w:val="ConsPlusNormal"/>
    <w:next w:val="902"/>
    <w:link w:val="896"/>
    <w:rPr>
      <w:rFonts w:ascii="Times New Roman" w:hAnsi="Times New Roman"/>
      <w:sz w:val="28"/>
      <w:szCs w:val="28"/>
      <w:lang w:val="ru-RU" w:eastAsia="ru-RU" w:bidi="ar-SA"/>
    </w:rPr>
  </w:style>
  <w:style w:type="character" w:styleId="903">
    <w:name w:val="Гиперссылка"/>
    <w:next w:val="903"/>
    <w:link w:val="896"/>
    <w:uiPriority w:val="99"/>
    <w:unhideWhenUsed/>
    <w:rPr>
      <w:color w:val="0000ff"/>
      <w:u w:val="single"/>
    </w:rPr>
  </w:style>
  <w:style w:type="character" w:styleId="904">
    <w:name w:val="Знак примечания"/>
    <w:next w:val="904"/>
    <w:link w:val="896"/>
    <w:uiPriority w:val="99"/>
    <w:semiHidden/>
    <w:unhideWhenUsed/>
    <w:rPr>
      <w:sz w:val="16"/>
      <w:szCs w:val="16"/>
    </w:rPr>
  </w:style>
  <w:style w:type="paragraph" w:styleId="905">
    <w:name w:val="Текст примечания"/>
    <w:basedOn w:val="896"/>
    <w:next w:val="905"/>
    <w:link w:val="906"/>
    <w:uiPriority w:val="99"/>
    <w:semiHidden/>
    <w:unhideWhenUsed/>
    <w:rPr>
      <w:sz w:val="20"/>
      <w:szCs w:val="20"/>
      <w:lang w:val="en-US" w:eastAsia="en-US"/>
    </w:rPr>
  </w:style>
  <w:style w:type="character" w:styleId="906">
    <w:name w:val="Текст примечания Знак"/>
    <w:next w:val="906"/>
    <w:link w:val="905"/>
    <w:uiPriority w:val="99"/>
    <w:semiHidden/>
    <w:rPr>
      <w:rFonts w:ascii="Times New Roman" w:hAnsi="Times New Roman" w:eastAsia="Times New Roman"/>
    </w:rPr>
  </w:style>
  <w:style w:type="paragraph" w:styleId="907">
    <w:name w:val="Тема примечания"/>
    <w:basedOn w:val="905"/>
    <w:next w:val="905"/>
    <w:link w:val="908"/>
    <w:uiPriority w:val="99"/>
    <w:semiHidden/>
    <w:unhideWhenUsed/>
    <w:rPr>
      <w:b/>
      <w:bCs/>
    </w:rPr>
  </w:style>
  <w:style w:type="character" w:styleId="908">
    <w:name w:val="Тема примечания Знак"/>
    <w:next w:val="908"/>
    <w:link w:val="907"/>
    <w:uiPriority w:val="99"/>
    <w:semiHidden/>
    <w:rPr>
      <w:rFonts w:ascii="Times New Roman" w:hAnsi="Times New Roman" w:eastAsia="Times New Roman"/>
      <w:b/>
      <w:bCs/>
    </w:rPr>
  </w:style>
  <w:style w:type="table" w:styleId="909">
    <w:name w:val="Сетка таблицы"/>
    <w:basedOn w:val="898"/>
    <w:next w:val="909"/>
    <w:link w:val="896"/>
    <w:uiPriority w:val="59"/>
    <w:tblPr/>
  </w:style>
  <w:style w:type="paragraph" w:styleId="910">
    <w:name w:val="Верхний колонтитул"/>
    <w:basedOn w:val="896"/>
    <w:next w:val="910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Верхний колонтитул Знак"/>
    <w:next w:val="911"/>
    <w:link w:val="910"/>
    <w:uiPriority w:val="99"/>
    <w:rPr>
      <w:rFonts w:ascii="Times New Roman" w:hAnsi="Times New Roman" w:eastAsia="Times New Roman"/>
      <w:sz w:val="24"/>
      <w:szCs w:val="24"/>
    </w:rPr>
  </w:style>
  <w:style w:type="paragraph" w:styleId="912">
    <w:name w:val="Нижний колонтитул"/>
    <w:basedOn w:val="896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3">
    <w:name w:val="Нижний колонтитул Знак"/>
    <w:next w:val="913"/>
    <w:link w:val="912"/>
    <w:uiPriority w:val="99"/>
    <w:rPr>
      <w:rFonts w:ascii="Times New Roman" w:hAnsi="Times New Roman" w:eastAsia="Times New Roman"/>
      <w:sz w:val="24"/>
      <w:szCs w:val="24"/>
    </w:rPr>
  </w:style>
  <w:style w:type="paragraph" w:styleId="914">
    <w:name w:val="ConsPlusTitle"/>
    <w:next w:val="914"/>
    <w:link w:val="89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15">
    <w:name w:val="ConsPlusNonformat"/>
    <w:next w:val="915"/>
    <w:link w:val="89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81</cp:revision>
  <dcterms:created xsi:type="dcterms:W3CDTF">2018-04-27T08:30:00Z</dcterms:created>
  <dcterms:modified xsi:type="dcterms:W3CDTF">2024-03-19T09:09:10Z</dcterms:modified>
  <cp:version>917504</cp:version>
</cp:coreProperties>
</file>