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ЛОЖЕНИЕ</w:t>
      </w:r>
      <w:r>
        <w:rPr>
          <w:sz w:val="28"/>
          <w:szCs w:val="28"/>
        </w:rPr>
        <w:t xml:space="preserve"> № 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90" w:right="-31"/>
        <w:jc w:val="center"/>
        <w:widowControl w:val="off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«ПРИЛОЖЕНИЕ № 1</w:t>
      </w:r>
      <w:r>
        <w:rPr>
          <w:rFonts w:eastAsia="Calibri" w:cs="Calibri"/>
          <w:sz w:val="28"/>
          <w:szCs w:val="28"/>
        </w:rPr>
      </w:r>
      <w:r>
        <w:rPr>
          <w:rFonts w:eastAsia="Calibri" w:cs="Calibri"/>
          <w:sz w:val="28"/>
          <w:szCs w:val="28"/>
        </w:rPr>
      </w:r>
    </w:p>
    <w:p>
      <w:pPr>
        <w:ind w:left="10490" w:right="-31"/>
        <w:jc w:val="center"/>
        <w:widowControl w:val="off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к государственной программе Новосибирской области «Энергосбережение и повышение энергетической эффективности Новосибирской области»</w:t>
      </w:r>
      <w:r>
        <w:rPr>
          <w:rFonts w:eastAsia="Calibri" w:cs="Calibri"/>
          <w:sz w:val="28"/>
          <w:szCs w:val="28"/>
        </w:rPr>
      </w:r>
      <w:r>
        <w:rPr>
          <w:rFonts w:eastAsia="Calibri" w:cs="Calibri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ЦЕЛИ, ЗАДАЧИ И ЦЕЛЕВЫЕ ИНДИКАТОРЫ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программы Новосибирской области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«Энергосбережение и повышение энергетической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эффективности Новосибирской области»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492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2835"/>
        <w:gridCol w:w="850"/>
        <w:gridCol w:w="709"/>
        <w:gridCol w:w="709"/>
        <w:gridCol w:w="709"/>
        <w:gridCol w:w="709"/>
        <w:gridCol w:w="709"/>
        <w:gridCol w:w="709"/>
        <w:gridCol w:w="850"/>
        <w:gridCol w:w="850"/>
        <w:gridCol w:w="850"/>
        <w:gridCol w:w="850"/>
        <w:gridCol w:w="2126"/>
      </w:tblGrid>
      <w:tr>
        <w:tblPrEx/>
        <w:trPr>
          <w:trHeight w:val="20"/>
        </w:trPr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Цель/задачи, требующие решения для достижения цели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5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целевого индикатора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Еди-ница изме-рения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10"/>
            <w:tcW w:w="76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Значение целевого индикатора по годам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Примечание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Цель: снижение энергоемкости валового регионального продукта (ВРП) Новосибирской области; переход к рациональному и экологически ответственному использованию энергетических </w:t>
            </w:r>
            <w:r>
              <w:rPr>
                <w:sz w:val="20"/>
                <w:szCs w:val="20"/>
                <w:highlight w:val="white"/>
              </w:rPr>
              <w:t xml:space="preserve">ресурсов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 Энергоемкость ВРП Новосибирской области (к уровню 2014 года)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Энергоемкость ВРП в 2023 году снизится на 44% к уровню 2014 года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Задача 1. Повышение энергетической эффективности в</w:t>
            </w:r>
            <w:r>
              <w:rPr>
                <w:sz w:val="20"/>
                <w:szCs w:val="20"/>
                <w:highlight w:val="white"/>
              </w:rPr>
              <w:t xml:space="preserve"> </w:t>
            </w:r>
            <w:r>
              <w:rPr>
                <w:sz w:val="20"/>
                <w:szCs w:val="20"/>
                <w:highlight w:val="white"/>
              </w:rPr>
              <w:t xml:space="preserve">государственных и муниципальных учреждениях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 Удельное потребление энергетических ресурсов государственными учреждениями Новосибирской области (к уровню 2014 года)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Удельное потребление энергоресурсов государственными учреждениями Новосибирской области в 2023 году снизится к уровню 2014 года не менее чем на 2%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электроэнергии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ind w:right="-26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ind w:right="-26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ind w:right="-26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ind w:right="-26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26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ind w:right="-26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тепловой энергии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воды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98,0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-19"/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Задача 2. Повышение энергетической эффективности в жилищном секторе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 Удельный расход энергетических ресурсов в</w:t>
            </w:r>
            <w:r>
              <w:rPr>
                <w:sz w:val="20"/>
                <w:szCs w:val="20"/>
                <w:highlight w:val="white"/>
              </w:rPr>
              <w:t xml:space="preserve"> </w:t>
            </w:r>
            <w:r>
              <w:rPr>
                <w:sz w:val="20"/>
                <w:szCs w:val="20"/>
                <w:highlight w:val="white"/>
              </w:rPr>
              <w:t xml:space="preserve">жилищном фонде (к уровню 2014 года)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2020-</w:t>
            </w:r>
            <w:r>
              <w:rPr>
                <w:sz w:val="20"/>
                <w:szCs w:val="20"/>
                <w:highlight w:val="white"/>
              </w:rPr>
              <w:t xml:space="preserve">2023 годах плановые значения установлены с учетом итогов, достигнутых в</w:t>
            </w:r>
            <w:r>
              <w:rPr>
                <w:sz w:val="20"/>
                <w:szCs w:val="20"/>
                <w:highlight w:val="white"/>
              </w:rPr>
              <w:t xml:space="preserve"> 2019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Задача 3. Повышение энергетической эффективности в системе коммунальной инфраструктуры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4. Удельный расход топлива муниципальными котельными на выработку тепловой энергии (к уровню 2014 года)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2016 года индикатор исключен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5. Доля муниципальных котельных, оснащенных источником резервного 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электроснабжения,</w:t>
            </w:r>
            <w:r>
              <w:rPr>
                <w:sz w:val="20"/>
                <w:szCs w:val="20"/>
                <w:highlight w:val="white"/>
              </w:rPr>
              <w:t xml:space="preserve"> от установленной потребности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55,7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2021 года индикатор исключен.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6. Доля муниципальных образований Новосибирской области, в которых разработаны и утверждены схемы </w:t>
            </w:r>
            <w:r>
              <w:rPr>
                <w:sz w:val="20"/>
                <w:szCs w:val="20"/>
                <w:highlight w:val="white"/>
              </w:rPr>
              <w:t xml:space="preserve">теплоснабжения, водоснабжения и водоотведения, от установленной потребности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7. </w:t>
            </w:r>
            <w:r>
              <w:rPr>
                <w:sz w:val="20"/>
                <w:szCs w:val="20"/>
                <w:highlight w:val="white"/>
              </w:rPr>
              <w:t xml:space="preserve">Доля муниципальных образ</w:t>
            </w:r>
            <w:r>
              <w:rPr>
                <w:sz w:val="20"/>
                <w:szCs w:val="20"/>
                <w:highlight w:val="white"/>
              </w:rPr>
              <w:t xml:space="preserve">ований Новосибирской области, в которых выполнена модернизация, строительство и реконструкция муниципальных котельных и тепловых сетей (в том числе капитальный ремонт) и сетей водоснабжения (нарастающим итогом с начала реализации государственной программы)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в 2016 году.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8. Удельный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кг у.т./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Гкал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 2016 года. В отчетном году индикатор определяется по результатам работ, выполненных в предыдущем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9. Удельный расход топлива на выработку тепловой энергии муниципальными котельными, </w:t>
            </w:r>
            <w:r>
              <w:rPr>
                <w:sz w:val="20"/>
                <w:szCs w:val="20"/>
                <w:highlight w:val="white"/>
              </w:rPr>
              <w:t xml:space="preserve">построенными, модернизированными и реконструированными в соответствии с требованиями энергетической эффективности, при работе на газе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кг у.т./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Гкал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162,8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2016 года. В отчетном году индикатор определяется по результатам работ, </w:t>
            </w:r>
            <w:r>
              <w:rPr>
                <w:sz w:val="20"/>
                <w:szCs w:val="20"/>
                <w:highlight w:val="white"/>
              </w:rPr>
              <w:t xml:space="preserve">выполненных в предыдущем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10. Удельный расход электрической энергии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кВт·ч/</w:t>
            </w:r>
            <w:r>
              <w:rPr>
                <w:sz w:val="20"/>
                <w:szCs w:val="20"/>
                <w:highlight w:val="white"/>
              </w:rPr>
              <w:br/>
              <w:t xml:space="preserve">Гкал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2016 года.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отчетном году индикатор определяется по результатам работ, выполненных в предыдущем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11. Потери тепловой энергии в муниципальных тепловых сетях, построенных, реконструированных, капитально отремонтированных в соответствии с требованиями энергетической эффективности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2016 года.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отчетном году индикатор определяется по результатам работ, выполненных в предыдущем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12. Количество муниципальных котельных (и других источников тепловой энергии), построенных, модернизированных и реконструированных в соответствии с </w:t>
            </w:r>
            <w:r>
              <w:rPr>
                <w:sz w:val="20"/>
                <w:szCs w:val="20"/>
                <w:highlight w:val="white"/>
              </w:rPr>
              <w:t xml:space="preserve">требованиями энергетической эффективности, ежегодно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2016 года.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учетом достигнутых значений в 2018 году (построена 1 котельная) за период действия </w:t>
            </w:r>
            <w:r>
              <w:rPr>
                <w:sz w:val="20"/>
                <w:szCs w:val="20"/>
                <w:highlight w:val="white"/>
              </w:rPr>
              <w:t xml:space="preserve">госпрограммы планируется построить, модернизировать и реконструировать 36 котельных,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П1. </w:t>
            </w:r>
            <w:r>
              <w:rPr>
                <w:sz w:val="20"/>
                <w:szCs w:val="20"/>
                <w:highlight w:val="white"/>
              </w:rPr>
              <w:t xml:space="preserve">Количество источников тепловой энергии, построенных, реконструированных с использованием геотермальных тепловых насосов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2023 году планируется строительство 2 источников тепловой энергии с использованием геотермальных тепловых насосов.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13.</w:t>
            </w:r>
            <w:r>
              <w:rPr>
                <w:sz w:val="20"/>
                <w:szCs w:val="20"/>
                <w:highlight w:val="white"/>
              </w:rPr>
              <w:t xml:space="preserve">П</w:t>
            </w:r>
            <w:r>
              <w:rPr>
                <w:sz w:val="20"/>
                <w:szCs w:val="20"/>
                <w:highlight w:val="white"/>
              </w:rPr>
              <w:t xml:space="preserve">ротяженность муниципальных тепловых сетей, построенных, реконструированных</w:t>
            </w:r>
            <w:r>
              <w:rPr>
                <w:sz w:val="20"/>
                <w:szCs w:val="20"/>
                <w:highlight w:val="white"/>
              </w:rPr>
              <w:t xml:space="preserve">, капитально отремонтированных</w:t>
            </w:r>
            <w:r>
              <w:rPr>
                <w:sz w:val="20"/>
                <w:szCs w:val="20"/>
                <w:highlight w:val="white"/>
              </w:rPr>
              <w:t xml:space="preserve"> в соответствии с требованиями энергетической эффективности, в том числе муниципальных сетей водопровода, вынесенных из канала тепловых сетей, ежегодно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1,55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</w:t>
            </w:r>
            <w:r>
              <w:rPr>
                <w:sz w:val="20"/>
                <w:szCs w:val="20"/>
                <w:highlight w:val="white"/>
              </w:rPr>
              <w:t xml:space="preserve">62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0,88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2016 года.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417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. Доля квартир (домовладений), переведенных на индивидуальное поквартирное отопление, ежегодно (нарастающим итогом с 2020 года реализации государственной программы), от общего количества квартир, </w:t>
            </w:r>
            <w:r>
              <w:rPr>
                <w:sz w:val="20"/>
                <w:szCs w:val="20"/>
                <w:highlight w:val="white"/>
              </w:rPr>
              <w:t xml:space="preserve">подлежащих переводу на индивидуальное поквартирное отопление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4,</w:t>
            </w: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2020 года.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2020-2022 годах </w:t>
            </w:r>
            <w:r>
              <w:rPr>
                <w:sz w:val="20"/>
                <w:szCs w:val="20"/>
                <w:highlight w:val="white"/>
              </w:rPr>
              <w:t xml:space="preserve">переве</w:t>
            </w:r>
            <w:r>
              <w:rPr>
                <w:sz w:val="20"/>
                <w:szCs w:val="20"/>
                <w:highlight w:val="white"/>
              </w:rPr>
              <w:t xml:space="preserve">д</w:t>
            </w:r>
            <w:r>
              <w:rPr>
                <w:sz w:val="20"/>
                <w:szCs w:val="20"/>
                <w:highlight w:val="white"/>
              </w:rPr>
              <w:t xml:space="preserve">ено</w:t>
            </w:r>
            <w:r>
              <w:rPr>
                <w:sz w:val="20"/>
                <w:szCs w:val="20"/>
                <w:highlight w:val="white"/>
              </w:rPr>
              <w:t xml:space="preserve"> 1</w:t>
            </w:r>
            <w:r>
              <w:rPr>
                <w:sz w:val="20"/>
                <w:szCs w:val="20"/>
                <w:highlight w:val="white"/>
              </w:rPr>
              <w:t xml:space="preserve">87</w:t>
            </w:r>
            <w:r>
              <w:rPr>
                <w:sz w:val="20"/>
                <w:szCs w:val="20"/>
                <w:highlight w:val="white"/>
              </w:rPr>
              <w:t xml:space="preserve"> домовладени</w:t>
            </w:r>
            <w:r>
              <w:rPr>
                <w:sz w:val="20"/>
                <w:szCs w:val="20"/>
                <w:highlight w:val="white"/>
              </w:rPr>
              <w:t xml:space="preserve">я</w:t>
            </w:r>
            <w:r>
              <w:rPr>
                <w:sz w:val="20"/>
                <w:szCs w:val="20"/>
                <w:highlight w:val="white"/>
              </w:rPr>
              <w:t xml:space="preserve"> с централизованного теплоснабжения на индивидуальное поквартирное отопление.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 2023 год </w:t>
            </w:r>
            <w:r>
              <w:rPr>
                <w:sz w:val="20"/>
                <w:szCs w:val="20"/>
                <w:highlight w:val="white"/>
              </w:rPr>
              <w:t xml:space="preserve">запланировано к переводу 21</w:t>
            </w:r>
            <w:r>
              <w:rPr>
                <w:sz w:val="20"/>
                <w:szCs w:val="20"/>
                <w:highlight w:val="white"/>
              </w:rPr>
              <w:t xml:space="preserve"> домовладение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15. </w:t>
            </w:r>
            <w:r>
              <w:rPr>
                <w:sz w:val="20"/>
                <w:szCs w:val="20"/>
                <w:highlight w:val="white"/>
              </w:rPr>
              <w:t xml:space="preserve">Доля</w:t>
            </w:r>
            <w:r>
              <w:rPr>
                <w:sz w:val="20"/>
                <w:szCs w:val="20"/>
                <w:highlight w:val="white"/>
              </w:rPr>
              <w:t xml:space="preserve"> систем теплоснабжения, на которых реализованы энергоэффективные мероприятия, ежегодно (нарастающим итогом с 2023 года реализации государственной программы), от общего количества систем теплоснабжения, нуждающихся в проведении энергоэффективных мероприятий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2023 года.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 состоянию на 31.12.202</w:t>
            </w: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 базовое значение</w:t>
            </w:r>
            <w:r>
              <w:rPr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систем теплоснабжения, нуждающихся в реализации энергоэффективных мероприятий </w:t>
            </w:r>
            <w:r>
              <w:rPr>
                <w:sz w:val="20"/>
                <w:szCs w:val="20"/>
                <w:highlight w:val="white"/>
              </w:rPr>
              <w:t xml:space="preserve">– </w:t>
            </w:r>
            <w:r>
              <w:rPr>
                <w:sz w:val="20"/>
                <w:szCs w:val="20"/>
                <w:highlight w:val="white"/>
              </w:rPr>
              <w:t xml:space="preserve">400.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2023 году запланирована реализация мероприятий на 1 системе теплоснабжения.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Задача 4. Стимулирование энергосбережения и повышения энергетической эффективности в экономике Новосибирской области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  <w:t xml:space="preserve">. Количество юридических лиц, индивидуальных </w:t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предпринимателей,</w:t>
            </w:r>
            <w:r>
              <w:rPr>
                <w:sz w:val="20"/>
                <w:szCs w:val="20"/>
                <w:highlight w:val="white"/>
              </w:rPr>
              <w:t xml:space="preserve"> осуществляющих деятельность в области энергосбережения, в том числе по энергосервисным контрактам, при поддержке из областного бюджета Новосибирской области в рамках </w:t>
            </w:r>
            <w:r>
              <w:rPr>
                <w:sz w:val="20"/>
                <w:szCs w:val="20"/>
                <w:highlight w:val="white"/>
              </w:rPr>
              <w:t xml:space="preserve">государственной программы, ежегодно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2019 года реализация мероприятия не планируется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  <w:t xml:space="preserve">. Количество предприятий, организаций, заключивших с МЖКХиЭ соглашение о взаимодействии и сотрудничестве в сфере энергосбережения и повышения энергетической эффективности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  <w:t xml:space="preserve">. Доля оснащенных энергоэффектив-ным оборудованием трамваев и троллейбусов от общего их количества в г. Новосибирске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45,9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В 2022 - 2023 годах плановые значения установлены с учетом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оснащения по 5 трамваев ежегодно, при общем количестве подвижного состава – 434 единицы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  <w:t xml:space="preserve">. Количе</w:t>
            </w:r>
            <w:r>
              <w:rPr>
                <w:sz w:val="20"/>
                <w:szCs w:val="20"/>
                <w:highlight w:val="white"/>
              </w:rPr>
              <w:t xml:space="preserve">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</w:t>
            </w:r>
            <w:r>
              <w:rPr>
                <w:sz w:val="20"/>
                <w:szCs w:val="20"/>
                <w:highlight w:val="white"/>
              </w:rPr>
              <w:t xml:space="preserve">программы)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2023 года реализация мероприятия не планируется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  <w:t xml:space="preserve">. Удельное потребление электроэнергии (на единицу товарной продукции) на собственные нужды в организациях, осуществляющих регулируемые виды деятельности на территории Новосибирской области, к уровню 2014 года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99,0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89,5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87,5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87,0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. Количество мероприятий, направленных на информирован-ность потребителей о способах энергосбережения и повышения энергетической эффективности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2 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 2016 года.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. Количество разработанных топливно-энергетических балансов (отчетного/ целевого)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ед.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2</w:t>
            </w:r>
            <w:r>
              <w:rPr>
                <w:sz w:val="20"/>
                <w:szCs w:val="20"/>
                <w:highlight w:val="white"/>
                <w:lang w:val="en-US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126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Индикатор введен с 2023 года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Применяемые сокращения: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ВРП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валовый региональный продукт;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у.т.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условное топливо.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5" w:orient="landscape"/>
      <w:pgMar w:top="1418" w:right="567" w:bottom="851" w:left="567" w:header="68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79734858"/>
      <w:docPartObj>
        <w:docPartGallery w:val="Page Numbers (Top of Page)"/>
        <w:docPartUnique w:val="true"/>
      </w:docPartObj>
      <w:rPr/>
    </w:sdtPr>
    <w:sdtContent>
      <w:p>
        <w:pPr>
          <w:pStyle w:val="869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5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4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3"/>
    <w:next w:val="8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4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4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4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4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4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4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4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3"/>
    <w:next w:val="853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4"/>
    <w:link w:val="699"/>
    <w:uiPriority w:val="10"/>
    <w:rPr>
      <w:sz w:val="48"/>
      <w:szCs w:val="48"/>
    </w:rPr>
  </w:style>
  <w:style w:type="paragraph" w:styleId="701">
    <w:name w:val="Subtitle"/>
    <w:basedOn w:val="853"/>
    <w:next w:val="853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4"/>
    <w:link w:val="701"/>
    <w:uiPriority w:val="11"/>
    <w:rPr>
      <w:sz w:val="24"/>
      <w:szCs w:val="24"/>
    </w:rPr>
  </w:style>
  <w:style w:type="paragraph" w:styleId="703">
    <w:name w:val="Quote"/>
    <w:basedOn w:val="853"/>
    <w:next w:val="853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3"/>
    <w:next w:val="853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4"/>
    <w:link w:val="869"/>
    <w:uiPriority w:val="99"/>
  </w:style>
  <w:style w:type="character" w:styleId="708">
    <w:name w:val="Footer Char"/>
    <w:basedOn w:val="854"/>
    <w:link w:val="871"/>
    <w:uiPriority w:val="99"/>
  </w:style>
  <w:style w:type="paragraph" w:styleId="709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71"/>
    <w:uiPriority w:val="99"/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5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0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3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4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5">
    <w:name w:val="Balloon Text"/>
    <w:basedOn w:val="853"/>
    <w:link w:val="866"/>
    <w:semiHidden/>
    <w:unhideWhenUsed/>
    <w:rPr>
      <w:rFonts w:ascii="Segoe UI" w:hAnsi="Segoe UI"/>
      <w:sz w:val="18"/>
      <w:szCs w:val="18"/>
    </w:rPr>
  </w:style>
  <w:style w:type="character" w:styleId="866" w:customStyle="1">
    <w:name w:val="Текст выноски Знак"/>
    <w:basedOn w:val="854"/>
    <w:link w:val="865"/>
    <w:uiPriority w:val="99"/>
    <w:semiHidden/>
    <w:rPr>
      <w:rFonts w:ascii="Segoe UI" w:hAnsi="Segoe UI"/>
      <w:sz w:val="18"/>
      <w:szCs w:val="18"/>
    </w:rPr>
  </w:style>
  <w:style w:type="paragraph" w:styleId="867">
    <w:name w:val="List Paragraph"/>
    <w:basedOn w:val="853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868">
    <w:name w:val="Table Grid"/>
    <w:basedOn w:val="85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>
    <w:name w:val="Header"/>
    <w:basedOn w:val="853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54"/>
    <w:link w:val="86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Footer"/>
    <w:basedOn w:val="853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54"/>
    <w:link w:val="8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>
    <w:name w:val="Hyperlink"/>
    <w:basedOn w:val="854"/>
    <w:uiPriority w:val="99"/>
    <w:semiHidden/>
    <w:unhideWhenUsed/>
    <w:rPr>
      <w:color w:val="0000ff"/>
      <w:u w:val="single"/>
    </w:rPr>
  </w:style>
  <w:style w:type="character" w:styleId="874">
    <w:name w:val="FollowedHyperlink"/>
    <w:basedOn w:val="854"/>
    <w:uiPriority w:val="99"/>
    <w:semiHidden/>
    <w:unhideWhenUsed/>
    <w:rPr>
      <w:color w:val="800080"/>
      <w:u w:val="single"/>
    </w:rPr>
  </w:style>
  <w:style w:type="paragraph" w:styleId="875" w:customStyle="1">
    <w:name w:val="xl65"/>
    <w:basedOn w:val="853"/>
    <w:pPr>
      <w:jc w:val="center"/>
      <w:spacing w:before="100" w:beforeAutospacing="1" w:after="100" w:afterAutospacing="1"/>
    </w:pPr>
  </w:style>
  <w:style w:type="paragraph" w:styleId="876" w:customStyle="1">
    <w:name w:val="xl66"/>
    <w:basedOn w:val="853"/>
    <w:pPr>
      <w:spacing w:before="100" w:beforeAutospacing="1" w:after="100" w:afterAutospacing="1"/>
    </w:pPr>
  </w:style>
  <w:style w:type="paragraph" w:styleId="877" w:customStyle="1">
    <w:name w:val="xl67"/>
    <w:basedOn w:val="853"/>
    <w:pPr>
      <w:spacing w:before="100" w:beforeAutospacing="1" w:after="100" w:afterAutospacing="1"/>
    </w:pPr>
  </w:style>
  <w:style w:type="paragraph" w:styleId="878" w:customStyle="1">
    <w:name w:val="xl68"/>
    <w:basedOn w:val="8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9" w:customStyle="1">
    <w:name w:val="xl69"/>
    <w:basedOn w:val="8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0" w:customStyle="1">
    <w:name w:val="xl70"/>
    <w:basedOn w:val="8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1" w:customStyle="1">
    <w:name w:val="xl71"/>
    <w:basedOn w:val="8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2" w:customStyle="1">
    <w:name w:val="xl72"/>
    <w:basedOn w:val="8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u w:val="single"/>
    </w:rPr>
  </w:style>
  <w:style w:type="paragraph" w:styleId="883" w:customStyle="1">
    <w:name w:val="xl73"/>
    <w:basedOn w:val="8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4" w:customStyle="1">
    <w:name w:val="xl74"/>
    <w:basedOn w:val="8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u w:val="single"/>
    </w:rPr>
  </w:style>
  <w:style w:type="paragraph" w:styleId="885" w:customStyle="1">
    <w:name w:val="xl75"/>
    <w:basedOn w:val="85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86" w:customStyle="1">
    <w:name w:val="xl76"/>
    <w:basedOn w:val="853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87" w:customStyle="1">
    <w:name w:val="xl77"/>
    <w:basedOn w:val="853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8" w:customStyle="1">
    <w:name w:val="xl78"/>
    <w:basedOn w:val="8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89" w:customStyle="1">
    <w:name w:val="xl79"/>
    <w:basedOn w:val="85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90" w:customStyle="1">
    <w:name w:val="xl80"/>
    <w:basedOn w:val="853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1" w:customStyle="1">
    <w:name w:val="xl81"/>
    <w:basedOn w:val="85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character" w:styleId="892">
    <w:name w:val="annotation reference"/>
    <w:basedOn w:val="854"/>
    <w:uiPriority w:val="99"/>
    <w:semiHidden/>
    <w:unhideWhenUsed/>
    <w:rPr>
      <w:sz w:val="16"/>
      <w:szCs w:val="16"/>
    </w:rPr>
  </w:style>
  <w:style w:type="paragraph" w:styleId="893">
    <w:name w:val="annotation text"/>
    <w:basedOn w:val="853"/>
    <w:link w:val="894"/>
    <w:uiPriority w:val="99"/>
    <w:semiHidden/>
    <w:unhideWhenUsed/>
    <w:rPr>
      <w:sz w:val="20"/>
      <w:szCs w:val="20"/>
    </w:rPr>
  </w:style>
  <w:style w:type="character" w:styleId="894" w:customStyle="1">
    <w:name w:val="Текст примечания Знак"/>
    <w:basedOn w:val="854"/>
    <w:link w:val="89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rPr>
      <w:b/>
      <w:bCs/>
    </w:rPr>
  </w:style>
  <w:style w:type="character" w:styleId="896" w:customStyle="1">
    <w:name w:val="Тема примечания Знак"/>
    <w:basedOn w:val="894"/>
    <w:link w:val="89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revision>5</cp:revision>
  <dcterms:created xsi:type="dcterms:W3CDTF">2023-02-22T08:26:00Z</dcterms:created>
  <dcterms:modified xsi:type="dcterms:W3CDTF">2024-02-02T08:54:52Z</dcterms:modified>
</cp:coreProperties>
</file>