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 № 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right"/>
        <w:widowControl w:val="off"/>
        <w:rPr>
          <w:sz w:val="28"/>
        </w:rPr>
        <w:outlineLvl w:val="1"/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10490"/>
        <w:jc w:val="right"/>
        <w:widowControl w:val="off"/>
        <w:rPr>
          <w:sz w:val="28"/>
        </w:rPr>
        <w:outlineLvl w:val="1"/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10490"/>
        <w:jc w:val="right"/>
        <w:widowControl w:val="off"/>
        <w:rPr>
          <w:sz w:val="28"/>
        </w:rPr>
        <w:outlineLvl w:val="1"/>
      </w:pPr>
      <w:r>
        <w:rPr>
          <w:sz w:val="28"/>
        </w:rPr>
        <w:t xml:space="preserve">«ПРИЛОЖЕНИЕ № 2.1</w:t>
      </w:r>
      <w:r>
        <w:rPr>
          <w:sz w:val="28"/>
        </w:rPr>
      </w:r>
      <w:r>
        <w:rPr>
          <w:sz w:val="28"/>
        </w:rPr>
      </w:r>
    </w:p>
    <w:p>
      <w:pPr>
        <w:ind w:left="10490"/>
        <w:jc w:val="right"/>
        <w:widowControl w:val="off"/>
        <w:rPr>
          <w:sz w:val="28"/>
        </w:rPr>
      </w:pPr>
      <w:r>
        <w:rPr>
          <w:sz w:val="28"/>
        </w:rPr>
        <w:t xml:space="preserve">к государственной программе Новосибирской области «Энергосбережение и повышение энергетической эффективности</w:t>
      </w:r>
      <w:r>
        <w:rPr>
          <w:sz w:val="28"/>
        </w:rPr>
      </w:r>
      <w:r>
        <w:rPr>
          <w:sz w:val="28"/>
        </w:rPr>
      </w:r>
    </w:p>
    <w:p>
      <w:pPr>
        <w:ind w:left="10490"/>
        <w:jc w:val="right"/>
        <w:widowControl w:val="off"/>
        <w:rPr>
          <w:sz w:val="28"/>
        </w:rPr>
      </w:pPr>
      <w:r>
        <w:rPr>
          <w:sz w:val="28"/>
        </w:rPr>
        <w:t xml:space="preserve">Новосибирской области»</w:t>
      </w:r>
      <w:r>
        <w:rPr>
          <w:sz w:val="28"/>
        </w:rPr>
      </w:r>
      <w:r>
        <w:rPr>
          <w:sz w:val="28"/>
        </w:rPr>
      </w:r>
    </w:p>
    <w:p>
      <w:pPr>
        <w:ind w:left="1049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jc w:val="center"/>
      </w:pPr>
      <w:r>
        <w:t xml:space="preserve">ОСНОВНЫЕ МЕРОПРИЯТИЯ</w:t>
      </w:r>
      <w:r/>
    </w:p>
    <w:p>
      <w:pPr>
        <w:pStyle w:val="940"/>
        <w:jc w:val="center"/>
      </w:pPr>
      <w:r>
        <w:t xml:space="preserve">государственной программы Новосибирской области «Энергосбережение и повышение энергетической эффективности Новосибирской области»</w:t>
      </w:r>
      <w:r/>
    </w:p>
    <w:p>
      <w:pPr>
        <w:jc w:val="center"/>
        <w:widowControl w:val="off"/>
        <w:rPr>
          <w:rFonts w:eastAsia="Calibri"/>
          <w:sz w:val="28"/>
          <w:szCs w:val="28"/>
        </w:rPr>
        <w:outlineLvl w:val="0"/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widowControl w:val="off"/>
        <w:rPr>
          <w:rFonts w:eastAsia="Calibri"/>
          <w:sz w:val="28"/>
          <w:szCs w:val="28"/>
        </w:rPr>
        <w:outlineLvl w:val="0"/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tbl>
      <w:tblPr>
        <w:tblW w:w="15588" w:type="dxa"/>
        <w:jc w:val="center"/>
        <w:tblInd w:w="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1866"/>
        <w:gridCol w:w="709"/>
        <w:gridCol w:w="425"/>
        <w:gridCol w:w="567"/>
        <w:gridCol w:w="425"/>
        <w:gridCol w:w="1134"/>
        <w:gridCol w:w="992"/>
        <w:gridCol w:w="1134"/>
        <w:gridCol w:w="1134"/>
        <w:gridCol w:w="1134"/>
        <w:gridCol w:w="2126"/>
        <w:gridCol w:w="2265"/>
      </w:tblGrid>
      <w:tr>
        <w:tblPrEx/>
        <w:trPr>
          <w:jc w:val="center"/>
          <w:trHeight w:val="20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678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Наименование мероприятия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10"/>
            <w:shd w:val="clear" w:color="auto" w:fill="auto"/>
            <w:tcMar>
              <w:top w:w="57" w:type="dxa"/>
              <w:bottom w:w="57" w:type="dxa"/>
            </w:tcMar>
            <w:tcW w:w="951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Ресурсное обеспечение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Главный распорядитель бюджетных средств (ответственный исполнитель)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Ожидаемый результат (краткое описание)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86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источники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4"/>
            <w:shd w:val="clear" w:color="auto" w:fill="auto"/>
            <w:tcMar>
              <w:top w:w="57" w:type="dxa"/>
              <w:bottom w:w="57" w:type="dxa"/>
            </w:tcMar>
            <w:tcW w:w="2126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код бюджетной классификации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5"/>
            <w:shd w:val="clear" w:color="auto" w:fill="auto"/>
            <w:tcMar>
              <w:top w:w="57" w:type="dxa"/>
              <w:bottom w:w="57" w:type="dxa"/>
            </w:tcMar>
            <w:tcW w:w="5528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по годам реализации, тыс. руб.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Mar>
              <w:top w:w="57" w:type="dxa"/>
              <w:bottom w:w="57" w:type="dxa"/>
            </w:tcMar>
            <w:tcW w:w="1866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ГРБС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ГП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пГП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ОМ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2019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2126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226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3"/>
            <w:shd w:val="clear" w:color="auto" w:fill="auto"/>
            <w:tcMar>
              <w:top w:w="57" w:type="dxa"/>
              <w:bottom w:w="57" w:type="dxa"/>
            </w:tcMar>
            <w:tcW w:w="15588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Цель: снижение энергоемкости валового регионального продукта Новосибирской области; переход к рациональному и экологически ответственному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использованию энергетических ресурсов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3"/>
            <w:shd w:val="clear" w:color="auto" w:fill="auto"/>
            <w:tcMar>
              <w:top w:w="57" w:type="dxa"/>
              <w:bottom w:w="57" w:type="dxa"/>
            </w:tcMar>
            <w:tcW w:w="15588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Задача 1. Повышение энергетической эффективности в государственных и муниципальных учреждениях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67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1.1. Заключение </w:t>
            </w:r>
            <w:r>
              <w:rPr>
                <w:color w:val="000000"/>
                <w:highlight w:val="white"/>
              </w:rPr>
              <w:t xml:space="preserve">энергосервисных контрактов с государственными и муниципальными учреждениями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областной </w:t>
            </w:r>
            <w:r>
              <w:rPr>
                <w:color w:val="000000"/>
                <w:highlight w:val="white"/>
              </w:rPr>
              <w:t xml:space="preserve">бюджет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</w:t>
            </w:r>
            <w:r>
              <w:rPr>
                <w:color w:val="000000"/>
                <w:highlight w:val="white"/>
              </w:rPr>
              <w:t xml:space="preserve">осударст</w:t>
            </w:r>
            <w:r>
              <w:rPr>
                <w:color w:val="000000"/>
                <w:highlight w:val="white"/>
              </w:rPr>
              <w:t xml:space="preserve">вен</w:t>
            </w:r>
            <w:r>
              <w:rPr>
                <w:color w:val="000000"/>
                <w:highlight w:val="white"/>
              </w:rPr>
              <w:t xml:space="preserve">ные и </w:t>
            </w:r>
            <w:r>
              <w:rPr>
                <w:color w:val="000000"/>
                <w:highlight w:val="white"/>
              </w:rPr>
              <w:t xml:space="preserve">муниципальные учреждения Новосибирской области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удельное </w:t>
            </w:r>
            <w:r>
              <w:rPr>
                <w:highlight w:val="white"/>
              </w:rPr>
              <w:t xml:space="preserve">потребление энергоресурсов государственными учреждениями Новосибирской области в 2023 году к уровню 2014 года снизится не менее чем на 2%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федеральный бюджет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местные бюджеты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внебюджетные источники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налоговые расходы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shd w:val="clear" w:color="000000" w:fill="ffffff"/>
            <w:tcMar>
              <w:top w:w="57" w:type="dxa"/>
              <w:bottom w:w="57" w:type="dxa"/>
            </w:tcMar>
            <w:tcW w:w="167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Итого затрат по задаче 1 государственной программы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областной бюджет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федеральный бюджет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местные бюджеты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внебюджетные источники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налоговые расходы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3"/>
            <w:shd w:val="clear" w:color="auto" w:fill="auto"/>
            <w:tcMar>
              <w:top w:w="57" w:type="dxa"/>
              <w:bottom w:w="57" w:type="dxa"/>
            </w:tcMar>
            <w:tcW w:w="15588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Задача 2. Повышение энергетической эффективности в жилищном секторе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67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2.1. Информирование населения о мероприятиях и способах энергосбережения и повышения энергетической эффективности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областной бюджет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министерство жилищно-коммунального хозяйства и энергетики Новосибирской области (далее – МЖКХиЭ НСО) во </w:t>
            </w:r>
            <w:r>
              <w:rPr>
                <w:color w:val="000000"/>
                <w:highlight w:val="white"/>
              </w:rPr>
              <w:t xml:space="preserve">взаимодействии с органами местного самоуправления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мероприятие осуществляется в рамках текущей деятельности. Финансирование не требуется. Ожидается сокращение удельных расходов использования энергетических ресурсов в жилищном фонде в 2023 году к уровню 2014 года </w:t>
            </w:r>
            <w:r>
              <w:rPr>
                <w:highlight w:val="white"/>
              </w:rPr>
              <w:t xml:space="preserve">на 7%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федеральный бюджет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местные бюджеты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внебюджетные источники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налоговые расходы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shd w:val="clear" w:color="000000" w:fill="ffffff"/>
            <w:tcMar>
              <w:top w:w="57" w:type="dxa"/>
              <w:bottom w:w="57" w:type="dxa"/>
            </w:tcMar>
            <w:tcW w:w="167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Итого затрат по задаче 2 государственной 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992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992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местный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992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992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налоговые расходы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992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3"/>
            <w:shd w:val="clear" w:color="auto" w:fill="auto"/>
            <w:tcMar>
              <w:top w:w="57" w:type="dxa"/>
              <w:bottom w:w="57" w:type="dxa"/>
            </w:tcMar>
            <w:tcW w:w="15588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Задача 3. Повышение энергетической эффективности в системе коммунальной инфраструктуры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67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3.1. Модернизация коммунальной </w:t>
            </w:r>
            <w:r>
              <w:rPr>
                <w:color w:val="000000"/>
                <w:highlight w:val="white"/>
              </w:rPr>
              <w:t xml:space="preserve">инфраструктуры: строительство и реконструкция тепловых сетей, водопроводных сетей в канале тепловых сетей, котельных, включая инженерно-изыскательские, проектно-сметные и строительно-монтажные работы, установка резервного электроснабжения, разработка схем </w:t>
            </w:r>
            <w:r>
              <w:rPr>
                <w:color w:val="000000"/>
                <w:highlight w:val="white"/>
              </w:rPr>
              <w:t xml:space="preserve">теплоснабжения, водоснабжения и водоотведения, </w:t>
            </w:r>
            <w:r>
              <w:rPr>
                <w:highlight w:val="white"/>
              </w:rPr>
              <w:t xml:space="preserve">разработка проектно-сметной документации на строительство или реконструкцию котельных и тепловых сетей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97 099,3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67 082,6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МЖКХиЭ НСО, Фонд модернизации во взаимодействии с органами местного самоуправления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highlight w:val="white"/>
              </w:rPr>
              <w:t xml:space="preserve"> 2021 года реализация мероприятия осуществляется в</w:t>
            </w: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  <w:t xml:space="preserve">рамках мероприятия 3.3.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Начиная с 2021 года мероприятие по установке резервных источников электроснабжения, разработке проектно-сметной документации на строительство или реконструкцию котельных и тепловых сетей </w:t>
            </w:r>
            <w:r>
              <w:rPr>
                <w:highlight w:val="white"/>
              </w:rPr>
              <w:t xml:space="preserve">реализуется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области», утвержденной постановлением Правительства Новосибирской области от</w:t>
            </w: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  <w:t xml:space="preserve">16.02.2015 №</w:t>
            </w: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  <w:t xml:space="preserve">66-п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местные бюджеты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5 110,5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3 530,7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налоговые расходы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539"/>
        </w:trPr>
        <w:tc>
          <w:tcPr>
            <w:tcMar>
              <w:top w:w="57" w:type="dxa"/>
              <w:bottom w:w="57" w:type="dxa"/>
            </w:tcMar>
            <w:tcW w:w="167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3.2. Мероприятия по переводу индивидуального и малоэтажного жилищного фонда с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централизованного теплоснабжения на индивидуальное поквартирное отопление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12 000,0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7 165,0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18232,3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highlight w:val="white"/>
                <w:u w:val="none"/>
                <w:vertAlign w:val="baselin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highlight w:val="white"/>
                <w:u w:val="none"/>
                <w:vertAlign w:val="baseline"/>
              </w:rPr>
              <w:t xml:space="preserve">4 939,1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0"/>
                <w:szCs w:val="20"/>
                <w:highlight w:val="white"/>
                <w:u w:val="none"/>
                <w:vertAlign w:val="baseline"/>
              </w:rPr>
            </w:r>
          </w:p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МЖКХиЭ НСО во взаимодействии с </w:t>
            </w:r>
            <w:r>
              <w:rPr>
                <w:color w:val="000000"/>
                <w:highlight w:val="white"/>
              </w:rPr>
              <w:t xml:space="preserve">ГКУ НСО «</w:t>
            </w:r>
            <w:r>
              <w:rPr>
                <w:color w:val="000000"/>
                <w:highlight w:val="white"/>
              </w:rPr>
              <w:t xml:space="preserve">Проектная дирекция министерства жилищно-коммунального хозяйства и энергетик</w:t>
            </w:r>
            <w:r>
              <w:rPr>
                <w:color w:val="000000"/>
                <w:highlight w:val="white"/>
              </w:rPr>
              <w:t xml:space="preserve">и Новосибирской области», </w:t>
            </w:r>
            <w:r>
              <w:rPr>
                <w:color w:val="000000"/>
                <w:highlight w:val="white"/>
              </w:rPr>
              <w:t xml:space="preserve">органами местного самоуправления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мероприятие введено с 2020 года.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Доля квартир (домовладений), переведенных на индивидуальное поквартирное отопле</w:t>
            </w:r>
            <w:r>
              <w:rPr>
                <w:highlight w:val="white"/>
              </w:rPr>
              <w:t xml:space="preserve">ние к концу 2023 года составит 7,8</w:t>
            </w: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местные бюджеты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631,6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168,7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393,3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131,8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налоговые расходы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3.3. Строительство и реконструкция котельных, тепловых сетей, включая вынос водопроводов из каналов тепловой сети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99 759,4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425 150,0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highlight w:val="white"/>
                <w:u w:val="none"/>
                <w:vertAlign w:val="baseline"/>
              </w:rPr>
              <w:t xml:space="preserve">471 149,4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МЖКХиЭ НСО во взаимодействии с </w:t>
            </w:r>
            <w:r>
              <w:rPr>
                <w:color w:val="000000"/>
                <w:highlight w:val="white"/>
              </w:rPr>
              <w:t xml:space="preserve">ГКУ НСО «</w:t>
            </w:r>
            <w:r>
              <w:rPr>
                <w:color w:val="000000"/>
                <w:highlight w:val="white"/>
              </w:rPr>
              <w:t xml:space="preserve">Проектная дирекция министерства жилищно-коммунального хозяйства и энергетик</w:t>
            </w:r>
            <w:r>
              <w:rPr>
                <w:color w:val="000000"/>
                <w:highlight w:val="white"/>
              </w:rPr>
              <w:t xml:space="preserve">и Новосибирской области», </w:t>
            </w:r>
            <w:r>
              <w:rPr>
                <w:color w:val="000000"/>
                <w:highlight w:val="white"/>
              </w:rPr>
              <w:t xml:space="preserve">органами местного самоуправления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ind w:left="-57" w:right="-57"/>
              <w:rPr>
                <w:highlight w:val="white"/>
              </w:rPr>
            </w:pPr>
            <w:r>
              <w:rPr>
                <w:highlight w:val="white"/>
              </w:rPr>
              <w:t xml:space="preserve">в</w:t>
            </w:r>
            <w:r>
              <w:rPr>
                <w:highlight w:val="white"/>
              </w:rPr>
              <w:t xml:space="preserve"> 202</w:t>
            </w: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  <w:t xml:space="preserve"> году запланировано: </w:t>
            </w:r>
            <w:r>
              <w:rPr>
                <w:highlight w:val="white"/>
              </w:rPr>
              <w:t xml:space="preserve">строительство котельных: трёх угольных - с.  Минино, с. Зыково Венгеровском</w:t>
            </w:r>
            <w:r>
              <w:rPr>
                <w:highlight w:val="white"/>
              </w:rPr>
              <w:t xml:space="preserve"> район</w:t>
            </w:r>
            <w:r>
              <w:rPr>
                <w:highlight w:val="white"/>
              </w:rPr>
              <w:t xml:space="preserve">е</w:t>
            </w:r>
            <w:r>
              <w:rPr>
                <w:highlight w:val="white"/>
              </w:rPr>
              <w:t xml:space="preserve">, </w:t>
            </w:r>
            <w:r>
              <w:rPr>
                <w:highlight w:val="white"/>
              </w:rPr>
              <w:t xml:space="preserve">с. Кыштовка</w:t>
            </w:r>
            <w:r>
              <w:rPr>
                <w:highlight w:val="white"/>
              </w:rPr>
              <w:t xml:space="preserve"> Кыштовского района, пяти газовых – д. С</w:t>
            </w:r>
            <w:r>
              <w:rPr>
                <w:highlight w:val="white"/>
              </w:rPr>
              <w:t xml:space="preserve">тарощербаково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Барабинск</w:t>
            </w:r>
            <w:r>
              <w:rPr>
                <w:highlight w:val="white"/>
              </w:rPr>
              <w:t xml:space="preserve">ого</w:t>
            </w:r>
            <w:r>
              <w:rPr>
                <w:highlight w:val="white"/>
              </w:rPr>
              <w:t xml:space="preserve"> район</w:t>
            </w:r>
            <w:r>
              <w:rPr>
                <w:highlight w:val="white"/>
              </w:rPr>
              <w:t xml:space="preserve">а,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57"/>
              <w:rPr>
                <w:highlight w:val="white"/>
              </w:rPr>
            </w:pPr>
            <w:r>
              <w:rPr>
                <w:highlight w:val="white"/>
              </w:rPr>
              <w:t xml:space="preserve">ст. Мочище Новосибирского района</w:t>
            </w:r>
            <w:r>
              <w:rPr>
                <w:highlight w:val="white"/>
              </w:rPr>
              <w:t xml:space="preserve">, </w:t>
            </w:r>
            <w:r>
              <w:rPr>
                <w:highlight w:val="white"/>
              </w:rPr>
              <w:t xml:space="preserve">р.п. Колывань Колыванского района</w:t>
            </w:r>
            <w:r>
              <w:rPr>
                <w:highlight w:val="white"/>
              </w:rPr>
              <w:t xml:space="preserve"> (2 ед.)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 Установка двух </w:t>
            </w:r>
            <w:r>
              <w:rPr>
                <w:highlight w:val="white"/>
              </w:rPr>
              <w:t xml:space="preserve">г</w:t>
            </w:r>
            <w:r>
              <w:rPr>
                <w:highlight w:val="white"/>
              </w:rPr>
              <w:t xml:space="preserve">еотермальных тепловых насосов </w:t>
            </w:r>
            <w:r>
              <w:rPr>
                <w:highlight w:val="white"/>
              </w:rPr>
              <w:t xml:space="preserve">в г. Татарске Татарского района</w:t>
            </w:r>
            <w:r>
              <w:rPr>
                <w:highlight w:val="white"/>
              </w:rPr>
              <w:t xml:space="preserve">. Реконструкция 0,65 км </w:t>
            </w:r>
            <w:r>
              <w:rPr>
                <w:highlight w:val="white"/>
              </w:rPr>
              <w:t xml:space="preserve">р.п. Кольцово</w:t>
            </w:r>
            <w:r>
              <w:rPr>
                <w:highlight w:val="white"/>
              </w:rPr>
              <w:t xml:space="preserve"> (3 объекта</w:t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57"/>
              <w:rPr>
                <w:highlight w:val="white"/>
              </w:rPr>
            </w:pPr>
            <w:r>
              <w:rPr>
                <w:highlight w:val="white"/>
              </w:rPr>
              <w:t xml:space="preserve">В 2024</w:t>
            </w:r>
            <w:r>
              <w:rPr>
                <w:highlight w:val="white"/>
              </w:rPr>
              <w:t xml:space="preserve"> году планируется строительство </w:t>
            </w: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  <w:t xml:space="preserve"> котельных (3</w:t>
            </w:r>
            <w:r>
              <w:rPr>
                <w:highlight w:val="white"/>
              </w:rPr>
              <w:t xml:space="preserve"> угольных, 5 </w:t>
            </w:r>
            <w:r>
              <w:rPr>
                <w:highlight w:val="white"/>
              </w:rPr>
              <w:t xml:space="preserve">газовых),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57"/>
              <w:rPr>
                <w:highlight w:val="white"/>
              </w:rPr>
            </w:pPr>
            <w:r>
              <w:rPr>
                <w:highlight w:val="white"/>
              </w:rPr>
              <w:t xml:space="preserve">в 202</w:t>
            </w: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  <w:t xml:space="preserve"> году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57"/>
              <w:rPr>
                <w:highlight w:val="white"/>
              </w:rPr>
            </w:pPr>
            <w:r>
              <w:rPr>
                <w:highlight w:val="white"/>
              </w:rPr>
              <w:t xml:space="preserve">2 угольных котельных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местные бюджеты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2003,8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13919,</w:t>
            </w:r>
            <w:r>
              <w:rPr>
                <w:color w:val="000000"/>
                <w:highlight w:val="white"/>
              </w:rPr>
              <w:t xml:space="preserve">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highlight w:val="white"/>
                <w:u w:val="none"/>
                <w:vertAlign w:val="baseline"/>
              </w:rPr>
              <w:t xml:space="preserve">12 711,3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налоговые расходы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3.4. </w:t>
            </w:r>
            <w:r>
              <w:rPr>
                <w:rFonts w:eastAsia="Calibri"/>
                <w:highlight w:val="white"/>
              </w:rPr>
              <w:t xml:space="preserve">Мероприятия по замене основного и вспомогательного оборудования котельных, оптимизация гидравлических режимов тепловых сетей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15 649,7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МЖКХиЭ НСО во взаимодействии с </w:t>
            </w:r>
            <w:r>
              <w:rPr>
                <w:color w:val="000000"/>
                <w:highlight w:val="white"/>
              </w:rPr>
              <w:t xml:space="preserve">ГКУ НСО «</w:t>
            </w:r>
            <w:r>
              <w:rPr>
                <w:color w:val="000000"/>
                <w:highlight w:val="white"/>
              </w:rPr>
              <w:t xml:space="preserve">Проектная дирекция министерства жилищно-коммунального хозяйства и энергетик</w:t>
            </w:r>
            <w:r>
              <w:rPr>
                <w:color w:val="000000"/>
                <w:highlight w:val="white"/>
              </w:rPr>
              <w:t xml:space="preserve">и Новосибирской области», </w:t>
            </w:r>
            <w:r>
              <w:rPr>
                <w:color w:val="000000"/>
                <w:highlight w:val="white"/>
              </w:rPr>
              <w:t xml:space="preserve">органами местного самоуправления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 2023</w:t>
            </w:r>
            <w:r>
              <w:rPr>
                <w:highlight w:val="white"/>
              </w:rPr>
              <w:t xml:space="preserve"> год</w:t>
            </w:r>
            <w:r>
              <w:rPr>
                <w:highlight w:val="white"/>
              </w:rPr>
              <w:t xml:space="preserve">у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запланирована реализация мероприятий на 1</w:t>
            </w:r>
            <w:r>
              <w:rPr>
                <w:highlight w:val="white"/>
              </w:rPr>
              <w:t xml:space="preserve"> системе теплоснабжения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местные бюджеты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206,1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налоговые расходы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shd w:val="clear" w:color="000000" w:fill="ffffff"/>
            <w:tcMar>
              <w:top w:w="57" w:type="dxa"/>
              <w:bottom w:w="57" w:type="dxa"/>
            </w:tcMar>
            <w:tcW w:w="167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Итого затрат по задаче 3 государственной программы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97 099,3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79 082,6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106 924,4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443 382,3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491 738,2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местные бюджеты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5 110,5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4 162,3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2 172,5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14 312,7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13 049,2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налоговые расходы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3"/>
            <w:shd w:val="clear" w:color="auto" w:fill="auto"/>
            <w:tcMar>
              <w:top w:w="57" w:type="dxa"/>
              <w:bottom w:w="57" w:type="dxa"/>
            </w:tcMar>
            <w:tcW w:w="15588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Задача 4. Стимулирование энергосбережения и повышения энергетической эффективности в экономике Новосибирской области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67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4.1. Мероприятия по энергосбережению и повышению энергетической эффективности предприятий, осуществляющих свою деятельность на территории Новосибирской области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МЖКХиЭ НСО, предприятия, осуществляю</w:t>
            </w: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  <w:t xml:space="preserve">щие свою деятельность на территории Новосибирской области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ind w:left="-57" w:right="-57"/>
              <w:spacing w:line="276" w:lineRule="auto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 2021 года реализация мероприятия не планиру</w:t>
            </w:r>
            <w:r>
              <w:rPr>
                <w:color w:val="000000"/>
                <w:highlight w:val="white"/>
              </w:rPr>
              <w:t xml:space="preserve">ю</w:t>
            </w:r>
            <w:r>
              <w:rPr>
                <w:color w:val="000000"/>
                <w:highlight w:val="white"/>
              </w:rPr>
              <w:t xml:space="preserve">тся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местные бюджеты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50 066,0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47 008,0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47 008,0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налоговые расходы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shd w:val="clear" w:color="000000" w:fill="ffffff"/>
            <w:tcMar>
              <w:top w:w="57" w:type="dxa"/>
              <w:bottom w:w="57" w:type="dxa"/>
            </w:tcMar>
            <w:tcW w:w="167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4.2. Мероприятия по энергосбережению и повышению энергетической эффективности в организациях, осуществляющих регулируемые виды деятельности на территории Новосибирской </w:t>
            </w:r>
            <w:r>
              <w:rPr>
                <w:color w:val="000000"/>
                <w:highlight w:val="white"/>
              </w:rPr>
              <w:t xml:space="preserve">области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МЖКХиЭ НСО, организации, осуществляю</w:t>
            </w: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  <w:t xml:space="preserve">щие регулируемые виды деятельности на</w:t>
            </w: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  <w:t xml:space="preserve">территории </w:t>
            </w:r>
            <w:r>
              <w:rPr>
                <w:color w:val="000000"/>
                <w:highlight w:val="white"/>
              </w:rPr>
              <w:t xml:space="preserve">Новосибирской области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удельное потребление электроэнергии на</w:t>
            </w: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  <w:t xml:space="preserve">собственные нужды организациями, осуществляющи</w:t>
            </w: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  <w:t xml:space="preserve">ми регулируемые виды деятельности, в 2023 году к уровню 2014 года снизится на 13%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местные бюджеты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1 244978,0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529 709,0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529 709,0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345153,4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401141,3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налоговые расходы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000000" w:fill="ffffff"/>
            <w:tcMar>
              <w:top w:w="57" w:type="dxa"/>
              <w:bottom w:w="57" w:type="dxa"/>
            </w:tcMar>
            <w:tcW w:w="167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4.3. Мероприятия по энергосбережению и повышению энергетической эффективности в транспортной сфере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МЖКХиЭ НСО, организации транспортной сферы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оснащенных энергоэффектив</w:t>
            </w: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  <w:t xml:space="preserve">ным оборудованием трамваев и троллейбусов от</w:t>
            </w: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  <w:t xml:space="preserve">общего их количества в городе Новосибирске в</w:t>
            </w: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  <w:t xml:space="preserve">2023 году составит 47%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местные бюджеты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50 000,0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ind w:left="-57" w:right="-57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highlight w:val="white"/>
              </w:rPr>
              <w:t xml:space="preserve">24 160,0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32 050,0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100000,0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100000,0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2 500,0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2 500,0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2 500,0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3200,0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231 000,0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налоговые расходы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67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4.4. Содействие предприятиям, осуществляющим инвестиционную деятельность совместно с муниципальными образованиями Новосибирской области, в реализации инвестиционных проектов по использованию возобновляемых источников энергии на основе биоресурсов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МЖКХиЭ НСО во взаимодействии с органами местного самоуправления и предприятия</w:t>
            </w: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  <w:t xml:space="preserve">ми, осуществля</w:t>
            </w: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  <w:t xml:space="preserve">ющими инвестиционную деятельность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ind w:left="-57" w:right="-57"/>
              <w:spacing w:line="276" w:lineRule="auto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 2023 года реализация мероприятия не планируется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местные бюджеты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3 000,0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3 000,0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3 000,0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налоговые расходы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000000" w:fill="ffffff"/>
            <w:tcMar>
              <w:top w:w="57" w:type="dxa"/>
              <w:bottom w:w="57" w:type="dxa"/>
            </w:tcMar>
            <w:tcW w:w="167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4.5. Пропаганда государственной политики энергосбережения и повышения энергетической </w:t>
            </w:r>
            <w:r>
              <w:rPr>
                <w:color w:val="000000"/>
                <w:highlight w:val="white"/>
              </w:rPr>
              <w:t xml:space="preserve">эффективности Новосибирской области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МЖКХиЭ НСО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реализация мероприятия в 2020</w:t>
            </w:r>
            <w:r>
              <w:rPr>
                <w:color w:val="000000"/>
                <w:highlight w:val="white"/>
              </w:rPr>
              <w:t xml:space="preserve">–</w:t>
            </w:r>
            <w:r>
              <w:rPr>
                <w:color w:val="000000"/>
                <w:highlight w:val="white"/>
              </w:rPr>
              <w:t xml:space="preserve">2023 годах осуществляется в рамках текущей деятельности. </w:t>
            </w:r>
            <w:r>
              <w:rPr>
                <w:color w:val="000000"/>
                <w:highlight w:val="white"/>
              </w:rPr>
              <w:t xml:space="preserve">Планируется размещение информационных материалов по энергосбереже</w:t>
            </w: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  <w:t xml:space="preserve">нию в средствах массовой информации, участие в выставках, конференциях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местные </w:t>
            </w:r>
            <w:r>
              <w:rPr>
                <w:highlight w:val="white"/>
              </w:rPr>
              <w:t xml:space="preserve">бюджеты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налоговые расходы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shd w:val="clear" w:color="000000" w:fill="ffffff"/>
            <w:tcMar>
              <w:top w:w="57" w:type="dxa"/>
              <w:bottom w:w="57" w:type="dxa"/>
            </w:tcMar>
            <w:tcW w:w="167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</w:t>
            </w:r>
            <w:r>
              <w:rPr>
                <w:color w:val="000000"/>
                <w:highlight w:val="white"/>
              </w:rPr>
              <w:t xml:space="preserve">6</w:t>
            </w:r>
            <w:r>
              <w:rPr>
                <w:color w:val="000000"/>
                <w:highlight w:val="white"/>
              </w:rPr>
              <w:t xml:space="preserve">. </w:t>
            </w:r>
            <w:r>
              <w:rPr>
                <w:color w:val="000000"/>
                <w:highlight w:val="white"/>
              </w:rPr>
              <w:t xml:space="preserve">Разработка отчетного и целевого топливно-энергетических балансов Новосибирской области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3 950,0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МЖКХиЭ НСО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</w:t>
            </w:r>
            <w:r>
              <w:rPr>
                <w:highlight w:val="white"/>
              </w:rPr>
              <w:t xml:space="preserve">ероприятие введено с 2023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местные бюджеты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налоговые расходы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67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Итого затрат по задаче 4 государственной программы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3 950,00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местные бюджеты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50000,0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24160,0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32050,0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100000,0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100000,0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1300544,0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582217,0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582217,0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348353,4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632 141,3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налоговые расходы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608"/>
        </w:trPr>
        <w:tc>
          <w:tcPr>
            <w:shd w:val="clear" w:color="000000" w:fill="ffffff"/>
            <w:tcMar>
              <w:top w:w="57" w:type="dxa"/>
              <w:bottom w:w="57" w:type="dxa"/>
            </w:tcMar>
            <w:tcW w:w="167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Сумма затрат по государственной программе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97 399,3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79 082,6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106 924,4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443 382,3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495 688,2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местные бюджеты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55 110,5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28 322,3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34 222,5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114 312,7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113 049,2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1 310 544,0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592 217,0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592 217,0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348 353,4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632 141,3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1678" w:type="dxa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1866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налоговые расходы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top w:w="57" w:type="dxa"/>
              <w:bottom w:w="57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265" w:type="dxa"/>
            <w:vMerge w:val="continue"/>
            <w:textDirection w:val="lrTb"/>
            <w:noWrap w:val="false"/>
          </w:tcPr>
          <w:p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</w:rPr>
        <w:outlineLvl w:val="0"/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both"/>
        <w:widowControl w:val="off"/>
        <w:rPr>
          <w:rFonts w:eastAsia="Calibri"/>
          <w:sz w:val="28"/>
          <w:szCs w:val="28"/>
        </w:rPr>
        <w:outlineLvl w:val="0"/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widowControl w:val="off"/>
        <w:rPr>
          <w:rFonts w:eastAsia="Calibri"/>
          <w:sz w:val="28"/>
          <w:szCs w:val="28"/>
        </w:rPr>
        <w:outlineLvl w:val="0"/>
      </w:pPr>
      <w:r>
        <w:rPr>
          <w:rFonts w:eastAsia="Calibri"/>
          <w:sz w:val="28"/>
          <w:szCs w:val="28"/>
        </w:rPr>
        <w:t xml:space="preserve">_________».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sectPr>
      <w:headerReference w:type="default" r:id="rId9"/>
      <w:footnotePr/>
      <w:endnotePr/>
      <w:type w:val="nextPage"/>
      <w:pgSz w:w="16840" w:h="11907" w:orient="landscape"/>
      <w:pgMar w:top="1418" w:right="567" w:bottom="851" w:left="567" w:header="680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nsolas">
    <w:panose1 w:val="020B0609020204030204"/>
  </w:font>
  <w:font w:name="Verdana">
    <w:panose1 w:val="020B0604030504040204"/>
  </w:font>
  <w:font w:name="Tahoma">
    <w:panose1 w:val="020B0604030504040204"/>
  </w:font>
  <w:font w:name="Courier">
    <w:panose1 w:val="020604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91719487"/>
      <w:docPartObj>
        <w:docPartGallery w:val="Page Numbers (Top of Page)"/>
        <w:docPartUnique w:val="true"/>
      </w:docPartObj>
      <w:rPr/>
    </w:sdtPr>
    <w:sdtContent>
      <w:p>
        <w:pPr>
          <w:pStyle w:val="88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10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874"/>
    <w:link w:val="865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874"/>
    <w:link w:val="866"/>
    <w:uiPriority w:val="9"/>
    <w:rPr>
      <w:rFonts w:ascii="Arial" w:hAnsi="Arial" w:eastAsia="Arial" w:cs="Arial"/>
      <w:sz w:val="34"/>
    </w:rPr>
  </w:style>
  <w:style w:type="character" w:styleId="704">
    <w:name w:val="Heading 3 Char"/>
    <w:basedOn w:val="874"/>
    <w:link w:val="867"/>
    <w:uiPriority w:val="9"/>
    <w:rPr>
      <w:rFonts w:ascii="Arial" w:hAnsi="Arial" w:eastAsia="Arial" w:cs="Arial"/>
      <w:sz w:val="30"/>
      <w:szCs w:val="30"/>
    </w:rPr>
  </w:style>
  <w:style w:type="character" w:styleId="705">
    <w:name w:val="Heading 4 Char"/>
    <w:basedOn w:val="874"/>
    <w:link w:val="868"/>
    <w:uiPriority w:val="9"/>
    <w:rPr>
      <w:rFonts w:ascii="Arial" w:hAnsi="Arial" w:eastAsia="Arial" w:cs="Arial"/>
      <w:b/>
      <w:bCs/>
      <w:sz w:val="26"/>
      <w:szCs w:val="26"/>
    </w:rPr>
  </w:style>
  <w:style w:type="character" w:styleId="706">
    <w:name w:val="Heading 5 Char"/>
    <w:basedOn w:val="874"/>
    <w:link w:val="869"/>
    <w:uiPriority w:val="9"/>
    <w:rPr>
      <w:rFonts w:ascii="Arial" w:hAnsi="Arial" w:eastAsia="Arial" w:cs="Arial"/>
      <w:b/>
      <w:bCs/>
      <w:sz w:val="24"/>
      <w:szCs w:val="24"/>
    </w:rPr>
  </w:style>
  <w:style w:type="character" w:styleId="707">
    <w:name w:val="Heading 6 Char"/>
    <w:basedOn w:val="874"/>
    <w:link w:val="870"/>
    <w:uiPriority w:val="9"/>
    <w:rPr>
      <w:rFonts w:ascii="Arial" w:hAnsi="Arial" w:eastAsia="Arial" w:cs="Arial"/>
      <w:b/>
      <w:bCs/>
      <w:sz w:val="22"/>
      <w:szCs w:val="22"/>
    </w:rPr>
  </w:style>
  <w:style w:type="character" w:styleId="708">
    <w:name w:val="Heading 7 Char"/>
    <w:basedOn w:val="874"/>
    <w:link w:val="8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8 Char"/>
    <w:basedOn w:val="874"/>
    <w:link w:val="872"/>
    <w:uiPriority w:val="9"/>
    <w:rPr>
      <w:rFonts w:ascii="Arial" w:hAnsi="Arial" w:eastAsia="Arial" w:cs="Arial"/>
      <w:i/>
      <w:iCs/>
      <w:sz w:val="22"/>
      <w:szCs w:val="22"/>
    </w:rPr>
  </w:style>
  <w:style w:type="character" w:styleId="710">
    <w:name w:val="Heading 9 Char"/>
    <w:basedOn w:val="874"/>
    <w:link w:val="873"/>
    <w:uiPriority w:val="9"/>
    <w:rPr>
      <w:rFonts w:ascii="Arial" w:hAnsi="Arial" w:eastAsia="Arial" w:cs="Arial"/>
      <w:i/>
      <w:iCs/>
      <w:sz w:val="21"/>
      <w:szCs w:val="21"/>
    </w:rPr>
  </w:style>
  <w:style w:type="character" w:styleId="711">
    <w:name w:val="Title Char"/>
    <w:basedOn w:val="874"/>
    <w:link w:val="926"/>
    <w:uiPriority w:val="10"/>
    <w:rPr>
      <w:sz w:val="48"/>
      <w:szCs w:val="48"/>
    </w:rPr>
  </w:style>
  <w:style w:type="paragraph" w:styleId="712">
    <w:name w:val="Subtitle"/>
    <w:basedOn w:val="864"/>
    <w:next w:val="864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74"/>
    <w:link w:val="712"/>
    <w:uiPriority w:val="11"/>
    <w:rPr>
      <w:sz w:val="24"/>
      <w:szCs w:val="24"/>
    </w:rPr>
  </w:style>
  <w:style w:type="paragraph" w:styleId="714">
    <w:name w:val="Quote"/>
    <w:basedOn w:val="864"/>
    <w:next w:val="864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4"/>
    <w:next w:val="864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74"/>
    <w:link w:val="889"/>
    <w:uiPriority w:val="99"/>
  </w:style>
  <w:style w:type="character" w:styleId="719">
    <w:name w:val="Footer Char"/>
    <w:basedOn w:val="874"/>
    <w:link w:val="898"/>
    <w:uiPriority w:val="99"/>
  </w:style>
  <w:style w:type="paragraph" w:styleId="720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898"/>
    <w:uiPriority w:val="99"/>
  </w:style>
  <w:style w:type="table" w:styleId="722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74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74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65">
    <w:name w:val="Heading 1"/>
    <w:basedOn w:val="864"/>
    <w:next w:val="864"/>
    <w:link w:val="877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66">
    <w:name w:val="Heading 2"/>
    <w:basedOn w:val="864"/>
    <w:next w:val="864"/>
    <w:link w:val="878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67">
    <w:name w:val="Heading 3"/>
    <w:basedOn w:val="864"/>
    <w:next w:val="864"/>
    <w:link w:val="879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68">
    <w:name w:val="Heading 4"/>
    <w:basedOn w:val="864"/>
    <w:next w:val="864"/>
    <w:link w:val="880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69">
    <w:name w:val="Heading 5"/>
    <w:basedOn w:val="864"/>
    <w:next w:val="864"/>
    <w:link w:val="881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0">
    <w:name w:val="Heading 6"/>
    <w:basedOn w:val="864"/>
    <w:next w:val="864"/>
    <w:link w:val="882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1">
    <w:name w:val="Heading 7"/>
    <w:basedOn w:val="864"/>
    <w:next w:val="864"/>
    <w:link w:val="883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2">
    <w:name w:val="Heading 8"/>
    <w:basedOn w:val="864"/>
    <w:next w:val="864"/>
    <w:link w:val="884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73">
    <w:name w:val="Heading 9"/>
    <w:basedOn w:val="864"/>
    <w:next w:val="864"/>
    <w:link w:val="885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character" w:styleId="877" w:customStyle="1">
    <w:name w:val="Заголовок 1 Знак"/>
    <w:basedOn w:val="874"/>
    <w:link w:val="865"/>
    <w:uiPriority w:val="99"/>
    <w:rPr>
      <w:rFonts w:ascii="Cambria" w:hAnsi="Cambria" w:cs="Times New Roman"/>
      <w:b/>
      <w:bCs/>
      <w:sz w:val="32"/>
      <w:szCs w:val="32"/>
    </w:rPr>
  </w:style>
  <w:style w:type="character" w:styleId="878" w:customStyle="1">
    <w:name w:val="Заголовок 2 Знак"/>
    <w:basedOn w:val="874"/>
    <w:link w:val="866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79" w:customStyle="1">
    <w:name w:val="Заголовок 3 Знак"/>
    <w:basedOn w:val="874"/>
    <w:link w:val="867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0" w:customStyle="1">
    <w:name w:val="Заголовок 4 Знак"/>
    <w:basedOn w:val="874"/>
    <w:link w:val="868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1" w:customStyle="1">
    <w:name w:val="Заголовок 5 Знак"/>
    <w:basedOn w:val="874"/>
    <w:link w:val="869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2" w:customStyle="1">
    <w:name w:val="Заголовок 6 Знак"/>
    <w:basedOn w:val="874"/>
    <w:link w:val="870"/>
    <w:uiPriority w:val="99"/>
    <w:semiHidden/>
    <w:rPr>
      <w:rFonts w:ascii="Calibri" w:hAnsi="Calibri" w:cs="Times New Roman"/>
      <w:b/>
      <w:bCs/>
    </w:rPr>
  </w:style>
  <w:style w:type="character" w:styleId="883" w:customStyle="1">
    <w:name w:val="Заголовок 7 Знак"/>
    <w:basedOn w:val="874"/>
    <w:link w:val="871"/>
    <w:uiPriority w:val="99"/>
    <w:semiHidden/>
    <w:rPr>
      <w:rFonts w:ascii="Calibri" w:hAnsi="Calibri" w:cs="Times New Roman"/>
      <w:sz w:val="24"/>
      <w:szCs w:val="24"/>
    </w:rPr>
  </w:style>
  <w:style w:type="character" w:styleId="884" w:customStyle="1">
    <w:name w:val="Заголовок 8 Знак"/>
    <w:basedOn w:val="874"/>
    <w:link w:val="872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85" w:customStyle="1">
    <w:name w:val="Заголовок 9 Знак"/>
    <w:basedOn w:val="874"/>
    <w:link w:val="873"/>
    <w:uiPriority w:val="99"/>
    <w:semiHidden/>
    <w:rPr>
      <w:rFonts w:ascii="Cambria" w:hAnsi="Cambria" w:cs="Times New Roman"/>
    </w:rPr>
  </w:style>
  <w:style w:type="paragraph" w:styleId="886" w:customStyle="1">
    <w:name w:val="заголовок 1"/>
    <w:basedOn w:val="864"/>
    <w:next w:val="864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87" w:customStyle="1">
    <w:name w:val="заголовок 2"/>
    <w:basedOn w:val="864"/>
    <w:next w:val="864"/>
    <w:uiPriority w:val="99"/>
    <w:pPr>
      <w:jc w:val="center"/>
      <w:keepNext/>
      <w:outlineLvl w:val="1"/>
    </w:pPr>
    <w:rPr>
      <w:sz w:val="28"/>
      <w:szCs w:val="28"/>
    </w:rPr>
  </w:style>
  <w:style w:type="character" w:styleId="888" w:customStyle="1">
    <w:name w:val="Основной шрифт"/>
    <w:uiPriority w:val="99"/>
  </w:style>
  <w:style w:type="paragraph" w:styleId="889">
    <w:name w:val="Header"/>
    <w:basedOn w:val="864"/>
    <w:link w:val="890"/>
    <w:uiPriority w:val="99"/>
    <w:pPr>
      <w:tabs>
        <w:tab w:val="center" w:pos="4153" w:leader="none"/>
        <w:tab w:val="right" w:pos="8306" w:leader="none"/>
      </w:tabs>
    </w:pPr>
  </w:style>
  <w:style w:type="character" w:styleId="890" w:customStyle="1">
    <w:name w:val="Верхний колонтитул Знак"/>
    <w:basedOn w:val="874"/>
    <w:link w:val="889"/>
    <w:uiPriority w:val="99"/>
    <w:rPr>
      <w:rFonts w:cs="Times New Roman"/>
      <w:sz w:val="20"/>
      <w:szCs w:val="20"/>
    </w:rPr>
  </w:style>
  <w:style w:type="character" w:styleId="891" w:customStyle="1">
    <w:name w:val="номер страницы"/>
    <w:basedOn w:val="888"/>
    <w:uiPriority w:val="99"/>
    <w:rPr>
      <w:rFonts w:cs="Times New Roman"/>
    </w:rPr>
  </w:style>
  <w:style w:type="paragraph" w:styleId="892">
    <w:name w:val="Body Text"/>
    <w:basedOn w:val="864"/>
    <w:link w:val="893"/>
    <w:uiPriority w:val="99"/>
    <w:pPr>
      <w:jc w:val="both"/>
    </w:pPr>
    <w:rPr>
      <w:sz w:val="28"/>
      <w:szCs w:val="28"/>
    </w:rPr>
  </w:style>
  <w:style w:type="character" w:styleId="893" w:customStyle="1">
    <w:name w:val="Основной текст Знак"/>
    <w:basedOn w:val="874"/>
    <w:link w:val="892"/>
    <w:uiPriority w:val="99"/>
    <w:semiHidden/>
    <w:rPr>
      <w:rFonts w:cs="Times New Roman"/>
      <w:sz w:val="20"/>
      <w:szCs w:val="20"/>
    </w:rPr>
  </w:style>
  <w:style w:type="paragraph" w:styleId="894">
    <w:name w:val="Body Text 2"/>
    <w:basedOn w:val="864"/>
    <w:link w:val="895"/>
    <w:uiPriority w:val="99"/>
    <w:pPr>
      <w:jc w:val="both"/>
    </w:pPr>
    <w:rPr>
      <w:sz w:val="28"/>
      <w:szCs w:val="28"/>
    </w:rPr>
  </w:style>
  <w:style w:type="character" w:styleId="895" w:customStyle="1">
    <w:name w:val="Основной текст 2 Знак"/>
    <w:basedOn w:val="874"/>
    <w:link w:val="894"/>
    <w:uiPriority w:val="99"/>
    <w:semiHidden/>
    <w:rPr>
      <w:rFonts w:cs="Times New Roman"/>
      <w:sz w:val="20"/>
      <w:szCs w:val="20"/>
    </w:rPr>
  </w:style>
  <w:style w:type="paragraph" w:styleId="896">
    <w:name w:val="Body Text Indent 2"/>
    <w:basedOn w:val="864"/>
    <w:link w:val="897"/>
    <w:uiPriority w:val="99"/>
    <w:pPr>
      <w:ind w:firstLine="709"/>
      <w:jc w:val="both"/>
    </w:pPr>
    <w:rPr>
      <w:sz w:val="28"/>
      <w:szCs w:val="28"/>
    </w:rPr>
  </w:style>
  <w:style w:type="character" w:styleId="897" w:customStyle="1">
    <w:name w:val="Основной текст с отступом 2 Знак"/>
    <w:basedOn w:val="874"/>
    <w:link w:val="896"/>
    <w:uiPriority w:val="99"/>
    <w:semiHidden/>
    <w:rPr>
      <w:rFonts w:cs="Times New Roman"/>
      <w:sz w:val="20"/>
      <w:szCs w:val="20"/>
    </w:rPr>
  </w:style>
  <w:style w:type="paragraph" w:styleId="898">
    <w:name w:val="Footer"/>
    <w:basedOn w:val="864"/>
    <w:link w:val="899"/>
    <w:uiPriority w:val="99"/>
    <w:pPr>
      <w:tabs>
        <w:tab w:val="center" w:pos="4153" w:leader="none"/>
        <w:tab w:val="right" w:pos="8306" w:leader="none"/>
      </w:tabs>
    </w:pPr>
  </w:style>
  <w:style w:type="character" w:styleId="899" w:customStyle="1">
    <w:name w:val="Нижний колонтитул Знак"/>
    <w:basedOn w:val="874"/>
    <w:link w:val="898"/>
    <w:uiPriority w:val="99"/>
    <w:rPr>
      <w:rFonts w:cs="Times New Roman"/>
      <w:sz w:val="20"/>
      <w:szCs w:val="20"/>
    </w:rPr>
  </w:style>
  <w:style w:type="paragraph" w:styleId="900">
    <w:name w:val="Body Text Indent 3"/>
    <w:basedOn w:val="864"/>
    <w:link w:val="901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1" w:customStyle="1">
    <w:name w:val="Основной текст с отступом 3 Знак"/>
    <w:basedOn w:val="874"/>
    <w:link w:val="900"/>
    <w:uiPriority w:val="99"/>
    <w:semiHidden/>
    <w:rPr>
      <w:rFonts w:cs="Times New Roman"/>
      <w:sz w:val="16"/>
      <w:szCs w:val="16"/>
    </w:rPr>
  </w:style>
  <w:style w:type="paragraph" w:styleId="902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3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04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05">
    <w:name w:val="Table Grid"/>
    <w:basedOn w:val="875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6">
    <w:name w:val="Body Text Indent"/>
    <w:basedOn w:val="864"/>
    <w:link w:val="907"/>
    <w:uiPriority w:val="99"/>
    <w:pPr>
      <w:ind w:left="283"/>
      <w:spacing w:after="120"/>
    </w:pPr>
  </w:style>
  <w:style w:type="character" w:styleId="907" w:customStyle="1">
    <w:name w:val="Основной текст с отступом Знак"/>
    <w:basedOn w:val="874"/>
    <w:link w:val="906"/>
    <w:uiPriority w:val="99"/>
    <w:semiHidden/>
    <w:rPr>
      <w:rFonts w:cs="Times New Roman"/>
      <w:sz w:val="20"/>
      <w:szCs w:val="20"/>
    </w:rPr>
  </w:style>
  <w:style w:type="paragraph" w:styleId="908">
    <w:name w:val="Balloon Text"/>
    <w:basedOn w:val="864"/>
    <w:link w:val="909"/>
    <w:uiPriority w:val="99"/>
    <w:semiHidden/>
    <w:rPr>
      <w:rFonts w:ascii="Tahoma" w:hAnsi="Tahoma" w:cs="Tahoma"/>
      <w:sz w:val="16"/>
      <w:szCs w:val="16"/>
    </w:rPr>
  </w:style>
  <w:style w:type="character" w:styleId="909" w:customStyle="1">
    <w:name w:val="Текст выноски Знак"/>
    <w:basedOn w:val="874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page number"/>
    <w:basedOn w:val="874"/>
    <w:uiPriority w:val="99"/>
    <w:rPr>
      <w:rFonts w:cs="Times New Roman"/>
    </w:rPr>
  </w:style>
  <w:style w:type="table" w:styleId="911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2" w:customStyle="1">
    <w:name w:val="ConsPlusNormal"/>
    <w:qFormat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3">
    <w:name w:val="Hyperlink"/>
    <w:basedOn w:val="874"/>
    <w:uiPriority w:val="99"/>
    <w:unhideWhenUsed/>
    <w:rPr>
      <w:rFonts w:cs="Times New Roman"/>
      <w:color w:val="0000ff"/>
      <w:u w:val="single"/>
    </w:rPr>
  </w:style>
  <w:style w:type="paragraph" w:styleId="914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15" w:customStyle="1">
    <w:name w:val="Алексей"/>
    <w:basedOn w:val="864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16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17" w:customStyle="1">
    <w:name w:val="Основной текст_"/>
    <w:link w:val="918"/>
    <w:rPr>
      <w:sz w:val="28"/>
      <w:szCs w:val="28"/>
      <w:shd w:val="clear" w:color="auto" w:fill="ffffff"/>
    </w:rPr>
  </w:style>
  <w:style w:type="paragraph" w:styleId="918" w:customStyle="1">
    <w:name w:val="Основной текст2"/>
    <w:basedOn w:val="864"/>
    <w:link w:val="917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19" w:customStyle="1">
    <w:name w:val="Основной текст + 10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20" w:customStyle="1">
    <w:name w:val="Body Text 2.Мой Заголовок 1.Основной текст 1"/>
    <w:basedOn w:val="864"/>
    <w:pPr>
      <w:ind w:firstLine="709"/>
      <w:jc w:val="both"/>
    </w:pPr>
    <w:rPr>
      <w:sz w:val="28"/>
      <w:szCs w:val="28"/>
    </w:rPr>
  </w:style>
  <w:style w:type="paragraph" w:styleId="921">
    <w:name w:val="No Spacing"/>
    <w:link w:val="922"/>
    <w:qFormat/>
    <w:pPr>
      <w:spacing w:after="0" w:line="240" w:lineRule="auto"/>
    </w:pPr>
    <w:rPr>
      <w:rFonts w:ascii="Calibri" w:hAnsi="Calibri"/>
    </w:rPr>
  </w:style>
  <w:style w:type="character" w:styleId="922" w:customStyle="1">
    <w:name w:val="Без интервала Знак"/>
    <w:link w:val="921"/>
    <w:rPr>
      <w:rFonts w:ascii="Calibri" w:hAnsi="Calibri"/>
    </w:rPr>
  </w:style>
  <w:style w:type="character" w:styleId="923">
    <w:name w:val="FollowedHyperlink"/>
    <w:uiPriority w:val="99"/>
    <w:unhideWhenUsed/>
    <w:rPr>
      <w:color w:val="800080"/>
      <w:u w:val="single"/>
    </w:rPr>
  </w:style>
  <w:style w:type="paragraph" w:styleId="924">
    <w:name w:val="List Paragraph"/>
    <w:basedOn w:val="86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25" w:customStyle="1">
    <w:name w:val="Знак"/>
    <w:basedOn w:val="86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26">
    <w:name w:val="Title"/>
    <w:basedOn w:val="864"/>
    <w:next w:val="864"/>
    <w:link w:val="927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27" w:customStyle="1">
    <w:name w:val="Заголовок Знак"/>
    <w:basedOn w:val="874"/>
    <w:link w:val="926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928">
    <w:name w:val="Strong"/>
    <w:uiPriority w:val="22"/>
    <w:qFormat/>
    <w:rPr>
      <w:b/>
      <w:bCs/>
    </w:rPr>
  </w:style>
  <w:style w:type="paragraph" w:styleId="929" w:customStyle="1">
    <w:name w:val="Нормальный (таблица)"/>
    <w:basedOn w:val="864"/>
    <w:next w:val="864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30">
    <w:name w:val="annotation reference"/>
    <w:uiPriority w:val="99"/>
    <w:semiHidden/>
    <w:unhideWhenUsed/>
    <w:rPr>
      <w:sz w:val="16"/>
      <w:szCs w:val="16"/>
    </w:rPr>
  </w:style>
  <w:style w:type="paragraph" w:styleId="931">
    <w:name w:val="annotation text"/>
    <w:basedOn w:val="864"/>
    <w:link w:val="932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32" w:customStyle="1">
    <w:name w:val="Текст примечания Знак"/>
    <w:basedOn w:val="874"/>
    <w:link w:val="931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33">
    <w:name w:val="annotation subject"/>
    <w:basedOn w:val="931"/>
    <w:next w:val="931"/>
    <w:link w:val="934"/>
    <w:uiPriority w:val="99"/>
    <w:semiHidden/>
    <w:unhideWhenUsed/>
    <w:rPr>
      <w:b/>
      <w:bCs/>
    </w:rPr>
  </w:style>
  <w:style w:type="character" w:styleId="934" w:customStyle="1">
    <w:name w:val="Тема примечания Знак"/>
    <w:basedOn w:val="932"/>
    <w:link w:val="933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35" w:customStyle="1">
    <w:name w:val="apple-converted-space"/>
  </w:style>
  <w:style w:type="numbering" w:styleId="936" w:customStyle="1">
    <w:name w:val="Нет списка1"/>
    <w:next w:val="876"/>
    <w:uiPriority w:val="99"/>
    <w:semiHidden/>
    <w:unhideWhenUsed/>
  </w:style>
  <w:style w:type="paragraph" w:styleId="937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styleId="938" w:customStyle="1">
    <w:name w:val="Сетка таблицы2"/>
    <w:basedOn w:val="875"/>
    <w:next w:val="905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9" w:customStyle="1">
    <w:name w:val="Сетка таблицы3"/>
    <w:basedOn w:val="875"/>
    <w:next w:val="905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0" w:customStyle="1">
    <w:name w:val="ConsPlusTitle"/>
    <w:pPr>
      <w:spacing w:after="0" w:line="240" w:lineRule="auto"/>
      <w:widowControl w:val="off"/>
    </w:pPr>
    <w:rPr>
      <w:b/>
      <w:sz w:val="28"/>
      <w:szCs w:val="20"/>
    </w:rPr>
  </w:style>
  <w:style w:type="paragraph" w:styleId="941" w:customStyle="1">
    <w:name w:val="xl63"/>
    <w:basedOn w:val="864"/>
    <w:pPr>
      <w:spacing w:before="100" w:beforeAutospacing="1" w:after="100" w:afterAutospacing="1"/>
    </w:pPr>
    <w:rPr>
      <w:sz w:val="24"/>
      <w:szCs w:val="24"/>
    </w:rPr>
  </w:style>
  <w:style w:type="paragraph" w:styleId="942" w:customStyle="1">
    <w:name w:val="xl64"/>
    <w:basedOn w:val="864"/>
    <w:pPr>
      <w:spacing w:before="100" w:beforeAutospacing="1" w:after="100" w:afterAutospacing="1"/>
    </w:pPr>
  </w:style>
  <w:style w:type="paragraph" w:styleId="943" w:customStyle="1">
    <w:name w:val="xl65"/>
    <w:basedOn w:val="86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4" w:customStyle="1">
    <w:name w:val="xl66"/>
    <w:basedOn w:val="86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5" w:customStyle="1">
    <w:name w:val="xl67"/>
    <w:basedOn w:val="86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6" w:customStyle="1">
    <w:name w:val="xl68"/>
    <w:basedOn w:val="86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7" w:customStyle="1">
    <w:name w:val="xl69"/>
    <w:basedOn w:val="86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48" w:customStyle="1">
    <w:name w:val="xl70"/>
    <w:basedOn w:val="86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9" w:customStyle="1">
    <w:name w:val="xl71"/>
    <w:basedOn w:val="86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0" w:customStyle="1">
    <w:name w:val="xl72"/>
    <w:basedOn w:val="86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1" w:customStyle="1">
    <w:name w:val="xl73"/>
    <w:basedOn w:val="86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2" w:customStyle="1">
    <w:name w:val="xl74"/>
    <w:basedOn w:val="86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3" w:customStyle="1">
    <w:name w:val="xl75"/>
    <w:basedOn w:val="86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4" w:customStyle="1">
    <w:name w:val="xl76"/>
    <w:basedOn w:val="86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5" w:customStyle="1">
    <w:name w:val="xl77"/>
    <w:basedOn w:val="86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6" w:customStyle="1">
    <w:name w:val="xl78"/>
    <w:basedOn w:val="86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7" w:customStyle="1">
    <w:name w:val="xl79"/>
    <w:basedOn w:val="86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8" w:customStyle="1">
    <w:name w:val="xl80"/>
    <w:basedOn w:val="86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9" w:customStyle="1">
    <w:name w:val="xl81"/>
    <w:basedOn w:val="86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0" w:customStyle="1">
    <w:name w:val="xl82"/>
    <w:basedOn w:val="86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61" w:customStyle="1">
    <w:name w:val="xl83"/>
    <w:basedOn w:val="864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62" w:customStyle="1">
    <w:name w:val="xl84"/>
    <w:basedOn w:val="864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3" w:customStyle="1">
    <w:name w:val="xl85"/>
    <w:basedOn w:val="86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64" w:customStyle="1">
    <w:name w:val="xl86"/>
    <w:basedOn w:val="864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65" w:customStyle="1">
    <w:name w:val="xl87"/>
    <w:basedOn w:val="864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6" w:customStyle="1">
    <w:name w:val="xl88"/>
    <w:basedOn w:val="864"/>
    <w:pPr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67" w:customStyle="1">
    <w:name w:val="xl89"/>
    <w:basedOn w:val="864"/>
    <w:pPr>
      <w:spacing w:before="100" w:beforeAutospacing="1" w:after="100" w:afterAutospacing="1"/>
      <w:shd w:val="clear" w:color="000000" w:fill="ffff00"/>
      <w:pBdr>
        <w:left w:val="single" w:color="000000" w:sz="4" w:space="0"/>
        <w:right w:val="single" w:color="000000" w:sz="4" w:space="0"/>
      </w:pBdr>
    </w:pPr>
  </w:style>
  <w:style w:type="paragraph" w:styleId="968" w:customStyle="1">
    <w:name w:val="xl90"/>
    <w:basedOn w:val="864"/>
    <w:pPr>
      <w:spacing w:before="100" w:beforeAutospacing="1" w:after="100" w:afterAutospacing="1"/>
      <w:shd w:val="clear" w:color="000000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9" w:customStyle="1">
    <w:name w:val="xl91"/>
    <w:basedOn w:val="86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70" w:customStyle="1">
    <w:name w:val="xl92"/>
    <w:basedOn w:val="864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71" w:customStyle="1">
    <w:name w:val="xl93"/>
    <w:basedOn w:val="864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2" w:customStyle="1">
    <w:name w:val="xl94"/>
    <w:basedOn w:val="86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73" w:customStyle="1">
    <w:name w:val="xl95"/>
    <w:basedOn w:val="864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74" w:customStyle="1">
    <w:name w:val="xl96"/>
    <w:basedOn w:val="864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5" w:customStyle="1">
    <w:name w:val="xl97"/>
    <w:basedOn w:val="86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76" w:customStyle="1">
    <w:name w:val="xl98"/>
    <w:basedOn w:val="86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77" w:customStyle="1">
    <w:name w:val="xl99"/>
    <w:basedOn w:val="86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8" w:customStyle="1">
    <w:name w:val="xl100"/>
    <w:basedOn w:val="86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79" w:customStyle="1">
    <w:name w:val="xl101"/>
    <w:basedOn w:val="86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80" w:customStyle="1">
    <w:name w:val="xl102"/>
    <w:basedOn w:val="86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1" w:customStyle="1">
    <w:name w:val="xl103"/>
    <w:basedOn w:val="86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82" w:customStyle="1">
    <w:name w:val="xl104"/>
    <w:basedOn w:val="86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983" w:customStyle="1">
    <w:name w:val="xl105"/>
    <w:basedOn w:val="86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4" w:customStyle="1">
    <w:name w:val="xl106"/>
    <w:basedOn w:val="864"/>
    <w:pPr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85" w:customStyle="1">
    <w:name w:val="xl107"/>
    <w:basedOn w:val="864"/>
    <w:pPr>
      <w:spacing w:before="100" w:beforeAutospacing="1" w:after="100" w:afterAutospacing="1"/>
      <w:shd w:val="clear" w:color="000000" w:fill="ffff00"/>
      <w:pBdr>
        <w:left w:val="single" w:color="000000" w:sz="4" w:space="0"/>
        <w:right w:val="single" w:color="000000" w:sz="4" w:space="0"/>
      </w:pBdr>
    </w:pPr>
  </w:style>
  <w:style w:type="paragraph" w:styleId="986" w:customStyle="1">
    <w:name w:val="xl108"/>
    <w:basedOn w:val="864"/>
    <w:pPr>
      <w:spacing w:before="100" w:beforeAutospacing="1" w:after="100" w:afterAutospacing="1"/>
      <w:shd w:val="clear" w:color="000000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7" w:customStyle="1">
    <w:name w:val="xl109"/>
    <w:basedOn w:val="864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88" w:customStyle="1">
    <w:name w:val="xl110"/>
    <w:basedOn w:val="864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9" w:customStyle="1">
    <w:name w:val="xl111"/>
    <w:basedOn w:val="86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90" w:customStyle="1">
    <w:name w:val="xl112"/>
    <w:basedOn w:val="86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991" w:customStyle="1">
    <w:name w:val="xl113"/>
    <w:basedOn w:val="86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2" w:customStyle="1">
    <w:name w:val="xl114"/>
    <w:basedOn w:val="86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93" w:customStyle="1">
    <w:name w:val="xl115"/>
    <w:basedOn w:val="86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4" w:customStyle="1">
    <w:name w:val="xl116"/>
    <w:basedOn w:val="86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95" w:customStyle="1">
    <w:name w:val="xl117"/>
    <w:basedOn w:val="86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6" w:customStyle="1">
    <w:name w:val="xl118"/>
    <w:basedOn w:val="86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97" w:customStyle="1">
    <w:name w:val="xl119"/>
    <w:basedOn w:val="864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98" w:customStyle="1">
    <w:name w:val="xl120"/>
    <w:basedOn w:val="864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9" w:customStyle="1">
    <w:name w:val="xl121"/>
    <w:basedOn w:val="86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00" w:customStyle="1">
    <w:name w:val="xl122"/>
    <w:basedOn w:val="864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1" w:customStyle="1">
    <w:name w:val="xl123"/>
    <w:basedOn w:val="86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02" w:customStyle="1">
    <w:name w:val="xl124"/>
    <w:basedOn w:val="864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3" w:customStyle="1">
    <w:name w:val="Таблицы (моноширинный)"/>
    <w:basedOn w:val="864"/>
    <w:next w:val="864"/>
    <w:uiPriority w:val="99"/>
    <w:pPr>
      <w:jc w:val="both"/>
      <w:widowControl w:val="off"/>
    </w:pPr>
    <w:rPr>
      <w:rFonts w:ascii="Courier New" w:hAnsi="Courier New" w:cs="Courier New"/>
      <w:sz w:val="24"/>
      <w:szCs w:val="24"/>
    </w:rPr>
  </w:style>
  <w:style w:type="paragraph" w:styleId="1004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1005">
    <w:name w:val="Plain Text"/>
    <w:basedOn w:val="864"/>
    <w:link w:val="1006"/>
    <w:uiPriority w:val="99"/>
    <w:semiHidden/>
    <w:rPr>
      <w:rFonts w:ascii="Consolas" w:hAnsi="Consolas"/>
      <w:sz w:val="21"/>
      <w:szCs w:val="21"/>
    </w:rPr>
  </w:style>
  <w:style w:type="character" w:styleId="1006" w:customStyle="1">
    <w:name w:val="Текст Знак"/>
    <w:basedOn w:val="874"/>
    <w:link w:val="1005"/>
    <w:uiPriority w:val="99"/>
    <w:semiHidden/>
    <w:rPr>
      <w:rFonts w:ascii="Consolas" w:hAnsi="Consolas"/>
      <w:sz w:val="21"/>
      <w:szCs w:val="21"/>
    </w:rPr>
  </w:style>
  <w:style w:type="paragraph" w:styleId="1007" w:customStyle="1">
    <w:name w:val="consplusnormal"/>
    <w:basedOn w:val="864"/>
    <w:pPr>
      <w:spacing w:before="30" w:after="30"/>
    </w:pPr>
    <w:rPr>
      <w:sz w:val="24"/>
      <w:szCs w:val="24"/>
    </w:rPr>
  </w:style>
  <w:style w:type="character" w:styleId="1008" w:customStyle="1">
    <w:name w:val="Font Style13"/>
    <w:rPr>
      <w:rFonts w:ascii="Times New Roman" w:hAnsi="Times New Roman"/>
      <w:sz w:val="26"/>
    </w:rPr>
  </w:style>
  <w:style w:type="paragraph" w:styleId="1009" w:customStyle="1">
    <w:name w:val="ConsPlusDocList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1010" w:customStyle="1">
    <w:name w:val="ConsPlusTitlePage"/>
    <w:pPr>
      <w:spacing w:after="0" w:line="240" w:lineRule="auto"/>
      <w:widowControl w:val="off"/>
    </w:pPr>
    <w:rPr>
      <w:rFonts w:ascii="Tahoma" w:hAnsi="Tahoma" w:cs="Tahoma"/>
      <w:sz w:val="20"/>
      <w:szCs w:val="20"/>
    </w:rPr>
  </w:style>
  <w:style w:type="paragraph" w:styleId="1011" w:customStyle="1">
    <w:name w:val="ConsPlusJurTerm"/>
    <w:pPr>
      <w:spacing w:after="0" w:line="240" w:lineRule="auto"/>
      <w:widowControl w:val="off"/>
    </w:pPr>
    <w:rPr>
      <w:rFonts w:ascii="Tahoma" w:hAnsi="Tahoma" w:cs="Tahoma"/>
      <w:sz w:val="26"/>
      <w:szCs w:val="20"/>
    </w:rPr>
  </w:style>
  <w:style w:type="paragraph" w:styleId="1012" w:customStyle="1">
    <w:name w:val="ConsPlusTextList"/>
    <w:pPr>
      <w:spacing w:after="0" w:line="240" w:lineRule="auto"/>
      <w:widowControl w:val="off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DA2A0C-C7CE-4AB1-B710-FE11381D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5</cp:revision>
  <dcterms:created xsi:type="dcterms:W3CDTF">2023-02-01T10:16:00Z</dcterms:created>
  <dcterms:modified xsi:type="dcterms:W3CDTF">2024-02-02T08:44:47Z</dcterms:modified>
</cp:coreProperties>
</file>