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 внесении изменений в постановление </w:t>
      </w:r>
      <w:r>
        <w:rPr>
          <w:sz w:val="28"/>
          <w:szCs w:val="28"/>
          <w:highlight w:val="white"/>
          <w:lang w:eastAsia="en-US"/>
        </w:rPr>
        <w:t xml:space="preserve">Правительства Новосибирской области от 16.03.2015 № 89-п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outlineLvl w:val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sz w:val="28"/>
          <w:szCs w:val="28"/>
          <w:highlight w:val="white"/>
        </w:rPr>
        <w:t xml:space="preserve">п о с т а н о в л я е т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Внести в </w:t>
      </w:r>
      <w:r>
        <w:rPr>
          <w:sz w:val="28"/>
          <w:szCs w:val="28"/>
          <w:highlight w:val="white"/>
        </w:rPr>
        <w:t xml:space="preserve">постановление </w:t>
      </w:r>
      <w:r>
        <w:rPr>
          <w:sz w:val="28"/>
          <w:szCs w:val="28"/>
          <w:highlight w:val="white"/>
          <w:lang w:eastAsia="en-US"/>
        </w:rPr>
        <w:t xml:space="preserve">Правительства Новосибирской области от 16.03.2015 № 89-п «Об утверждении государственной программы Новосибирской области «Энергосбережение и повышение энергетической эффективности Новосибирской области» </w:t>
      </w:r>
      <w:r>
        <w:rPr>
          <w:sz w:val="28"/>
          <w:szCs w:val="28"/>
          <w:highlight w:val="white"/>
        </w:rPr>
        <w:t xml:space="preserve">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 государственной программе Новосибирской области «Энергосбережение и повышение энергетической эффективности Новосибирской области» </w:t>
      </w:r>
      <w:r>
        <w:rPr>
          <w:sz w:val="28"/>
          <w:szCs w:val="28"/>
          <w:highlight w:val="white"/>
          <w:lang w:eastAsia="en-US"/>
        </w:rPr>
        <w:br/>
        <w:t xml:space="preserve">(далее – государственная программа):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1. Раздел I</w:t>
      </w:r>
      <w:r>
        <w:rPr>
          <w:sz w:val="28"/>
          <w:szCs w:val="28"/>
          <w:highlight w:val="white"/>
          <w:lang w:eastAsia="en-US"/>
        </w:rPr>
        <w:t xml:space="preserve">.</w:t>
      </w:r>
      <w:r>
        <w:rPr>
          <w:sz w:val="28"/>
          <w:szCs w:val="28"/>
          <w:highlight w:val="white"/>
          <w:lang w:eastAsia="en-US"/>
        </w:rPr>
        <w:t xml:space="preserve"> «Паспорт государственной программы Новосибирской области» </w:t>
      </w:r>
      <w:r>
        <w:rPr>
          <w:color w:val="000000"/>
          <w:sz w:val="28"/>
          <w:szCs w:val="28"/>
          <w:highlight w:val="white"/>
        </w:rPr>
        <w:t xml:space="preserve">изложить в </w:t>
      </w:r>
      <w:r>
        <w:rPr>
          <w:color w:val="000000"/>
          <w:sz w:val="28"/>
          <w:szCs w:val="28"/>
          <w:highlight w:val="white"/>
          <w:lang w:val="ru-RU"/>
        </w:rPr>
        <w:t xml:space="preserve">следующей</w:t>
      </w:r>
      <w:r>
        <w:rPr>
          <w:color w:val="000000"/>
          <w:sz w:val="28"/>
          <w:szCs w:val="28"/>
          <w:highlight w:val="white"/>
          <w:lang w:val="en-US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редакции: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eastAsia="en-US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09"/>
        <w:jc w:val="center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  <w:lang w:eastAsia="en-US"/>
        </w:rPr>
        <w:t xml:space="preserve">I</w:t>
      </w:r>
      <w:r>
        <w:rPr>
          <w:b/>
          <w:bCs/>
          <w:sz w:val="28"/>
          <w:szCs w:val="28"/>
          <w:highlight w:val="white"/>
          <w:lang w:eastAsia="en-US"/>
        </w:rPr>
        <w:t xml:space="preserve">.</w:t>
      </w:r>
      <w:r>
        <w:rPr>
          <w:b/>
          <w:bCs/>
          <w:sz w:val="28"/>
          <w:szCs w:val="28"/>
          <w:highlight w:val="white"/>
          <w:lang w:eastAsia="en-US"/>
        </w:rPr>
        <w:t xml:space="preserve"> «Стратегические приоритеты государственной программы  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Государственная политика в сфере энергосбережения и повышения энергетической эффективности осуществляется в Новосибирской области в рамках реализации государственной программы Новосибирской области </w:t>
      </w:r>
      <w:r>
        <w:rPr>
          <w:sz w:val="28"/>
          <w:szCs w:val="28"/>
          <w:highlight w:val="white"/>
          <w:lang w:eastAsia="en-US"/>
        </w:rPr>
        <w:t xml:space="preserve">«Энергосбережение и повышение энергетической эффективности Новосибирской </w:t>
      </w:r>
      <w:r>
        <w:rPr>
          <w:sz w:val="28"/>
          <w:szCs w:val="28"/>
          <w:highlight w:val="white"/>
          <w:lang w:eastAsia="en-US"/>
        </w:rPr>
        <w:t xml:space="preserve">области» (далее – государственная программа).</w:t>
      </w:r>
      <w:r>
        <w:rPr>
          <w:sz w:val="28"/>
          <w:szCs w:val="28"/>
          <w:highlight w:val="white"/>
          <w:lang w:eastAsia="en-US"/>
        </w:rPr>
        <w:t xml:space="preserve"> Целью государственной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программы является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white"/>
          <w:lang w:val="ru-RU" w:bidi="ru-RU"/>
        </w:rPr>
        <w:t xml:space="preserve">повышение уро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white"/>
          <w:lang w:val="ru-RU" w:bidi="ru-RU"/>
        </w:rPr>
        <w:t xml:space="preserve">вня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энергетической эффективности в государственных учреждениях Новосибирской области при снижении потребления электроэнергии до 51,4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кВтч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/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кв.м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и снижения тепловой энергии до 0,198 Гкал/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кв.м 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2030 году,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white"/>
          <w:lang w:val="ru-RU" w:bidi="ru-RU"/>
        </w:rPr>
        <w:t xml:space="preserve">повышение уро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white"/>
          <w:lang w:val="ru-RU" w:bidi="ru-RU"/>
        </w:rPr>
        <w:t xml:space="preserve">вня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энергетической эффективности в коммунальном комплексе Новосибирской области при снижении удельного расхода топлива до 295,71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кг.ут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/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Гкал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и доли потерь тепловой энергии до 21,07%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2030 году.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</w:r>
    </w:p>
    <w:p>
      <w:pPr>
        <w:spacing w:before="0" w:after="0" w:line="240" w:lineRule="auto"/>
        <w:ind w:left="0" w:right="0" w:firstLine="709"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  <w:t xml:space="preserve">Оценка текущего состояния сферы реализации государственной программы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Государственная программа охватывает бюджетную сферу, систему коммунальной инфраструктуры Новосибирской области.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соответствии с требованием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Закон № 261-ФЗ) государственные у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чреждения обязаны обеспечить снижение потребляемых ресурсов. 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Во исполнение установленного требования государственными учреждениями, подведомственными областным исполнительным органам Новосибирской области, (далее – государственные учреждения)   экономия электрической и тепловой энергии (в относительных единицах, при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веденных к площади) к 2013 году достигла 12%. Мероприятия энергосбережения осуществлялись в рамках государственной программы, программ энергосбережения государственных учреждений, и в рамках текущей эксплуатации зданий государственных учреждений. </w:t>
      </w:r>
      <w:r>
        <w:rPr>
          <w:highlight w:val="white"/>
        </w:rPr>
      </w:r>
      <w:r>
        <w:rPr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2023 году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сравнению с 2014 годом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потребление электрической энергии государственными учреждениями не уменьшилось, несмотря на проведенные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течение данных десяти лет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мероприятия энергосбережения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Это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связано прежде всего с вводом в эксплуатацию мощного оборудования (установка серверов), с реорганизациями учреждений, а также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увеличением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штатной численности специалистов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числа посетителей или обучающихся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 с установкой дополнительного электрооборудования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увеличением времени работы филиалов многофункциональных центров (ГАУ НСО «МФЦ»).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указанный период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времени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потребление тепловой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энергии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государственными учреждениями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снизилось на 12%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результате реализации мероприятий энергосбережения и повышения энергетической эффективности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Кроме того на изменение потребления тепловой и электрической энергии могут влиять и погодные условия в осенне-зимний период времени.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 исполнение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Закона № 261-ФЗ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государственными учреждениями разрабатываются и реализуются программы энергосбережения и повышения энергетической эффективности.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рамках данных программ мероприятия энергосбережения и повышения энергетической эффективности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 выполняются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государственными учреждениями, имеющими договоры с энергоснабжающими организациями на предоставление электрической энергии и на предоставление тепловой энергии или имеющие собственные источники тепловой энергии. По информации областных исполнительных орга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нов Новосибирской области на 01.01.2024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указанных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государственных учреждений в Новосибирской области - 347 ед.</w:t>
      </w:r>
      <w:r>
        <w:rPr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Проблемы систем жизнеобеспечения - теплоснабжения, электроснабжения, водоснабжения, препятствующие обеспечению энергетической эффективности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коммунальной сфере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это: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spacing w:before="0" w:beforeAutospacing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устаревшее оборудование, большой срок службы и изношенность 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женерных коммуникаций, в том числе систем теплоснабжения, котельных в муниципальных образованиях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8"/>
        <w:spacing w:before="0" w:beforeAutospacing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технологических, коммерческих потерь (нераспределенного тепла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8"/>
        <w:spacing w:before="0" w:beforeAutospacing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превышение удельных показателей расхода топливно-энергетических ресурсов на выработку тепловой энергии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Проблема надежности теплоснабжения в небольших поселениях на территории Новосибирской области связана с муниципальными котельными, которые в настоящее время являются убыточными из-за невозможности сбалансировать выработку и потребление тепловой энергии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существующем тарифе.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Анализ финансово-экономической деятельности теплоснабжающих организаций показал, что в условиях существующи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 нормативов потребления тепловой энергии на нужды отопления и тарифных ограничений для граждан централизованное теплоснабжение малоэтажной застройки, в первую очередь индивидуального жилищного фонда, для теплоснабжающих организаций экономически невыгодно.</w:t>
      </w:r>
      <w:r>
        <w:rPr>
          <w:highlight w:val="white"/>
        </w:rPr>
      </w:r>
      <w:r>
        <w:rPr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Строительство, реконструкция (м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одернизация) муниципальных котельны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 с использованием энергоэффективного оборудования с высоким коэффициентом полезного действия, замена основного и вспомогательного оборудования котельных, оптимизация гидравлических режимов тепловых сетей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(замена котлов, насосного оборудования, электротехнического оборудования, частотное регулирование и др.)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позволяет решать указанную проблему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 состоянию на 01.01.2024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построено, реконструировано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модернизировано) 36 муниципальных котельных, результатом проведенных мероприятий по системам теплоснабжения стало закрытие более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40-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неэффективных и аварийных ко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тельных в 35-ти муниципальных образован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иях Новосибирской области.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целях повышения эффективности рабо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ты системы теплоснабжения необходимо осуществлять перевод индивидуального и малоэтажного (до трех этажей включительно) (далее - малоэтажного) жилищного фонда Новосибирской области с централизованного теплоснабжения на индивидуальное поквартирное отопление.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Перевод на индивидуальное поквартирное отопление предполагается осуществлять в соответствии с утвержде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нными схемами теплоснабжения поселений при относительно отдаленном нахождении потребителей от источника тепловой энергии путем установки (монтаж, подключение) индивидуальных отопительных котлов (твердотопливных, газовых, электрических) в следующих случаях: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газификации населенного пункта;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модернизации системы теплоснабжения населенного пункта;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если потребителями тепла являются учреждения, организации и при этом к источнику теплоснабжения подключено несколько индивидуальных потребителей;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банкротства предприятия, осуществляющего эксплуатацию системы теплоснабжения, или вывода собственником или иным законным владе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льцем источника тепловой энергии, тепловых сетей из эксплуатации в соответствии с Правилами вывода в ремонт и из эксплуатации источников тепловой энергии и тепловых сетей, утвержденными постановлением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08.07.2023 № 1130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предоставления муниципальным образованиям субсидии из средств областного бюджета на погашение задолженности за топливно-энергетические ресурсы, в населенных пунктах которых теплоснабжение жилых домов приводит к прямым убыткам предприятий.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установке двух контурных газовых или электрических котлов у потребителей появляется новая коммунальная услуга - горячее водоснабжение. Прекращается несанкционированный отбор теплоносителя из системы отопления.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обеспечения сбалансированного развития систем коммунальной инфрас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труктуры с учетом перспективных потребностей необходимо развитие потенциала жилищно-коммунального хозяйства в Новосибирской области путем внедрения механизмов государственно-частного (муниципально-частного) партнерства, заключения концессионных соглашений.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Инициатива нацелена на привлечение инвестиций для модернизации объектов теплоснабжения, что дает возможность обеспечить надежное оказание услуг по теплоснабжению при меньшем объеме вложений бюджетных средств в объекты капитального строительства.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 исполнение поручений Президента Российской Федерации от 30.11.2022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Пр-2067, данных по итогам пленарного заседания V Международного форума «Российская энергетическая неделя» в газифицированных населенных пунктах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возможна реализация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мероприятий по строительству газовых котельных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образовательных учреждений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(далее – догазификация образовательных учреждений)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trike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  <w:t xml:space="preserve">Использование альтернативных источников энергии на территории Новосибирской области особую актуальнос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  <w:t xml:space="preserve">ть имеет для сельской местности, где повышение энергетической эффективности предприятий сельского хозяйства может достигаться за счет мероприятий по вовлечению в топливно-энергетические балансы самих предприятий отходов сельскохозяйственного производства -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  <w:t xml:space="preserve"> соломы, лузги в растениеводстве и навоза в животноводстве. Также перспективными для использования в энергетических целях можно рассматривать отходы предприятий лесозаготовительного и деревообрабатывающего комплекса (опилки, щепа, отходы санитарных рубок).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trike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  <w:t xml:space="preserve">Использование альтернативных или возобновляемых источников энергии позволит за счет снижения стоимости топливной составляющей повысить энергетическую эффективность муниципальных котельных.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целью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разработки технологий сжигания местных видов топлива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возможна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еализация мероприятий по научно-исследовательским и опытно-конструкторским разработкам (далее - НИОКР)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Реализация мероприятий по научно-исследовательским и опытно-конструкторским разработкам (далее - НИОКР) направлена на разработку технологий сжигания местных видов топлива и прочим приоритетным отраслевым задачам в сфере теплоснабжения.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  <w:t xml:space="preserve">2.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  <w:t xml:space="preserve">Приоритеты и цели государственной политики в сфере реализации государственной программы (цели государственной программы)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Приоритеты государственной политики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в сфере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реализации государственной программы Новосибирской области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Э</w:t>
      </w:r>
      <w:r>
        <w:rPr>
          <w:sz w:val="28"/>
          <w:szCs w:val="28"/>
          <w:highlight w:val="white"/>
        </w:rPr>
        <w:t xml:space="preserve">нергосбережение и повышение энергетической эффективности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определены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с учетом: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r>
      <w:r>
        <w:rPr>
          <w:sz w:val="28"/>
          <w:szCs w:val="28"/>
          <w:highlight w:val="white"/>
        </w:rPr>
        <w:t xml:space="preserve">Энергетической </w:t>
      </w:r>
      <w:r>
        <w:rPr>
          <w:sz w:val="28"/>
          <w:szCs w:val="28"/>
          <w:highlight w:val="white"/>
        </w:rPr>
        <w:t xml:space="preserve">стратегии Российской Федерации на период до 2035 года, утвержденной распоряжением Правительства Российс</w:t>
      </w:r>
      <w:r>
        <w:rPr>
          <w:sz w:val="28"/>
          <w:szCs w:val="28"/>
          <w:highlight w:val="white"/>
        </w:rPr>
        <w:t xml:space="preserve">кой Федерации от 09.06.2020 № 1523-</w:t>
      </w:r>
      <w:r>
        <w:rPr>
          <w:sz w:val="28"/>
          <w:szCs w:val="28"/>
          <w:highlight w:val="white"/>
        </w:rPr>
        <w:t xml:space="preserve">р, в которой </w:t>
      </w:r>
      <w:r>
        <w:rPr>
          <w:sz w:val="28"/>
          <w:szCs w:val="28"/>
          <w:highlight w:val="white"/>
        </w:rPr>
        <w:t xml:space="preserve">указано на имеющийся потенциал энергосбережения в 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strike w:val="0"/>
          <w:sz w:val="28"/>
          <w:szCs w:val="28"/>
          <w:highlight w:val="white"/>
        </w:rPr>
      </w:pPr>
      <w:r>
        <w:rPr>
          <w:strike w:val="0"/>
          <w:sz w:val="28"/>
          <w:szCs w:val="28"/>
          <w:highlight w:val="white"/>
        </w:rPr>
        <w:t xml:space="preserve">Федерального закона от 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</w:t>
      </w:r>
      <w:r>
        <w:rPr>
          <w:strike w:val="0"/>
          <w:sz w:val="28"/>
          <w:szCs w:val="28"/>
          <w:highlight w:val="white"/>
        </w:rPr>
        <w:t xml:space="preserve">Закон № 261-ФЗ</w:t>
      </w:r>
      <w:r>
        <w:rPr>
          <w:strike w:val="0"/>
          <w:sz w:val="28"/>
          <w:szCs w:val="28"/>
          <w:highlight w:val="white"/>
        </w:rPr>
        <w:t xml:space="preserve">)</w:t>
      </w:r>
      <w:r>
        <w:rPr>
          <w:strike w:val="0"/>
          <w:sz w:val="28"/>
          <w:szCs w:val="28"/>
          <w:highlight w:val="white"/>
        </w:rPr>
        <w:t xml:space="preserve">, </w:t>
      </w:r>
      <w:r>
        <w:rPr>
          <w:strike w:val="0"/>
          <w:sz w:val="28"/>
          <w:szCs w:val="28"/>
          <w:highlight w:val="white"/>
        </w:rPr>
        <w:t xml:space="preserve">которым регулируются отношения по энергосбережению и повышению энергетической эффективности</w:t>
      </w:r>
      <w:r>
        <w:rPr>
          <w:strike w:val="0"/>
          <w:sz w:val="28"/>
          <w:szCs w:val="28"/>
          <w:highlight w:val="white"/>
        </w:rPr>
        <w:t xml:space="preserve">, а также установлены полномочия субъектов Российской Федерации в сфере энергосбережения и повышения энергетической эффективности, в том числе по разработке </w:t>
      </w:r>
      <w:r>
        <w:rPr>
          <w:strike w:val="0"/>
          <w:sz w:val="28"/>
          <w:szCs w:val="28"/>
          <w:highlight w:val="white"/>
        </w:rPr>
        <w:t xml:space="preserve">и реализация региональных программ в области энергосбережения и повышения энергетической эффективности</w:t>
      </w:r>
      <w:r>
        <w:rPr>
          <w:strike w:val="0"/>
          <w:sz w:val="28"/>
          <w:szCs w:val="28"/>
          <w:highlight w:val="white"/>
        </w:rPr>
        <w:t xml:space="preserve">;</w:t>
      </w:r>
      <w:r>
        <w:rPr>
          <w:strike w:val="0"/>
          <w:sz w:val="28"/>
          <w:szCs w:val="28"/>
          <w:highlight w:val="white"/>
        </w:rPr>
      </w:r>
      <w:r>
        <w:rPr>
          <w:strike w:val="0"/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strike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Федерального закона от 27.07.2010 № 190-ФЗ «О теплоснабжении»</w:t>
      </w:r>
      <w:r>
        <w:rPr>
          <w:strike w:val="0"/>
          <w:sz w:val="28"/>
          <w:szCs w:val="28"/>
          <w:highlight w:val="white"/>
        </w:rPr>
        <w:t xml:space="preserve">, которым установлено </w:t>
      </w:r>
      <w:r>
        <w:rPr>
          <w:strike w:val="0"/>
          <w:sz w:val="28"/>
          <w:szCs w:val="28"/>
          <w:highlight w:val="white"/>
        </w:rPr>
        <w:t xml:space="preserve">полномочие органов исполнительной власти субъектов Российской Федерации в сфере теплоснабжения по составлению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топливно-энергетического баланс</w:t>
      </w:r>
      <w:r>
        <w:rPr>
          <w:strike w:val="0"/>
          <w:sz w:val="28"/>
          <w:szCs w:val="28"/>
          <w:highlight w:val="white"/>
        </w:rPr>
        <w:t xml:space="preserve">а</w:t>
      </w:r>
      <w:r>
        <w:rPr>
          <w:strike w:val="0"/>
          <w:sz w:val="28"/>
          <w:szCs w:val="28"/>
          <w:highlight w:val="white"/>
        </w:rPr>
        <w:t xml:space="preserve"> </w:t>
      </w:r>
      <w:r>
        <w:rPr>
          <w:strike w:val="0"/>
          <w:sz w:val="28"/>
          <w:szCs w:val="28"/>
          <w:highlight w:val="white"/>
        </w:rPr>
        <w:t xml:space="preserve">субъекта Российской Федерации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trike w:val="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п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остановления Правительства Российской Федерации  от 11.02.2021 № 161 «Об утверждении требований к региональным и му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Стратегии социально-экономического развития Новосибирской области на период до 2030 года, утвержденной постановлением Правительства Новосибирской области от 19.03.2019 № 105-п «О Стратегии социально-экономического развития Новосибирс</w:t>
      </w:r>
      <w:r>
        <w:rPr>
          <w:sz w:val="28"/>
          <w:szCs w:val="28"/>
          <w:highlight w:val="white"/>
        </w:rPr>
        <w:t xml:space="preserve">кой области на период до 2030 года», которой определено, что </w:t>
      </w:r>
      <w:r>
        <w:rPr>
          <w:sz w:val="28"/>
          <w:szCs w:val="28"/>
          <w:highlight w:val="white"/>
        </w:rPr>
        <w:t xml:space="preserve">задачи и основные направления деятельности в сфере развития </w:t>
      </w: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 будут реализовываться, в том числе, </w:t>
      </w:r>
      <w:r>
        <w:rPr>
          <w:sz w:val="28"/>
          <w:szCs w:val="28"/>
          <w:highlight w:val="white"/>
        </w:rPr>
        <w:t xml:space="preserve">в рамках </w:t>
      </w:r>
      <w:r>
        <w:rPr>
          <w:sz w:val="28"/>
          <w:szCs w:val="28"/>
          <w:highlight w:val="white"/>
        </w:rPr>
        <w:t xml:space="preserve">энергосбережения и повышения энергетической эффективности.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  <w:lang w:val="ru-RU" w:bidi="ru-RU"/>
        </w:rPr>
        <w:t xml:space="preserve">Исходя из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  <w:lang w:val="ru-RU" w:bidi="ru-RU"/>
        </w:rPr>
        <w:t xml:space="preserve">целей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  <w:lang w:val="ru-RU" w:bidi="ru-RU"/>
        </w:rPr>
        <w:t xml:space="preserve">государственной политики в сфере реализации государственной программы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  <w:lang w:val="ru-RU" w:bidi="ru-RU"/>
        </w:rPr>
        <w:t xml:space="preserve"> Новосибирской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бласти «</w:t>
      </w:r>
      <w:r>
        <w:rPr>
          <w:sz w:val="28"/>
          <w:szCs w:val="28"/>
          <w:highlight w:val="white"/>
        </w:rPr>
        <w:t xml:space="preserve">Энергосбережение и повышение энергетической эффективности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  <w:lang w:val="ru-RU" w:bidi="ru-RU"/>
        </w:rPr>
        <w:t xml:space="preserve"> сформирована система целей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, включающая: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- 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white"/>
          <w:lang w:val="ru-RU" w:bidi="ru-RU"/>
        </w:rPr>
        <w:t xml:space="preserve">повышение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энергетической эффективности в государственных учреждениях Новосибирской области при снижении потребления электроэнергии до 51,4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кВтч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/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кв.м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и тепловой энергии до 0,198 Гкал/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кв.мк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к 2030 году;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white"/>
          <w:lang w:val="ru-RU" w:bidi="ru-RU"/>
        </w:rPr>
        <w:t xml:space="preserve">повышение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энергетической эффективности в коммунальном комплексе Новосибирской области при снижении удельного расхода топлива до 295,71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кг.ут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/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Гкал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и доли потерь тепловой энергии до 21,07%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2030 году.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  <w:t xml:space="preserve">3.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  <w:t xml:space="preserve">Сведения о взаимосвязи со стратегическими приоритетами, целями и показателями государственных программ Российской Федерации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highlight w:val="white"/>
        </w:rPr>
      </w:r>
    </w:p>
    <w:p>
      <w:pPr>
        <w:pStyle w:val="708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  <w:highlight w:val="white"/>
        </w:rPr>
      </w:pPr>
      <w:r>
        <w:rPr>
          <w:rFonts w:ascii="TimesNewRoman" w:hAnsi="TimesNewRoman" w:eastAsia="TimesNewRoman" w:cs="TimesNewRoman"/>
          <w:sz w:val="28"/>
          <w:highlight w:val="white"/>
        </w:rPr>
        <w:t xml:space="preserve">Взаимосвязи государственной программы со стратегическими приоритетами, целями и показателями государственных программ Российской Федерации не имеется.</w:t>
      </w:r>
      <w:r>
        <w:rPr>
          <w:rFonts w:ascii="TimesNewRoman" w:hAnsi="TimesNewRoman" w:eastAsia="TimesNewRoman" w:cs="TimesNewRoman"/>
          <w:sz w:val="28"/>
          <w:highlight w:val="white"/>
        </w:rPr>
      </w:r>
      <w:r>
        <w:rPr>
          <w:rFonts w:ascii="TimesNewRoman" w:hAnsi="TimesNewRoman" w:eastAsia="TimesNewRoman" w:cs="TimesNewRoman"/>
          <w:sz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i/>
          <w:iCs/>
          <w:strike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  <w:t xml:space="preserve">4.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white"/>
          <w:lang w:val="ru-RU" w:bidi="ru-RU"/>
        </w:rPr>
        <w:t xml:space="preserve">Задачи государственного управления (задачи (направления) государственной программы), способы их эффективного решения </w:t>
      </w:r>
      <w:r>
        <w:rPr>
          <w:rFonts w:ascii="Times New Roman" w:hAnsi="Times New Roman" w:eastAsia="Times New Roman" w:cs="Times New Roman"/>
          <w:b/>
          <w:bCs/>
          <w:i/>
          <w:iCs/>
          <w:strike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i/>
          <w:iCs/>
          <w:strike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Задачами (направлениями)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государственной программы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является: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08"/>
        <w:widowControl w:val="off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 с</w:t>
      </w:r>
      <w:r>
        <w:rPr>
          <w:sz w:val="28"/>
          <w:szCs w:val="28"/>
          <w:highlight w:val="white"/>
        </w:rPr>
        <w:t xml:space="preserve">нижение потребления государственными учреждениями топливно-энергетических ресурсов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08"/>
        <w:widowControl w:val="off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 с</w:t>
      </w:r>
      <w:r>
        <w:rPr>
          <w:sz w:val="28"/>
          <w:szCs w:val="28"/>
          <w:highlight w:val="white"/>
        </w:rPr>
        <w:t xml:space="preserve">нижение потребления топливно-энергетических ресурсов в коммунальном комплексе</w:t>
      </w:r>
      <w:r>
        <w:rPr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uppressLineNumbers w:val="0"/>
        <w:spacing w:before="0" w:after="0" w:line="240" w:lineRule="auto"/>
        <w:ind w:left="0" w:right="0" w:firstLine="708"/>
        <w:contextualSpacing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Дл</w:t>
      </w:r>
      <w:r>
        <w:rPr>
          <w:sz w:val="28"/>
          <w:szCs w:val="28"/>
          <w:highlight w:val="white"/>
        </w:rPr>
        <w:t xml:space="preserve">я </w:t>
      </w:r>
      <w:r>
        <w:rPr>
          <w:sz w:val="28"/>
          <w:szCs w:val="28"/>
          <w:highlight w:val="white"/>
        </w:rPr>
        <w:t xml:space="preserve">решения задачи «С</w:t>
      </w:r>
      <w:r>
        <w:rPr>
          <w:sz w:val="28"/>
          <w:szCs w:val="28"/>
          <w:highlight w:val="white"/>
        </w:rPr>
        <w:t xml:space="preserve">нижение потребления государственными учреждениями топливно-энергетических ресурсов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требуется выполнение</w:t>
      </w:r>
      <w:r>
        <w:rPr>
          <w:sz w:val="28"/>
          <w:szCs w:val="28"/>
          <w:highlight w:val="white"/>
        </w:rPr>
        <w:t xml:space="preserve"> мероприятия:</w:t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</w:p>
    <w:p>
      <w:pPr>
        <w:suppressLineNumbers w:val="0"/>
        <w:spacing w:before="0" w:after="0" w:line="240" w:lineRule="auto"/>
        <w:ind w:left="0" w:right="0" w:firstLine="708"/>
        <w:contextualSpacing w:val="0"/>
        <w:jc w:val="both"/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омплекс процессных мероприятий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«Меры по обеспечению наличия программ энергосбережения и повышения энергетической эффективности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государственных учреждениях Новосибирской области» путем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 w:bidi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взаимодействия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 w:bidi="ru-RU"/>
        </w:rPr>
        <w:t xml:space="preserve">с областными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 w:bidi="ru-RU"/>
        </w:rPr>
        <w:t xml:space="preserve"> исполнительными органами Новосибирской власти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 w:bidi="ru-RU"/>
        </w:rPr>
        <w:t xml:space="preserve"> по вопросам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 w:bidi="ru-RU"/>
        </w:rPr>
        <w:t xml:space="preserve">потребления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lang w:val="ru-RU" w:bidi="ru-RU"/>
        </w:rPr>
        <w:t xml:space="preserve">электрической и тепловой энергии подведомственными государственными учреждениями и наличии у них программ энергосбережения и повышения энергетической эффективности.</w:t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Задача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Снижение потребления топливно-энергетических ресурсов в коммунальном комплексе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решается: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утем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взаимодействия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муниципальными районами (городскими округами)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Новосибирской обл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асти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 (кроме города Новосибирска) на основании заключенных согла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шений 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предоставлении из областного бюджета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субсидии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реализацию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мероприятий:</w:t>
      </w:r>
      <w:r>
        <w:rPr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в рамках ведомственного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проекта «Модернизаци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я коммунальной инфраструктуры»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троительству и реконструкции котельных, тепловых сетей, включая вынос водопроводов из каналов тепловой сети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Оказание государственной поддержки осуществляется в соответствии с Порядк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предоставления и распределения субсидий местным бюджетам на реализацию мероприятий 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Энергосбережение и повышение энергетической эффективности Новосибирской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строительству и реконструкции котельных, тепловых сетей, включая вынос водопроводов из каналов тепловой сети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изложенным в приложени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7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государственной программе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8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в рамках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омплекса процессных мероприятий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shd w:val="clear" w:color="auto" w:fill="ffffff"/>
        </w:rPr>
        <w:t xml:space="preserve">«Энергосбережение в системе коммунальной инфраструктуры»:</w:t>
      </w:r>
      <w:r>
        <w:rPr>
          <w:highlight w:val="white"/>
        </w:rPr>
      </w:r>
      <w:r>
        <w:rPr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а</w:t>
      </w:r>
      <w:r>
        <w:rPr>
          <w:b w:val="0"/>
          <w:bCs w:val="0"/>
          <w:sz w:val="28"/>
          <w:szCs w:val="28"/>
          <w:highlight w:val="white"/>
        </w:rPr>
        <w:t xml:space="preserve">) по </w:t>
      </w:r>
      <w:r>
        <w:rPr>
          <w:sz w:val="28"/>
          <w:szCs w:val="28"/>
          <w:highlight w:val="white"/>
        </w:rPr>
        <w:t xml:space="preserve">перев</w:t>
      </w:r>
      <w:r>
        <w:rPr>
          <w:sz w:val="28"/>
          <w:szCs w:val="28"/>
          <w:highlight w:val="white"/>
        </w:rPr>
        <w:t xml:space="preserve">оду индивидуального и малоэтажного жилищного фонда с централизованного теплоснабжения на индивидуальное поквартирное отопление;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</w:t>
      </w:r>
      <w:r>
        <w:rPr>
          <w:sz w:val="28"/>
          <w:szCs w:val="28"/>
          <w:highlight w:val="white"/>
        </w:rPr>
        <w:t xml:space="preserve">) по замене основного и вспомогательного оборудования котельных, оптимизации гидравлических режимов тепловых сетей.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Оказание государственной поддержки осуществляется в соответствии с Порядками предоставления и распределения субсидий местным бюджетам на реализацию мероприятий государственной программы Новосибирской области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Энергосбережение и повышение энергетической эффективности Новосибирской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по </w:t>
      </w:r>
      <w:r>
        <w:rPr>
          <w:sz w:val="28"/>
          <w:szCs w:val="28"/>
          <w:highlight w:val="white"/>
        </w:rPr>
        <w:t xml:space="preserve">переводу индивидуального и малоэтажного жилищного фонда Новосибирской области с централизованного теплоснабжения на индивидуальное поквартирное отопление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замене основного и вспомогательного оборудования котельных, оптимизации гидравлических режимов тепловых сетей, изложенными </w:t>
      </w:r>
      <w:r>
        <w:rPr>
          <w:sz w:val="28"/>
          <w:szCs w:val="28"/>
          <w:highlight w:val="white"/>
        </w:rPr>
        <w:t xml:space="preserve">в приложениях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 8 </w:t>
      </w:r>
      <w:r>
        <w:rPr>
          <w:sz w:val="28"/>
          <w:szCs w:val="28"/>
          <w:highlight w:val="white"/>
        </w:rPr>
        <w:t xml:space="preserve">к государственной программе.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2. 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  <w:lang w:val="ru-RU" w:bidi="ru-RU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омплекса процессных мероприятий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«Разработка отчетного и целевого топливно-энергетических балансов Новосибирской области»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реализуется мероприятие по разработке отчетного и целевого топливно-энергетических балансов Новосибирской области, осуществляемое победителем конкурса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highlight w:val="white"/>
        </w:rPr>
      </w:r>
    </w:p>
    <w:p>
      <w:pPr>
        <w:pStyle w:val="918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Государственный заказчик 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ероприятия - МЖКХиЭ. Выбор исполнителя мероприятия и финансирование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left="0" w:right="0" w:firstLine="708"/>
        <w:contextualSpacing w:val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осударственная поддержка мероприятия осуществляется из областного бюджета Новосибирской области в соответствии с Порядком финансирования, установленным приложением № 1 к постановлению Правительства Новосибирской области от 16.03.2015 № 89-п «Об утверждении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государственной программы Новосибирской области «Энергосбережение и повышение энергетической эффективности Новосибирской области».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uppressLineNumbers w:val="0"/>
        <w:spacing w:before="0" w:after="0" w:line="240" w:lineRule="auto"/>
        <w:ind w:left="0" w:right="0" w:firstLine="708"/>
        <w:contextualSpacing w:val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Финансирование государственной программы осуществляется за счет средств областного бюджета Новосибирской области, местных бюджетов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709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МЖКХиЭ НСО обеспечивает работу в государственной интегрированной информационной системе управления общественными финансами «Электронный бюджет» в части структурных элементов государственной программы.».</w:t>
      </w:r>
      <w:r>
        <w:rPr>
          <w:highlight w:val="white"/>
        </w:rPr>
      </w:r>
      <w:r>
        <w:rPr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1 к государственной программе «Цели, задачи и целевые индикаторы государственной программы Новосибирской области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Энергосбережение и повышение энергетической эффективности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»: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изложить в редакции 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1 к настоящему постановлению;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2) признать утратившим силу с 01.06.2024.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2.1 к государственной программе «Основные мероприятия государственной программы Новосибирской области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Энергосбережение и повышение энергетической эффективности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»: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изложить в редакции 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2 к настоящему постановлению;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2) признать утратившим силу с 01.06.2024.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3 к государственной программе «Сводные финансовые затраты и налоговые расходы государственной программы Новосибирской области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Энергосбережение и повышение энергетической эффективности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»: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изложить в редакции согласно приложению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3 к настоящему постановлению;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2) признать утратившим силу с 01.06.2024.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5. </w:t>
      </w:r>
      <w:r>
        <w:rPr>
          <w:color w:val="000000"/>
          <w:sz w:val="28"/>
          <w:szCs w:val="28"/>
          <w:highlight w:val="white"/>
        </w:rPr>
        <w:t xml:space="preserve">Признать утратившими силу: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1) </w:t>
      </w:r>
      <w:r>
        <w:rPr>
          <w:sz w:val="28"/>
          <w:szCs w:val="28"/>
          <w:highlight w:val="white"/>
        </w:rPr>
        <w:t xml:space="preserve">Раздел II «Обоснование необходимости реализации государственной программы»;</w:t>
      </w:r>
      <w:r>
        <w:rPr>
          <w:highlight w:val="white"/>
        </w:rPr>
      </w:r>
      <w:r>
        <w:rPr>
          <w:highlight w:val="white"/>
        </w:rPr>
      </w:r>
    </w:p>
    <w:p>
      <w:pPr>
        <w:pStyle w:val="963"/>
        <w:ind w:firstLine="709"/>
        <w:jc w:val="both"/>
        <w:outlineLvl w:val="1"/>
        <w:rPr>
          <w:b w:val="0"/>
          <w:bCs w:val="0"/>
          <w:highlight w:val="white"/>
        </w:rPr>
      </w:pPr>
      <w:r>
        <w:rPr>
          <w:b w:val="0"/>
          <w:bCs w:val="0"/>
          <w:color w:val="000000"/>
          <w:highlight w:val="white"/>
        </w:rPr>
        <w:t xml:space="preserve">2) </w:t>
      </w:r>
      <w:r>
        <w:rPr>
          <w:b w:val="0"/>
          <w:bCs w:val="0"/>
          <w:color w:val="000000"/>
          <w:highlight w:val="white"/>
        </w:rPr>
        <w:t xml:space="preserve">Раздел </w:t>
      </w:r>
      <w:r>
        <w:rPr>
          <w:b w:val="0"/>
          <w:bCs w:val="0"/>
          <w:highlight w:val="white"/>
        </w:rPr>
        <w:t xml:space="preserve">IV. «Система основных мероприятий государственной программы»;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left="0" w:right="0" w:firstLine="708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риложение № 2 к государственной программе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«Основные мероприятия государственной программы Новосибирской области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Энергосбережение и повышение энергетической эффективности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(на период до 2019 года);</w:t>
      </w:r>
      <w:r>
        <w:rPr>
          <w:highlight w:val="white"/>
        </w:rPr>
      </w:r>
      <w:r>
        <w:rPr>
          <w:highlight w:val="white"/>
        </w:rPr>
      </w:r>
    </w:p>
    <w:p>
      <w:pPr>
        <w:pStyle w:val="918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4 к государственной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программе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Методика расчета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местным бюджетам из областного бюджета Новосибирской обла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сти на реализацию программных мероприятий по установке коллективных (общедомовых) приборов учета потребления топливно-энергетических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ресурсов и модернизации инженерных сетей в жилищном фонде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5) </w:t>
      </w:r>
      <w:r>
        <w:rPr>
          <w:color w:val="000000" w:themeColor="text1"/>
          <w:sz w:val="28"/>
          <w:szCs w:val="28"/>
          <w:highlight w:val="white"/>
        </w:rPr>
        <w:t xml:space="preserve">Приложение № 3</w:t>
      </w:r>
      <w:r>
        <w:rPr>
          <w:color w:val="000000" w:themeColor="text1"/>
          <w:sz w:val="28"/>
          <w:szCs w:val="28"/>
          <w:highlight w:val="white"/>
        </w:rPr>
        <w:t xml:space="preserve"> к </w:t>
      </w:r>
      <w:r>
        <w:rPr>
          <w:color w:val="000000" w:themeColor="text1"/>
          <w:sz w:val="28"/>
          <w:szCs w:val="28"/>
          <w:highlight w:val="white"/>
        </w:rPr>
        <w:t xml:space="preserve">постановлению Правительства Новосибирской области от 16.03.2015 № 89-п</w:t>
      </w:r>
      <w:r>
        <w:rPr>
          <w:color w:val="000000" w:themeColor="text1"/>
          <w:sz w:val="28"/>
          <w:szCs w:val="28"/>
          <w:highlight w:val="white"/>
        </w:rPr>
        <w:t xml:space="preserve"> «</w:t>
      </w:r>
      <w:r>
        <w:rPr>
          <w:color w:val="000000" w:themeColor="text1"/>
          <w:sz w:val="28"/>
          <w:szCs w:val="28"/>
          <w:highlight w:val="white"/>
        </w:rPr>
        <w:t xml:space="preserve">Условия предоставления и расходования субсид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й местным бюджетам из областного бюджета Новосибирской области на реализацию мероприятий государственной программы Новосибирской области «Энергосбережение и повышение энергетической эффективности Новосибирской области», предусмотренных в жилищном секторе».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outlineLvl w:val="0"/>
        <w:rPr>
          <w:bCs/>
          <w:sz w:val="28"/>
          <w:szCs w:val="28"/>
          <w:highlight w:val="white"/>
        </w:rPr>
      </w:pPr>
      <w:r>
        <w:rPr>
          <w:rFonts w:eastAsia="Calibri"/>
          <w:sz w:val="28"/>
          <w:szCs w:val="22"/>
          <w:highlight w:val="white"/>
          <w:lang w:eastAsia="en-US"/>
        </w:rPr>
        <w:t xml:space="preserve">Губернатор Новосибирской области                                                    А.А. Травников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jc w:val="both"/>
        <w:outlineLvl w:val="0"/>
        <w:rPr>
          <w:bCs/>
          <w:sz w:val="18"/>
          <w:highlight w:val="white"/>
        </w:rPr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outlineLvl w:val="0"/>
        <w:rPr>
          <w:bCs/>
          <w:sz w:val="18"/>
          <w:highlight w:val="white"/>
        </w:rPr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outlineLvl w:val="0"/>
        <w:rPr>
          <w:bCs/>
          <w:sz w:val="18"/>
          <w:highlight w:val="white"/>
        </w:rPr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outlineLvl w:val="0"/>
        <w:rPr>
          <w:bCs/>
          <w:sz w:val="18"/>
          <w:highlight w:val="white"/>
        </w:rPr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outlineLvl w:val="0"/>
        <w:rPr>
          <w:bCs/>
          <w:sz w:val="18"/>
          <w:highlight w:val="white"/>
        </w:rPr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outlineLvl w:val="0"/>
        <w:rPr>
          <w:bCs/>
          <w:sz w:val="18"/>
          <w:highlight w:val="white"/>
        </w:rPr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outlineLvl w:val="0"/>
        <w:rPr>
          <w:bCs/>
          <w:sz w:val="18"/>
          <w:highlight w:val="white"/>
        </w:rPr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outlineLvl w:val="0"/>
        <w:rPr>
          <w:sz w:val="18"/>
          <w:szCs w:val="18"/>
          <w:highlight w:val="white"/>
        </w:rPr>
      </w:pPr>
      <w:r>
        <w:rPr>
          <w:bCs/>
          <w:sz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outlineLvl w:val="0"/>
        <w:rPr>
          <w:sz w:val="18"/>
          <w:szCs w:val="18"/>
          <w:highlight w:val="white"/>
        </w:rPr>
      </w:pPr>
      <w:r>
        <w:rPr>
          <w:bCs/>
          <w:sz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outlineLvl w:val="0"/>
        <w:rPr>
          <w:sz w:val="18"/>
          <w:szCs w:val="18"/>
          <w:highlight w:val="white"/>
        </w:rPr>
      </w:pPr>
      <w:r>
        <w:rPr>
          <w:bCs/>
          <w:sz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outlineLvl w:val="0"/>
        <w:rPr>
          <w:sz w:val="18"/>
          <w:szCs w:val="18"/>
          <w:highlight w:val="white"/>
        </w:rPr>
      </w:pPr>
      <w:r>
        <w:rPr>
          <w:bCs/>
          <w:sz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outlineLvl w:val="0"/>
        <w:rPr>
          <w:sz w:val="18"/>
          <w:szCs w:val="18"/>
          <w:highlight w:val="white"/>
        </w:rPr>
      </w:pPr>
      <w:r>
        <w:rPr>
          <w:bCs/>
          <w:sz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outlineLvl w:val="0"/>
        <w:rPr>
          <w:sz w:val="18"/>
          <w:szCs w:val="18"/>
          <w:highlight w:val="white"/>
        </w:rPr>
      </w:pPr>
      <w:r>
        <w:rPr>
          <w:bCs/>
          <w:sz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outlineLvl w:val="0"/>
        <w:rPr>
          <w:sz w:val="18"/>
          <w:szCs w:val="18"/>
          <w:highlight w:val="white"/>
        </w:rPr>
      </w:pPr>
      <w:r>
        <w:rPr>
          <w:bCs/>
          <w:sz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outlineLvl w:val="0"/>
        <w:rPr>
          <w:sz w:val="18"/>
          <w:szCs w:val="18"/>
          <w:highlight w:val="white"/>
        </w:rPr>
      </w:pPr>
      <w:r>
        <w:rPr>
          <w:bCs/>
          <w:sz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outlineLvl w:val="0"/>
        <w:rPr>
          <w:sz w:val="18"/>
          <w:szCs w:val="18"/>
          <w:highlight w:val="white"/>
        </w:rPr>
      </w:pPr>
      <w:r>
        <w:rPr>
          <w:bCs/>
          <w:sz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outlineLvl w:val="0"/>
        <w:rPr>
          <w:sz w:val="18"/>
          <w:szCs w:val="18"/>
          <w:highlight w:val="white"/>
        </w:rPr>
      </w:pPr>
      <w:r>
        <w:rPr>
          <w:bCs/>
          <w:sz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outlineLvl w:val="0"/>
        <w:rPr>
          <w:sz w:val="18"/>
          <w:szCs w:val="18"/>
          <w:highlight w:val="white"/>
        </w:rPr>
      </w:pPr>
      <w:r>
        <w:rPr>
          <w:bCs/>
          <w:sz w:val="18"/>
          <w:highlight w:val="none"/>
        </w:rPr>
      </w:r>
      <w:r>
        <w:rPr>
          <w:bCs/>
          <w:sz w:val="18"/>
          <w:highlight w:val="none"/>
        </w:rPr>
      </w:r>
      <w:r>
        <w:rPr>
          <w:sz w:val="18"/>
          <w:szCs w:val="18"/>
          <w:highlight w:val="white"/>
        </w:rPr>
      </w:r>
    </w:p>
    <w:p>
      <w:pPr>
        <w:jc w:val="both"/>
        <w:outlineLvl w:val="0"/>
        <w:rPr>
          <w:sz w:val="18"/>
          <w:szCs w:val="18"/>
          <w:highlight w:val="none"/>
        </w:rPr>
      </w:pPr>
      <w:r>
        <w:rPr>
          <w:bCs/>
          <w:sz w:val="18"/>
          <w:highlight w:val="none"/>
        </w:rPr>
      </w:r>
      <w:r>
        <w:rPr>
          <w:bCs/>
          <w:sz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outlineLvl w:val="0"/>
        <w:rPr>
          <w:sz w:val="18"/>
          <w:szCs w:val="18"/>
          <w:highlight w:val="none"/>
        </w:rPr>
      </w:pPr>
      <w:r>
        <w:rPr>
          <w:bCs/>
          <w:sz w:val="18"/>
          <w:highlight w:val="none"/>
        </w:rPr>
      </w:r>
      <w:r>
        <w:rPr>
          <w:bCs/>
          <w:sz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outlineLvl w:val="0"/>
        <w:rPr>
          <w:sz w:val="18"/>
          <w:szCs w:val="18"/>
          <w:highlight w:val="none"/>
        </w:rPr>
      </w:pPr>
      <w:r>
        <w:rPr>
          <w:bCs/>
          <w:sz w:val="18"/>
          <w:highlight w:val="none"/>
        </w:rPr>
      </w:r>
      <w:r>
        <w:rPr>
          <w:bCs/>
          <w:sz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outlineLvl w:val="0"/>
        <w:rPr>
          <w:sz w:val="18"/>
          <w:szCs w:val="18"/>
          <w:highlight w:val="none"/>
        </w:rPr>
      </w:pPr>
      <w:r>
        <w:rPr>
          <w:bCs/>
          <w:sz w:val="18"/>
          <w:highlight w:val="none"/>
        </w:rPr>
      </w:r>
      <w:r>
        <w:rPr>
          <w:bCs/>
          <w:sz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outlineLvl w:val="0"/>
        <w:rPr>
          <w:sz w:val="18"/>
          <w:szCs w:val="18"/>
          <w:highlight w:val="none"/>
        </w:rPr>
      </w:pPr>
      <w:r>
        <w:rPr>
          <w:bCs/>
          <w:sz w:val="18"/>
          <w:highlight w:val="none"/>
        </w:rPr>
      </w:r>
      <w:r>
        <w:rPr>
          <w:bCs/>
          <w:sz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outlineLvl w:val="0"/>
        <w:rPr>
          <w:sz w:val="18"/>
          <w:szCs w:val="18"/>
          <w:highlight w:val="none"/>
        </w:rPr>
      </w:pPr>
      <w:r>
        <w:rPr>
          <w:bCs/>
          <w:sz w:val="18"/>
          <w:highlight w:val="none"/>
        </w:rPr>
      </w:r>
      <w:r>
        <w:rPr>
          <w:bCs/>
          <w:sz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outlineLvl w:val="0"/>
        <w:rPr>
          <w:sz w:val="18"/>
          <w:szCs w:val="18"/>
          <w:highlight w:val="none"/>
        </w:rPr>
      </w:pPr>
      <w:r>
        <w:rPr>
          <w:bCs/>
          <w:sz w:val="18"/>
          <w:highlight w:val="none"/>
        </w:rPr>
      </w:r>
      <w:r>
        <w:rPr>
          <w:bCs/>
          <w:sz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outlineLvl w:val="0"/>
        <w:rPr>
          <w:sz w:val="18"/>
          <w:szCs w:val="18"/>
          <w:highlight w:val="none"/>
        </w:rPr>
      </w:pPr>
      <w:r>
        <w:rPr>
          <w:bCs/>
          <w:sz w:val="18"/>
          <w:highlight w:val="none"/>
        </w:rPr>
      </w:r>
      <w:r>
        <w:rPr>
          <w:bCs/>
          <w:sz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outlineLvl w:val="0"/>
        <w:rPr>
          <w:sz w:val="18"/>
          <w:szCs w:val="18"/>
          <w:highlight w:val="none"/>
        </w:rPr>
      </w:pPr>
      <w:r>
        <w:rPr>
          <w:bCs/>
          <w:sz w:val="18"/>
          <w:highlight w:val="none"/>
        </w:rPr>
      </w:r>
      <w:r>
        <w:rPr>
          <w:bCs/>
          <w:sz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outlineLvl w:val="0"/>
        <w:rPr>
          <w:sz w:val="18"/>
          <w:szCs w:val="18"/>
          <w:highlight w:val="none"/>
        </w:rPr>
      </w:pPr>
      <w:r>
        <w:rPr>
          <w:bCs/>
          <w:sz w:val="18"/>
          <w:highlight w:val="none"/>
        </w:rPr>
      </w:r>
      <w:r>
        <w:rPr>
          <w:bCs/>
          <w:sz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outlineLvl w:val="0"/>
        <w:rPr>
          <w:sz w:val="18"/>
          <w:szCs w:val="18"/>
          <w:highlight w:val="none"/>
        </w:rPr>
      </w:pPr>
      <w:r>
        <w:rPr>
          <w:bCs/>
          <w:sz w:val="18"/>
          <w:highlight w:val="none"/>
        </w:rPr>
      </w:r>
      <w:r>
        <w:rPr>
          <w:bCs/>
          <w:sz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outlineLvl w:val="0"/>
        <w:rPr>
          <w:sz w:val="18"/>
          <w:szCs w:val="18"/>
          <w:highlight w:val="none"/>
        </w:rPr>
      </w:pPr>
      <w:r>
        <w:rPr>
          <w:bCs/>
          <w:sz w:val="18"/>
          <w:highlight w:val="white"/>
        </w:rPr>
        <w:t xml:space="preserve">Д.Н. Архипов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widowControl w:val="off"/>
        <w:rPr>
          <w:bCs/>
          <w:sz w:val="18"/>
          <w:highlight w:val="white"/>
        </w:rPr>
      </w:pPr>
      <w:r>
        <w:rPr>
          <w:bCs/>
          <w:sz w:val="18"/>
          <w:highlight w:val="white"/>
        </w:rPr>
        <w:t xml:space="preserve">238-76-09</w:t>
      </w: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  <w:t xml:space="preserve">СОГЛАСОВАНО:</w:t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>
        <w:trPr>
          <w:trHeight w:val="923"/>
        </w:trPr>
        <w:tblPrEx/>
        <w:tc>
          <w:tcPr>
            <w:tcW w:w="5393" w:type="dxa"/>
            <w:noWrap w:val="false"/>
            <w:textDirection w:val="lrTb"/>
          </w:tcPr>
          <w:p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84" w:type="dxa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515"/>
        </w:trPr>
        <w:tblPrEx/>
        <w:tc>
          <w:tcPr>
            <w:tcW w:w="5393" w:type="dxa"/>
            <w:noWrap w:val="false"/>
            <w:textDirection w:val="lrTb"/>
          </w:tcPr>
          <w:p>
            <w:pPr>
              <w:spacing w:after="12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84" w:type="dxa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Сёмка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205"/>
        </w:trPr>
        <w:tblPrEx/>
        <w:tc>
          <w:tcPr>
            <w:tcW w:w="5393" w:type="dxa"/>
            <w:noWrap w:val="false"/>
            <w:textDirection w:val="lrTb"/>
          </w:tcPr>
          <w:p>
            <w:pPr>
              <w:spacing w:after="12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‒ министр финансов и налоговой политики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84" w:type="dxa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В.Ю. Голубенко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33"/>
        </w:trPr>
        <w:tblPrEx/>
        <w:tc>
          <w:tcPr>
            <w:tcW w:w="5393" w:type="dxa"/>
            <w:noWrap w:val="false"/>
            <w:textDirection w:val="lrTb"/>
          </w:tcPr>
          <w:p>
            <w:pPr>
              <w:spacing w:after="12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84" w:type="dxa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33"/>
        </w:trPr>
        <w:tblPrEx/>
        <w:tc>
          <w:tcPr>
            <w:tcW w:w="5393" w:type="dxa"/>
            <w:noWrap w:val="false"/>
            <w:textDirection w:val="lrTb"/>
          </w:tcPr>
          <w:p>
            <w:pPr>
              <w:spacing w:after="12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84" w:type="dxa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874"/>
        </w:trPr>
        <w:tblPrEx/>
        <w:tc>
          <w:tcPr>
            <w:tcW w:w="5393" w:type="dxa"/>
            <w:noWrap w:val="false"/>
            <w:textDirection w:val="lrTb"/>
          </w:tcPr>
          <w:p>
            <w:pPr>
              <w:spacing w:after="12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84" w:type="dxa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10"/>
        </w:trPr>
        <w:tblPrEx/>
        <w:tc>
          <w:tcPr>
            <w:tcW w:w="5393" w:type="dxa"/>
            <w:noWrap w:val="false"/>
            <w:textDirection w:val="lrTb"/>
          </w:tcPr>
          <w:p>
            <w:pPr>
              <w:tabs>
                <w:tab w:val="left" w:pos="1240" w:leader="none"/>
              </w:tabs>
              <w:spacing w:after="12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жилищно‒коммунального хозяйства и энергетики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noWrap w:val="false"/>
            <w:textDirection w:val="lrTb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84" w:type="dxa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Д.Н. Архипов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pPr w:horzAnchor="margin" w:tblpXSpec="left" w:vertAnchor="text" w:tblpY="-34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>
        <w:trPr/>
        <w:tblPrEx/>
        <w:tc>
          <w:tcPr>
            <w:tcW w:w="2405" w:type="dxa"/>
            <w:shd w:val="clear" w:color="auto" w:fill="auto"/>
            <w:noWrap w:val="false"/>
            <w:textDirection w:val="lrTb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Ф.И.О.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418" w:type="dxa"/>
            <w:shd w:val="clear" w:color="auto" w:fill="auto"/>
            <w:noWrap w:val="false"/>
            <w:textDirection w:val="lrTb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Дата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701" w:type="dxa"/>
            <w:shd w:val="clear" w:color="auto" w:fill="auto"/>
            <w:noWrap w:val="false"/>
            <w:textDirection w:val="lrTb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Подпись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blPrEx/>
        <w:tc>
          <w:tcPr>
            <w:tcW w:w="2405" w:type="dxa"/>
            <w:shd w:val="clear" w:color="auto" w:fill="auto"/>
            <w:noWrap w:val="false"/>
            <w:textDirection w:val="lrTb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Е.Г. Назаров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418" w:type="dxa"/>
            <w:shd w:val="clear" w:color="auto" w:fill="auto"/>
            <w:noWrap w:val="false"/>
            <w:textDirection w:val="lrTb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701" w:type="dxa"/>
            <w:shd w:val="clear" w:color="auto" w:fill="auto"/>
            <w:noWrap w:val="false"/>
            <w:textDirection w:val="lrTb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457"/>
        </w:trPr>
        <w:tblPrEx/>
        <w:tc>
          <w:tcPr>
            <w:tcW w:w="2405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С.Г. Чикинева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418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701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457"/>
        </w:trPr>
        <w:tblPrEx/>
        <w:tc>
          <w:tcPr>
            <w:tcW w:w="2405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И.А. Шульга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418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701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457"/>
        </w:trPr>
        <w:tblPrEx/>
        <w:tc>
          <w:tcPr>
            <w:tcW w:w="2405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Т.С. Бусловская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418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701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98"/>
        </w:trPr>
        <w:tblPrEx/>
        <w:tc>
          <w:tcPr>
            <w:tcW w:w="2405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Е.Ф. Авдеев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418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701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98"/>
        </w:trPr>
        <w:tblPrEx/>
        <w:tc>
          <w:tcPr>
            <w:tcW w:w="2405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Е.М. Афанасьева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418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701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98"/>
        </w:trPr>
        <w:tblPrEx/>
        <w:tc>
          <w:tcPr>
            <w:tcW w:w="2405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Ю.И. Чудновец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418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701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trHeight w:val="398"/>
        </w:trPr>
        <w:tblPrEx/>
        <w:tc>
          <w:tcPr>
            <w:tcW w:w="2405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Е.А. Иванцова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418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1701" w:type="dxa"/>
            <w:shd w:val="clear" w:color="auto" w:fill="auto"/>
            <w:noWrap w:val="false"/>
            <w:textDirection w:val="lrTb"/>
            <w:vAlign w:val="center"/>
          </w:tcPr>
          <w:p>
            <w:pPr>
              <w:widowControl w:val="off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Е.А. Иванцова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238-76-35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Е.Н. Ерина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tabs>
          <w:tab w:val="left" w:pos="1134" w:leader="none"/>
        </w:tabs>
        <w:rPr>
          <w:sz w:val="18"/>
        </w:rPr>
      </w:pPr>
      <w:r>
        <w:rPr>
          <w:rFonts w:eastAsia="Calibri"/>
          <w:sz w:val="18"/>
          <w:szCs w:val="18"/>
          <w:lang w:eastAsia="en-US"/>
        </w:rPr>
        <w:t xml:space="preserve">238-76-41</w:t>
      </w:r>
      <w:r>
        <w:rPr>
          <w:sz w:val="18"/>
        </w:rPr>
      </w:r>
      <w:r>
        <w:rPr>
          <w:sz w:val="18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567" w:bottom="1134" w:left="1418" w:header="680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Wingdings">
    <w:panose1 w:val="05000000000000000000"/>
  </w:font>
  <w:font w:name="Symbol">
    <w:panose1 w:val="05050102010706020507"/>
  </w:font>
  <w:font w:name="Baltica">
    <w:panose1 w:val="02000603000000000000"/>
  </w:font>
  <w:font w:name="Verdana">
    <w:panose1 w:val="020B0604030504040204"/>
  </w:font>
  <w:font w:name="Tahoma">
    <w:panose1 w:val="020B0604030504040204"/>
  </w:font>
  <w:font w:name="Courier">
    <w:panose1 w:val="020604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91719487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80" w:leader="none"/>
        </w:tabs>
        <w:ind w:left="12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tabs>
          <w:tab w:val="num" w:pos="720" w:leader="none"/>
        </w:tabs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65" w:leader="none"/>
        </w:tabs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785" w:leader="none"/>
        </w:tabs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505" w:leader="none"/>
        </w:tabs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225" w:leader="none"/>
        </w:tabs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945" w:leader="none"/>
        </w:tabs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665" w:leader="none"/>
        </w:tabs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385" w:leader="none"/>
        </w:tabs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105" w:leader="none"/>
        </w:tabs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825" w:leader="none"/>
        </w:tabs>
        <w:ind w:left="6825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80" w:leader="none"/>
        </w:tabs>
        <w:ind w:left="108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62" w:leader="none"/>
        </w:tabs>
        <w:ind w:left="1062" w:hanging="495"/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5"/>
  </w:num>
  <w:num w:numId="12">
    <w:abstractNumId w:val="14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09">
    <w:name w:val="Heading 1"/>
    <w:basedOn w:val="708"/>
    <w:next w:val="708"/>
    <w:link w:val="883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710">
    <w:name w:val="Heading 2"/>
    <w:basedOn w:val="708"/>
    <w:next w:val="708"/>
    <w:link w:val="884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11">
    <w:name w:val="Heading 3"/>
    <w:basedOn w:val="708"/>
    <w:next w:val="708"/>
    <w:link w:val="885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712">
    <w:name w:val="Heading 4"/>
    <w:basedOn w:val="708"/>
    <w:next w:val="708"/>
    <w:link w:val="886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713">
    <w:name w:val="Heading 5"/>
    <w:basedOn w:val="708"/>
    <w:next w:val="708"/>
    <w:link w:val="887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714">
    <w:name w:val="Heading 6"/>
    <w:basedOn w:val="708"/>
    <w:next w:val="708"/>
    <w:link w:val="888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15">
    <w:name w:val="Heading 7"/>
    <w:basedOn w:val="708"/>
    <w:next w:val="708"/>
    <w:link w:val="889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716">
    <w:name w:val="Heading 8"/>
    <w:basedOn w:val="708"/>
    <w:next w:val="708"/>
    <w:link w:val="89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717">
    <w:name w:val="Heading 9"/>
    <w:basedOn w:val="708"/>
    <w:next w:val="708"/>
    <w:link w:val="891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Heading 1 Char"/>
    <w:basedOn w:val="718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basedOn w:val="718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18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basedOn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basedOn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basedOn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basedOn w:val="718"/>
    <w:uiPriority w:val="10"/>
    <w:rPr>
      <w:sz w:val="48"/>
      <w:szCs w:val="48"/>
    </w:rPr>
  </w:style>
  <w:style w:type="character" w:styleId="734" w:customStyle="1">
    <w:name w:val="Subtitle Char"/>
    <w:basedOn w:val="718"/>
    <w:uiPriority w:val="11"/>
    <w:rPr>
      <w:sz w:val="24"/>
      <w:szCs w:val="24"/>
    </w:rPr>
  </w:style>
  <w:style w:type="paragraph" w:styleId="735">
    <w:name w:val="Quote"/>
    <w:basedOn w:val="708"/>
    <w:next w:val="708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08"/>
    <w:next w:val="708"/>
    <w:link w:val="73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character" w:styleId="739" w:customStyle="1">
    <w:name w:val="Header Char"/>
    <w:basedOn w:val="718"/>
    <w:uiPriority w:val="99"/>
  </w:style>
  <w:style w:type="character" w:styleId="740" w:customStyle="1">
    <w:name w:val="Footer Char"/>
    <w:basedOn w:val="718"/>
    <w:uiPriority w:val="99"/>
  </w:style>
  <w:style w:type="paragraph" w:styleId="741">
    <w:name w:val="Caption"/>
    <w:basedOn w:val="708"/>
    <w:next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1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9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 w:customStyle="1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 w:customStyle="1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 w:customStyle="1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0" w:customStyle="1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 w:customStyle="1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2" w:customStyle="1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 w:customStyle="1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5" w:customStyle="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6" w:customStyle="1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7" w:customStyle="1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8" w:customStyle="1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9" w:customStyle="1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0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78" w:customStyle="1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79" w:customStyle="1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80" w:customStyle="1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81" w:customStyle="1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82" w:customStyle="1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83" w:customStyle="1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84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2" w:customStyle="1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3" w:customStyle="1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4" w:customStyle="1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5" w:customStyle="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6" w:customStyle="1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7" w:customStyle="1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8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1" w:customStyle="1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2" w:customStyle="1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3" w:customStyle="1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4" w:customStyle="1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5" w:customStyle="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6" w:customStyle="1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7" w:customStyle="1">
    <w:name w:val="Lined - Accent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708"/>
    <w:link w:val="870"/>
    <w:uiPriority w:val="99"/>
    <w:semiHidden/>
    <w:unhideWhenUsed/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8"/>
    <w:uiPriority w:val="99"/>
    <w:semiHidden/>
    <w:unhideWhenUsed/>
    <w:rPr>
      <w:vertAlign w:val="superscript"/>
    </w:rPr>
  </w:style>
  <w:style w:type="paragraph" w:styleId="872">
    <w:name w:val="toc 1"/>
    <w:basedOn w:val="708"/>
    <w:next w:val="708"/>
    <w:uiPriority w:val="39"/>
    <w:unhideWhenUsed/>
    <w:pPr>
      <w:spacing w:after="57"/>
    </w:pPr>
  </w:style>
  <w:style w:type="paragraph" w:styleId="873">
    <w:name w:val="toc 2"/>
    <w:basedOn w:val="708"/>
    <w:next w:val="708"/>
    <w:uiPriority w:val="39"/>
    <w:unhideWhenUsed/>
    <w:pPr>
      <w:spacing w:after="57"/>
      <w:ind w:left="283"/>
    </w:pPr>
  </w:style>
  <w:style w:type="paragraph" w:styleId="874">
    <w:name w:val="toc 3"/>
    <w:basedOn w:val="708"/>
    <w:next w:val="708"/>
    <w:uiPriority w:val="39"/>
    <w:unhideWhenUsed/>
    <w:pPr>
      <w:spacing w:after="57"/>
      <w:ind w:left="567"/>
    </w:pPr>
  </w:style>
  <w:style w:type="paragraph" w:styleId="875">
    <w:name w:val="toc 4"/>
    <w:basedOn w:val="708"/>
    <w:next w:val="708"/>
    <w:uiPriority w:val="39"/>
    <w:unhideWhenUsed/>
    <w:pPr>
      <w:spacing w:after="57"/>
      <w:ind w:left="850"/>
    </w:pPr>
  </w:style>
  <w:style w:type="paragraph" w:styleId="876">
    <w:name w:val="toc 5"/>
    <w:basedOn w:val="708"/>
    <w:next w:val="708"/>
    <w:uiPriority w:val="39"/>
    <w:unhideWhenUsed/>
    <w:pPr>
      <w:spacing w:after="57"/>
      <w:ind w:left="1134"/>
    </w:pPr>
  </w:style>
  <w:style w:type="paragraph" w:styleId="877">
    <w:name w:val="toc 6"/>
    <w:basedOn w:val="708"/>
    <w:next w:val="708"/>
    <w:uiPriority w:val="39"/>
    <w:unhideWhenUsed/>
    <w:pPr>
      <w:spacing w:after="57"/>
      <w:ind w:left="1417"/>
    </w:pPr>
  </w:style>
  <w:style w:type="paragraph" w:styleId="878">
    <w:name w:val="toc 7"/>
    <w:basedOn w:val="708"/>
    <w:next w:val="708"/>
    <w:uiPriority w:val="39"/>
    <w:unhideWhenUsed/>
    <w:pPr>
      <w:spacing w:after="57"/>
      <w:ind w:left="1701"/>
    </w:pPr>
  </w:style>
  <w:style w:type="paragraph" w:styleId="879">
    <w:name w:val="toc 8"/>
    <w:basedOn w:val="708"/>
    <w:next w:val="708"/>
    <w:uiPriority w:val="39"/>
    <w:unhideWhenUsed/>
    <w:pPr>
      <w:spacing w:after="57"/>
      <w:ind w:left="1984"/>
    </w:pPr>
  </w:style>
  <w:style w:type="paragraph" w:styleId="880">
    <w:name w:val="toc 9"/>
    <w:basedOn w:val="708"/>
    <w:next w:val="708"/>
    <w:uiPriority w:val="39"/>
    <w:unhideWhenUsed/>
    <w:pPr>
      <w:spacing w:after="57"/>
      <w:ind w:left="2268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8"/>
    <w:next w:val="708"/>
    <w:uiPriority w:val="99"/>
    <w:unhideWhenUsed/>
  </w:style>
  <w:style w:type="character" w:styleId="883" w:customStyle="1">
    <w:name w:val="Заголовок 1 Знак"/>
    <w:basedOn w:val="718"/>
    <w:link w:val="709"/>
    <w:uiPriority w:val="99"/>
    <w:rPr>
      <w:rFonts w:ascii="Cambria" w:hAnsi="Cambria" w:cs="Times New Roman"/>
      <w:b/>
      <w:bCs/>
      <w:sz w:val="32"/>
      <w:szCs w:val="32"/>
    </w:rPr>
  </w:style>
  <w:style w:type="character" w:styleId="884" w:customStyle="1">
    <w:name w:val="Заголовок 2 Знак"/>
    <w:basedOn w:val="718"/>
    <w:link w:val="710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5" w:customStyle="1">
    <w:name w:val="Заголовок 3 Знак"/>
    <w:basedOn w:val="718"/>
    <w:link w:val="711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6" w:customStyle="1">
    <w:name w:val="Заголовок 4 Знак"/>
    <w:basedOn w:val="718"/>
    <w:link w:val="712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7" w:customStyle="1">
    <w:name w:val="Заголовок 5 Знак"/>
    <w:basedOn w:val="718"/>
    <w:link w:val="713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8" w:customStyle="1">
    <w:name w:val="Заголовок 6 Знак"/>
    <w:basedOn w:val="718"/>
    <w:link w:val="714"/>
    <w:uiPriority w:val="99"/>
    <w:semiHidden/>
    <w:rPr>
      <w:rFonts w:ascii="Calibri" w:hAnsi="Calibri" w:cs="Times New Roman"/>
      <w:b/>
      <w:bCs/>
    </w:rPr>
  </w:style>
  <w:style w:type="character" w:styleId="889" w:customStyle="1">
    <w:name w:val="Заголовок 7 Знак"/>
    <w:basedOn w:val="718"/>
    <w:link w:val="715"/>
    <w:uiPriority w:val="99"/>
    <w:semiHidden/>
    <w:rPr>
      <w:rFonts w:ascii="Calibri" w:hAnsi="Calibri" w:cs="Times New Roman"/>
      <w:sz w:val="24"/>
      <w:szCs w:val="24"/>
    </w:rPr>
  </w:style>
  <w:style w:type="character" w:styleId="890" w:customStyle="1">
    <w:name w:val="Заголовок 8 Знак"/>
    <w:basedOn w:val="718"/>
    <w:link w:val="716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1" w:customStyle="1">
    <w:name w:val="Заголовок 9 Знак"/>
    <w:basedOn w:val="718"/>
    <w:link w:val="717"/>
    <w:uiPriority w:val="99"/>
    <w:semiHidden/>
    <w:rPr>
      <w:rFonts w:ascii="Cambria" w:hAnsi="Cambria" w:cs="Times New Roman"/>
    </w:rPr>
  </w:style>
  <w:style w:type="paragraph" w:styleId="892" w:customStyle="1">
    <w:name w:val="заголовок 1"/>
    <w:basedOn w:val="708"/>
    <w:next w:val="708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styleId="893" w:customStyle="1">
    <w:name w:val="заголовок 2"/>
    <w:basedOn w:val="708"/>
    <w:next w:val="708"/>
    <w:uiPriority w:val="99"/>
    <w:pPr>
      <w:keepNext/>
      <w:jc w:val="center"/>
      <w:outlineLvl w:val="1"/>
    </w:pPr>
    <w:rPr>
      <w:sz w:val="28"/>
      <w:szCs w:val="28"/>
    </w:rPr>
  </w:style>
  <w:style w:type="character" w:styleId="894" w:customStyle="1">
    <w:name w:val="Основной шрифт"/>
    <w:uiPriority w:val="99"/>
  </w:style>
  <w:style w:type="paragraph" w:styleId="895">
    <w:name w:val="Header"/>
    <w:basedOn w:val="708"/>
    <w:link w:val="896"/>
    <w:uiPriority w:val="99"/>
    <w:pPr>
      <w:tabs>
        <w:tab w:val="center" w:pos="4153" w:leader="none"/>
        <w:tab w:val="right" w:pos="8306" w:leader="none"/>
      </w:tabs>
    </w:pPr>
  </w:style>
  <w:style w:type="character" w:styleId="896" w:customStyle="1">
    <w:name w:val="Верхний колонтитул Знак"/>
    <w:basedOn w:val="718"/>
    <w:link w:val="895"/>
    <w:uiPriority w:val="99"/>
    <w:rPr>
      <w:rFonts w:cs="Times New Roman"/>
      <w:sz w:val="20"/>
      <w:szCs w:val="20"/>
    </w:rPr>
  </w:style>
  <w:style w:type="character" w:styleId="897" w:customStyle="1">
    <w:name w:val="номер страницы"/>
    <w:basedOn w:val="894"/>
    <w:uiPriority w:val="99"/>
    <w:rPr>
      <w:rFonts w:cs="Times New Roman"/>
    </w:rPr>
  </w:style>
  <w:style w:type="paragraph" w:styleId="898">
    <w:name w:val="Body Text"/>
    <w:basedOn w:val="708"/>
    <w:link w:val="899"/>
    <w:uiPriority w:val="99"/>
    <w:pPr>
      <w:jc w:val="both"/>
    </w:pPr>
    <w:rPr>
      <w:sz w:val="28"/>
      <w:szCs w:val="28"/>
    </w:rPr>
  </w:style>
  <w:style w:type="character" w:styleId="899" w:customStyle="1">
    <w:name w:val="Основной текст Знак"/>
    <w:basedOn w:val="718"/>
    <w:link w:val="898"/>
    <w:uiPriority w:val="99"/>
    <w:semiHidden/>
    <w:rPr>
      <w:rFonts w:cs="Times New Roman"/>
      <w:sz w:val="20"/>
      <w:szCs w:val="20"/>
    </w:rPr>
  </w:style>
  <w:style w:type="paragraph" w:styleId="900">
    <w:name w:val="Body Text 2"/>
    <w:basedOn w:val="708"/>
    <w:link w:val="901"/>
    <w:uiPriority w:val="99"/>
    <w:pPr>
      <w:jc w:val="both"/>
    </w:pPr>
    <w:rPr>
      <w:sz w:val="28"/>
      <w:szCs w:val="28"/>
    </w:rPr>
  </w:style>
  <w:style w:type="character" w:styleId="901" w:customStyle="1">
    <w:name w:val="Основной текст 2 Знак"/>
    <w:basedOn w:val="718"/>
    <w:link w:val="900"/>
    <w:uiPriority w:val="99"/>
    <w:semiHidden/>
    <w:rPr>
      <w:rFonts w:cs="Times New Roman"/>
      <w:sz w:val="20"/>
      <w:szCs w:val="20"/>
    </w:rPr>
  </w:style>
  <w:style w:type="paragraph" w:styleId="902">
    <w:name w:val="Body Text Indent 2"/>
    <w:basedOn w:val="708"/>
    <w:link w:val="903"/>
    <w:uiPriority w:val="99"/>
    <w:pPr>
      <w:ind w:firstLine="709"/>
      <w:jc w:val="both"/>
    </w:pPr>
    <w:rPr>
      <w:sz w:val="28"/>
      <w:szCs w:val="28"/>
    </w:rPr>
  </w:style>
  <w:style w:type="character" w:styleId="903" w:customStyle="1">
    <w:name w:val="Основной текст с отступом 2 Знак"/>
    <w:basedOn w:val="718"/>
    <w:link w:val="902"/>
    <w:uiPriority w:val="99"/>
    <w:semiHidden/>
    <w:rPr>
      <w:rFonts w:cs="Times New Roman"/>
      <w:sz w:val="20"/>
      <w:szCs w:val="20"/>
    </w:rPr>
  </w:style>
  <w:style w:type="paragraph" w:styleId="904">
    <w:name w:val="Footer"/>
    <w:basedOn w:val="708"/>
    <w:link w:val="905"/>
    <w:uiPriority w:val="99"/>
    <w:pPr>
      <w:tabs>
        <w:tab w:val="center" w:pos="4153" w:leader="none"/>
        <w:tab w:val="right" w:pos="8306" w:leader="none"/>
      </w:tabs>
    </w:pPr>
  </w:style>
  <w:style w:type="character" w:styleId="905" w:customStyle="1">
    <w:name w:val="Нижний колонтитул Знак"/>
    <w:basedOn w:val="718"/>
    <w:link w:val="904"/>
    <w:uiPriority w:val="99"/>
    <w:rPr>
      <w:rFonts w:cs="Times New Roman"/>
      <w:sz w:val="20"/>
      <w:szCs w:val="20"/>
    </w:rPr>
  </w:style>
  <w:style w:type="paragraph" w:styleId="906">
    <w:name w:val="Body Text Indent 3"/>
    <w:basedOn w:val="708"/>
    <w:link w:val="907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7" w:customStyle="1">
    <w:name w:val="Основной текст с отступом 3 Знак"/>
    <w:basedOn w:val="718"/>
    <w:link w:val="906"/>
    <w:uiPriority w:val="99"/>
    <w:semiHidden/>
    <w:rPr>
      <w:rFonts w:cs="Times New Roman"/>
      <w:sz w:val="16"/>
      <w:szCs w:val="16"/>
    </w:rPr>
  </w:style>
  <w:style w:type="paragraph" w:styleId="908" w:customStyle="1">
    <w:name w:val="ConsNonformat"/>
    <w:uiPriority w:val="99"/>
    <w:pPr>
      <w:widowControl w:val="off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909" w:customStyle="1">
    <w:name w:val="ConsNormal"/>
    <w:uiPriority w:val="99"/>
    <w:pPr>
      <w:widowControl w:val="off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styleId="910" w:customStyle="1">
    <w:name w:val="ConsTitle"/>
    <w:uiPriority w:val="99"/>
    <w:pPr>
      <w:widowControl w:val="off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911">
    <w:name w:val="Table Grid"/>
    <w:basedOn w:val="719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>
    <w:name w:val="Body Text Indent"/>
    <w:basedOn w:val="708"/>
    <w:link w:val="913"/>
    <w:uiPriority w:val="99"/>
    <w:pPr>
      <w:spacing w:after="120"/>
      <w:ind w:left="283"/>
    </w:pPr>
  </w:style>
  <w:style w:type="character" w:styleId="913" w:customStyle="1">
    <w:name w:val="Основной текст с отступом Знак"/>
    <w:basedOn w:val="718"/>
    <w:link w:val="912"/>
    <w:uiPriority w:val="99"/>
    <w:semiHidden/>
    <w:rPr>
      <w:rFonts w:cs="Times New Roman"/>
      <w:sz w:val="20"/>
      <w:szCs w:val="20"/>
    </w:rPr>
  </w:style>
  <w:style w:type="paragraph" w:styleId="914">
    <w:name w:val="Balloon Text"/>
    <w:basedOn w:val="708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5" w:customStyle="1">
    <w:name w:val="Текст выноски Знак"/>
    <w:basedOn w:val="718"/>
    <w:link w:val="914"/>
    <w:uiPriority w:val="99"/>
    <w:semiHidden/>
    <w:rPr>
      <w:rFonts w:ascii="Tahoma" w:hAnsi="Tahoma" w:cs="Tahoma"/>
      <w:sz w:val="16"/>
      <w:szCs w:val="16"/>
    </w:rPr>
  </w:style>
  <w:style w:type="character" w:styleId="916">
    <w:name w:val="page number"/>
    <w:basedOn w:val="718"/>
    <w:uiPriority w:val="99"/>
    <w:rPr>
      <w:rFonts w:cs="Times New Roman"/>
    </w:rPr>
  </w:style>
  <w:style w:type="table" w:styleId="917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8" w:customStyle="1">
    <w:name w:val="ConsPlusNormal"/>
    <w:uiPriority w:val="99"/>
    <w:qFormat/>
    <w:pPr>
      <w:widowControl w:val="off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919">
    <w:name w:val="Hyperlink"/>
    <w:basedOn w:val="718"/>
    <w:uiPriority w:val="99"/>
    <w:unhideWhenUsed/>
    <w:rPr>
      <w:rFonts w:cs="Times New Roman"/>
      <w:color w:val="0000ff"/>
      <w:u w:val="single"/>
    </w:rPr>
  </w:style>
  <w:style w:type="paragraph" w:styleId="920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21" w:customStyle="1">
    <w:name w:val="Алексей"/>
    <w:basedOn w:val="708"/>
    <w:qFormat/>
    <w:pPr>
      <w:spacing w:line="360" w:lineRule="auto"/>
      <w:ind w:firstLine="709"/>
      <w:jc w:val="both"/>
    </w:pPr>
    <w:rPr>
      <w:sz w:val="28"/>
      <w:szCs w:val="28"/>
    </w:rPr>
  </w:style>
  <w:style w:type="character" w:styleId="922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23" w:customStyle="1">
    <w:name w:val="Основной текст_"/>
    <w:link w:val="924"/>
    <w:rPr>
      <w:sz w:val="28"/>
      <w:szCs w:val="28"/>
      <w:shd w:val="clear" w:color="auto" w:fill="ffffff"/>
    </w:rPr>
  </w:style>
  <w:style w:type="paragraph" w:styleId="924" w:customStyle="1">
    <w:name w:val="Основной текст2"/>
    <w:basedOn w:val="708"/>
    <w:link w:val="923"/>
    <w:pPr>
      <w:widowControl w:val="off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styleId="925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26" w:customStyle="1">
    <w:name w:val="Body Text 2.Мой Заголовок 1.Основной текст 1"/>
    <w:basedOn w:val="708"/>
    <w:pPr>
      <w:ind w:firstLine="709"/>
      <w:jc w:val="both"/>
    </w:pPr>
    <w:rPr>
      <w:sz w:val="28"/>
      <w:szCs w:val="28"/>
    </w:rPr>
  </w:style>
  <w:style w:type="paragraph" w:styleId="927">
    <w:name w:val="No Spacing"/>
    <w:link w:val="928"/>
    <w:uiPriority w:val="1"/>
    <w:qFormat/>
    <w:pPr>
      <w:spacing w:after="0" w:line="240" w:lineRule="auto"/>
    </w:pPr>
    <w:rPr>
      <w:rFonts w:ascii="Calibri" w:hAnsi="Calibri"/>
    </w:rPr>
  </w:style>
  <w:style w:type="character" w:styleId="928" w:customStyle="1">
    <w:name w:val="Без интервала Знак"/>
    <w:link w:val="927"/>
    <w:rPr>
      <w:rFonts w:ascii="Calibri" w:hAnsi="Calibri"/>
    </w:rPr>
  </w:style>
  <w:style w:type="character" w:styleId="929">
    <w:name w:val="FollowedHyperlink"/>
    <w:uiPriority w:val="99"/>
    <w:semiHidden/>
    <w:unhideWhenUsed/>
    <w:rPr>
      <w:color w:val="800080"/>
      <w:u w:val="single"/>
    </w:rPr>
  </w:style>
  <w:style w:type="paragraph" w:styleId="930">
    <w:name w:val="List Paragraph"/>
    <w:basedOn w:val="708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931" w:customStyle="1">
    <w:name w:val="Знак"/>
    <w:basedOn w:val="708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32">
    <w:name w:val="Title"/>
    <w:basedOn w:val="708"/>
    <w:next w:val="708"/>
    <w:link w:val="933"/>
    <w:uiPriority w:val="99"/>
    <w:qFormat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styleId="933" w:customStyle="1">
    <w:name w:val="Заголовок Знак"/>
    <w:basedOn w:val="718"/>
    <w:link w:val="932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934">
    <w:name w:val="Strong"/>
    <w:uiPriority w:val="22"/>
    <w:qFormat/>
    <w:rPr>
      <w:b/>
      <w:bCs/>
    </w:rPr>
  </w:style>
  <w:style w:type="paragraph" w:styleId="935" w:customStyle="1">
    <w:name w:val="Нормальный (таблица)"/>
    <w:basedOn w:val="708"/>
    <w:next w:val="708"/>
    <w:uiPriority w:val="99"/>
    <w:pPr>
      <w:widowControl w:val="off"/>
      <w:jc w:val="both"/>
    </w:pPr>
    <w:rPr>
      <w:rFonts w:ascii="Arial" w:hAnsi="Arial" w:cs="Arial"/>
      <w:sz w:val="24"/>
      <w:szCs w:val="24"/>
    </w:rPr>
  </w:style>
  <w:style w:type="character" w:styleId="936">
    <w:name w:val="annotation reference"/>
    <w:uiPriority w:val="99"/>
    <w:semiHidden/>
    <w:unhideWhenUsed/>
    <w:rPr>
      <w:sz w:val="16"/>
      <w:szCs w:val="16"/>
    </w:rPr>
  </w:style>
  <w:style w:type="paragraph" w:styleId="937">
    <w:name w:val="annotation text"/>
    <w:basedOn w:val="708"/>
    <w:link w:val="938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38" w:customStyle="1">
    <w:name w:val="Текст примечания Знак"/>
    <w:basedOn w:val="718"/>
    <w:link w:val="937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39">
    <w:name w:val="annotation subject"/>
    <w:basedOn w:val="937"/>
    <w:next w:val="937"/>
    <w:link w:val="940"/>
    <w:uiPriority w:val="99"/>
    <w:semiHidden/>
    <w:unhideWhenUsed/>
    <w:rPr>
      <w:b/>
      <w:bCs/>
    </w:rPr>
  </w:style>
  <w:style w:type="character" w:styleId="940" w:customStyle="1">
    <w:name w:val="Тема примечания Знак"/>
    <w:basedOn w:val="938"/>
    <w:link w:val="939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41" w:customStyle="1">
    <w:name w:val="apple-converted-space"/>
  </w:style>
  <w:style w:type="numbering" w:styleId="942" w:customStyle="1">
    <w:name w:val="Нет списка1"/>
    <w:next w:val="720"/>
    <w:uiPriority w:val="99"/>
    <w:semiHidden/>
    <w:unhideWhenUsed/>
  </w:style>
  <w:style w:type="paragraph" w:styleId="943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944" w:customStyle="1">
    <w:name w:val="Сетка таблицы2"/>
    <w:basedOn w:val="719"/>
    <w:next w:val="911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 w:customStyle="1">
    <w:name w:val="Сетка таблицы3"/>
    <w:basedOn w:val="719"/>
    <w:next w:val="911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6" w:customStyle="1">
    <w:name w:val="ConsPlusNonformat"/>
    <w:uiPriority w:val="99"/>
    <w:pPr>
      <w:widowControl w:val="off"/>
      <w:spacing w:after="0" w:line="240" w:lineRule="auto"/>
    </w:pPr>
    <w:rPr>
      <w:rFonts w:ascii="Courier New" w:hAnsi="Courier New"/>
      <w:sz w:val="20"/>
      <w:szCs w:val="20"/>
    </w:rPr>
  </w:style>
  <w:style w:type="paragraph" w:styleId="947" w:customStyle="1">
    <w:name w:val="Абзац списка1"/>
    <w:basedOn w:val="708"/>
    <w:pPr>
      <w:ind w:left="720"/>
      <w:contextualSpacing/>
    </w:pPr>
  </w:style>
  <w:style w:type="numbering" w:styleId="948" w:customStyle="1">
    <w:name w:val="Нет списка2"/>
    <w:next w:val="720"/>
    <w:uiPriority w:val="99"/>
    <w:semiHidden/>
    <w:unhideWhenUsed/>
  </w:style>
  <w:style w:type="paragraph" w:styleId="949">
    <w:name w:val="Normal (Web)"/>
    <w:basedOn w:val="708"/>
    <w:uiPriority w:val="99"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50">
    <w:name w:val="footnote text"/>
    <w:basedOn w:val="708"/>
    <w:link w:val="951"/>
    <w:uiPriority w:val="99"/>
    <w:semiHidden/>
    <w:unhideWhenUsed/>
  </w:style>
  <w:style w:type="character" w:styleId="951" w:customStyle="1">
    <w:name w:val="Текст сноски Знак"/>
    <w:basedOn w:val="718"/>
    <w:link w:val="950"/>
    <w:uiPriority w:val="99"/>
    <w:semiHidden/>
    <w:rPr>
      <w:sz w:val="20"/>
      <w:szCs w:val="20"/>
    </w:rPr>
  </w:style>
  <w:style w:type="paragraph" w:styleId="952">
    <w:name w:val="envelope return"/>
    <w:basedOn w:val="708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953">
    <w:name w:val="Subtitle"/>
    <w:basedOn w:val="708"/>
    <w:link w:val="954"/>
    <w:uiPriority w:val="99"/>
    <w:qFormat/>
    <w:pPr>
      <w:ind w:firstLine="720"/>
      <w:jc w:val="right"/>
    </w:pPr>
    <w:rPr>
      <w:sz w:val="28"/>
      <w:szCs w:val="28"/>
    </w:rPr>
  </w:style>
  <w:style w:type="character" w:styleId="954" w:customStyle="1">
    <w:name w:val="Подзаголовок Знак"/>
    <w:basedOn w:val="718"/>
    <w:link w:val="953"/>
    <w:uiPriority w:val="99"/>
    <w:rPr>
      <w:sz w:val="28"/>
      <w:szCs w:val="28"/>
    </w:rPr>
  </w:style>
  <w:style w:type="paragraph" w:styleId="955">
    <w:name w:val="Body Text 3"/>
    <w:basedOn w:val="708"/>
    <w:link w:val="956"/>
    <w:uiPriority w:val="99"/>
    <w:semiHidden/>
    <w:unhideWhenUsed/>
    <w:pPr>
      <w:widowControl w:val="off"/>
      <w:jc w:val="both"/>
    </w:pPr>
    <w:rPr>
      <w:sz w:val="24"/>
      <w:szCs w:val="24"/>
    </w:rPr>
  </w:style>
  <w:style w:type="character" w:styleId="956" w:customStyle="1">
    <w:name w:val="Основной текст 3 Знак"/>
    <w:basedOn w:val="718"/>
    <w:link w:val="955"/>
    <w:uiPriority w:val="99"/>
    <w:semiHidden/>
    <w:rPr>
      <w:sz w:val="24"/>
      <w:szCs w:val="24"/>
    </w:rPr>
  </w:style>
  <w:style w:type="paragraph" w:styleId="957">
    <w:name w:val="Block Text"/>
    <w:basedOn w:val="708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958">
    <w:name w:val="Plain Text"/>
    <w:basedOn w:val="708"/>
    <w:link w:val="959"/>
    <w:uiPriority w:val="99"/>
    <w:semiHidden/>
    <w:unhideWhenUsed/>
    <w:rPr>
      <w:rFonts w:ascii="Courier New" w:hAnsi="Courier New" w:cs="Courier New"/>
    </w:rPr>
  </w:style>
  <w:style w:type="character" w:styleId="959" w:customStyle="1">
    <w:name w:val="Текст Знак"/>
    <w:basedOn w:val="718"/>
    <w:link w:val="958"/>
    <w:uiPriority w:val="99"/>
    <w:semiHidden/>
    <w:rPr>
      <w:rFonts w:ascii="Courier New" w:hAnsi="Courier New" w:cs="Courier New"/>
      <w:sz w:val="20"/>
      <w:szCs w:val="20"/>
    </w:rPr>
  </w:style>
  <w:style w:type="paragraph" w:styleId="960" w:customStyle="1">
    <w:name w:val="Заголовок4"/>
    <w:basedOn w:val="709"/>
    <w:next w:val="713"/>
    <w:uiPriority w:val="99"/>
    <w:pPr>
      <w:widowControl w:val="off"/>
      <w:spacing w:before="100" w:beforeAutospacing="1" w:after="100" w:afterAutospacing="1"/>
      <w:jc w:val="center"/>
    </w:pPr>
  </w:style>
  <w:style w:type="paragraph" w:styleId="961" w:customStyle="1">
    <w:name w:val="ConsCell"/>
    <w:uiPriority w:val="99"/>
    <w:pPr>
      <w:widowControl w:val="off"/>
      <w:spacing w:after="0" w:line="240" w:lineRule="auto"/>
    </w:pPr>
    <w:rPr>
      <w:rFonts w:ascii="Arial" w:hAnsi="Arial" w:cs="Arial"/>
      <w:sz w:val="20"/>
      <w:szCs w:val="20"/>
    </w:rPr>
  </w:style>
  <w:style w:type="paragraph" w:styleId="962" w:customStyle="1">
    <w:name w:val="FR1"/>
    <w:uiPriority w:val="99"/>
    <w:pPr>
      <w:widowControl w:val="off"/>
      <w:spacing w:before="1860" w:after="0" w:line="319" w:lineRule="auto"/>
      <w:ind w:right="1600"/>
    </w:pPr>
    <w:rPr>
      <w:sz w:val="18"/>
      <w:szCs w:val="18"/>
    </w:rPr>
  </w:style>
  <w:style w:type="paragraph" w:styleId="963" w:customStyle="1">
    <w:name w:val="ConsPlusTitle"/>
    <w:uiPriority w:val="99"/>
    <w:pPr>
      <w:spacing w:after="0" w:line="240" w:lineRule="auto"/>
    </w:pPr>
    <w:rPr>
      <w:b/>
      <w:bCs/>
      <w:sz w:val="28"/>
      <w:szCs w:val="28"/>
    </w:rPr>
  </w:style>
  <w:style w:type="paragraph" w:styleId="964" w:customStyle="1">
    <w:name w:val="Термин"/>
    <w:basedOn w:val="708"/>
    <w:next w:val="708"/>
    <w:uiPriority w:val="99"/>
    <w:rPr>
      <w:sz w:val="24"/>
      <w:szCs w:val="24"/>
      <w:lang w:val="pl-PL"/>
    </w:rPr>
  </w:style>
  <w:style w:type="paragraph" w:styleId="965" w:customStyle="1">
    <w:name w:val="H1"/>
    <w:basedOn w:val="708"/>
    <w:next w:val="708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66" w:customStyle="1">
    <w:name w:val="Список определений"/>
    <w:basedOn w:val="708"/>
    <w:next w:val="964"/>
    <w:uiPriority w:val="99"/>
    <w:pPr>
      <w:ind w:left="360"/>
    </w:pPr>
    <w:rPr>
      <w:sz w:val="24"/>
      <w:szCs w:val="24"/>
      <w:lang w:val="pl-PL"/>
    </w:rPr>
  </w:style>
  <w:style w:type="paragraph" w:styleId="967" w:customStyle="1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styleId="968" w:customStyle="1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969" w:customStyle="1">
    <w:name w:val="Таблицы (моноширинный)"/>
    <w:basedOn w:val="708"/>
    <w:next w:val="708"/>
    <w:uiPriority w:val="99"/>
    <w:pPr>
      <w:widowControl w:val="off"/>
      <w:jc w:val="both"/>
    </w:pPr>
    <w:rPr>
      <w:rFonts w:ascii="Courier New" w:hAnsi="Courier New" w:cs="Courier New"/>
    </w:rPr>
  </w:style>
  <w:style w:type="paragraph" w:styleId="970" w:customStyle="1">
    <w:name w:val="Îáû÷íûé"/>
    <w:uiPriority w:val="99"/>
    <w:pPr>
      <w:spacing w:after="0" w:line="240" w:lineRule="auto"/>
    </w:pPr>
    <w:rPr>
      <w:sz w:val="20"/>
      <w:szCs w:val="20"/>
      <w:lang w:eastAsia="ar-SA"/>
    </w:rPr>
  </w:style>
  <w:style w:type="paragraph" w:styleId="971" w:customStyle="1">
    <w:name w:val="Прижатый влево"/>
    <w:basedOn w:val="708"/>
    <w:next w:val="708"/>
    <w:uiPriority w:val="99"/>
    <w:pPr>
      <w:widowControl w:val="off"/>
    </w:pPr>
    <w:rPr>
      <w:rFonts w:ascii="Arial" w:hAnsi="Arial" w:cs="Arial"/>
    </w:rPr>
  </w:style>
  <w:style w:type="paragraph" w:styleId="972" w:customStyle="1">
    <w:name w:val="Кому"/>
    <w:basedOn w:val="708"/>
    <w:uiPriority w:val="99"/>
    <w:rPr>
      <w:rFonts w:ascii="Baltica" w:hAnsi="Baltica" w:cs="Baltica"/>
      <w:sz w:val="24"/>
      <w:szCs w:val="24"/>
    </w:rPr>
  </w:style>
  <w:style w:type="paragraph" w:styleId="973" w:customStyle="1">
    <w:name w:val="Цитаты"/>
    <w:basedOn w:val="708"/>
    <w:uiPriority w:val="99"/>
    <w:pPr>
      <w:spacing w:before="100" w:after="100"/>
      <w:ind w:left="360" w:right="360"/>
    </w:pPr>
    <w:rPr>
      <w:sz w:val="24"/>
      <w:szCs w:val="24"/>
    </w:rPr>
  </w:style>
  <w:style w:type="paragraph" w:styleId="974" w:customStyle="1">
    <w:name w:val="заголовок 3"/>
    <w:basedOn w:val="708"/>
    <w:next w:val="708"/>
    <w:uiPriority w:val="99"/>
    <w:pPr>
      <w:keepNext/>
      <w:jc w:val="center"/>
    </w:pPr>
    <w:rPr>
      <w:sz w:val="28"/>
      <w:szCs w:val="28"/>
      <w:lang w:val="en-US"/>
    </w:rPr>
  </w:style>
  <w:style w:type="paragraph" w:styleId="975" w:customStyle="1">
    <w:name w:val="заголовок 6"/>
    <w:basedOn w:val="708"/>
    <w:next w:val="708"/>
    <w:uiPriority w:val="99"/>
    <w:pPr>
      <w:keepNext/>
      <w:jc w:val="center"/>
      <w:outlineLvl w:val="5"/>
    </w:pPr>
    <w:rPr>
      <w:sz w:val="28"/>
      <w:szCs w:val="28"/>
    </w:rPr>
  </w:style>
  <w:style w:type="paragraph" w:styleId="976" w:customStyle="1">
    <w:name w:val="заголовок 5"/>
    <w:basedOn w:val="708"/>
    <w:next w:val="708"/>
    <w:uiPriority w:val="99"/>
    <w:pPr>
      <w:keepNext/>
      <w:ind w:left="6480" w:firstLine="720"/>
      <w:outlineLvl w:val="4"/>
    </w:pPr>
    <w:rPr>
      <w:sz w:val="28"/>
      <w:szCs w:val="28"/>
    </w:rPr>
  </w:style>
  <w:style w:type="paragraph" w:styleId="977" w:customStyle="1">
    <w:name w:val="Знак Знак Знак Знак"/>
    <w:basedOn w:val="708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978" w:customStyle="1">
    <w:name w:val="Знак Знак Знак Знак Знак Знак Знак Знак Знак Знак"/>
    <w:basedOn w:val="708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979" w:customStyle="1">
    <w:name w:val="Об"/>
    <w:uiPriority w:val="99"/>
    <w:pPr>
      <w:widowControl w:val="off"/>
      <w:spacing w:after="0" w:line="240" w:lineRule="auto"/>
    </w:pPr>
    <w:rPr>
      <w:sz w:val="20"/>
      <w:szCs w:val="20"/>
    </w:rPr>
  </w:style>
  <w:style w:type="paragraph" w:styleId="980" w:customStyle="1">
    <w:name w:val="Прикольный"/>
    <w:basedOn w:val="979"/>
    <w:uiPriority w:val="99"/>
  </w:style>
  <w:style w:type="paragraph" w:styleId="981" w:customStyle="1">
    <w:name w:val="Знак Знак Знак Знак1 Знак Знак"/>
    <w:basedOn w:val="708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982" w:customStyle="1">
    <w:name w:val="Знак Знак Знак"/>
    <w:basedOn w:val="708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983" w:customStyle="1">
    <w:name w:val="Знак Знак Знак Знак2"/>
    <w:basedOn w:val="708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984" w:customStyle="1">
    <w:name w:val="Знак Знак Знак Знак1"/>
    <w:basedOn w:val="708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985" w:customStyle="1">
    <w:name w:val="Знак1 Знак Знак Знак"/>
    <w:basedOn w:val="708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986" w:customStyle="1">
    <w:name w:val="Знак Знак"/>
    <w:basedOn w:val="708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987" w:customStyle="1">
    <w:name w:val="Знак Знак Знак Знак1 Знак Знак Знак"/>
    <w:basedOn w:val="708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988" w:customStyle="1">
    <w:name w:val="Знак Знак Знак1 Знак"/>
    <w:basedOn w:val="708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styleId="989" w:customStyle="1">
    <w:name w:val="????????"/>
    <w:basedOn w:val="708"/>
    <w:uiPriority w:val="99"/>
    <w:pPr>
      <w:widowControl w:val="off"/>
      <w:jc w:val="center"/>
    </w:pPr>
    <w:rPr>
      <w:sz w:val="28"/>
      <w:szCs w:val="28"/>
    </w:rPr>
  </w:style>
  <w:style w:type="character" w:styleId="990" w:customStyle="1">
    <w:name w:val="Основной текст (4)"/>
    <w:link w:val="991"/>
    <w:uiPriority w:val="99"/>
    <w:rPr>
      <w:b/>
      <w:sz w:val="18"/>
      <w:shd w:val="clear" w:color="auto" w:fill="ffffff"/>
    </w:rPr>
  </w:style>
  <w:style w:type="paragraph" w:styleId="991" w:customStyle="1">
    <w:name w:val="Основной текст (4)1"/>
    <w:basedOn w:val="708"/>
    <w:link w:val="990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  <w:szCs w:val="22"/>
    </w:rPr>
  </w:style>
  <w:style w:type="character" w:styleId="992" w:customStyle="1">
    <w:name w:val="Основной текст (3)"/>
    <w:link w:val="993"/>
    <w:uiPriority w:val="99"/>
    <w:rPr>
      <w:sz w:val="28"/>
      <w:shd w:val="clear" w:color="auto" w:fill="ffffff"/>
    </w:rPr>
  </w:style>
  <w:style w:type="paragraph" w:styleId="993" w:customStyle="1">
    <w:name w:val="Основной текст (3)1"/>
    <w:basedOn w:val="708"/>
    <w:link w:val="992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2"/>
    </w:rPr>
  </w:style>
  <w:style w:type="paragraph" w:styleId="994" w:customStyle="1">
    <w:name w:val="Текст (лев. подпись)"/>
    <w:basedOn w:val="708"/>
    <w:next w:val="708"/>
    <w:uiPriority w:val="99"/>
    <w:pPr>
      <w:widowControl w:val="off"/>
    </w:pPr>
    <w:rPr>
      <w:rFonts w:ascii="Arial" w:hAnsi="Arial"/>
    </w:rPr>
  </w:style>
  <w:style w:type="paragraph" w:styleId="995" w:customStyle="1">
    <w:name w:val="Текст (прав. подпись)"/>
    <w:basedOn w:val="708"/>
    <w:next w:val="708"/>
    <w:uiPriority w:val="99"/>
    <w:pPr>
      <w:widowControl w:val="off"/>
      <w:jc w:val="right"/>
    </w:pPr>
    <w:rPr>
      <w:rFonts w:ascii="Arial" w:hAnsi="Arial"/>
    </w:rPr>
  </w:style>
  <w:style w:type="character" w:styleId="996">
    <w:name w:val="footnote reference"/>
    <w:uiPriority w:val="99"/>
    <w:semiHidden/>
    <w:unhideWhenUsed/>
    <w:rPr>
      <w:rFonts w:hint="default" w:ascii="Times New Roman" w:hAnsi="Times New Roman" w:cs="Times New Roman"/>
      <w:vertAlign w:val="superscript"/>
    </w:rPr>
  </w:style>
  <w:style w:type="character" w:styleId="997" w:customStyle="1">
    <w:name w:val="Цветовое выделение"/>
    <w:uiPriority w:val="99"/>
    <w:rPr>
      <w:b/>
      <w:bCs w:val="0"/>
      <w:color w:val="000080"/>
      <w:sz w:val="20"/>
    </w:rPr>
  </w:style>
  <w:style w:type="character" w:styleId="998" w:customStyle="1">
    <w:name w:val="Не вступил в силу"/>
    <w:uiPriority w:val="99"/>
    <w:rPr>
      <w:color w:val="008080"/>
      <w:sz w:val="20"/>
    </w:rPr>
  </w:style>
  <w:style w:type="character" w:styleId="999" w:customStyle="1">
    <w:name w:val="Основной шрифт абзаца1"/>
    <w:uiPriority w:val="99"/>
    <w:rPr>
      <w:sz w:val="20"/>
    </w:rPr>
  </w:style>
  <w:style w:type="character" w:styleId="1000" w:customStyle="1">
    <w:name w:val="Стиль полужирный"/>
    <w:uiPriority w:val="99"/>
    <w:rPr>
      <w:rFonts w:hint="default" w:ascii="Times New Roman" w:hAnsi="Times New Roman" w:cs="Times New Roman"/>
      <w:sz w:val="24"/>
    </w:rPr>
  </w:style>
  <w:style w:type="character" w:styleId="1001" w:customStyle="1">
    <w:name w:val="Гиперссылка1"/>
    <w:uiPriority w:val="99"/>
    <w:rPr>
      <w:strike w:val="0"/>
      <w:color w:val="0000ff"/>
      <w:u w:val="none"/>
    </w:rPr>
  </w:style>
  <w:style w:type="character" w:styleId="1002" w:customStyle="1">
    <w:name w:val="text11"/>
    <w:uiPriority w:val="99"/>
    <w:rPr>
      <w:rFonts w:hint="default" w:ascii="Arial" w:hAnsi="Arial" w:cs="Arial"/>
      <w:color w:val="auto"/>
      <w:sz w:val="20"/>
    </w:rPr>
  </w:style>
  <w:style w:type="character" w:styleId="1003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1004" w:customStyle="1">
    <w:name w:val="Font Style12"/>
    <w:rPr>
      <w:rFonts w:hint="default" w:ascii="Times New Roman" w:hAnsi="Times New Roman" w:cs="Times New Roman"/>
      <w:sz w:val="18"/>
    </w:rPr>
  </w:style>
  <w:style w:type="table" w:styleId="1005" w:customStyle="1">
    <w:name w:val="Сетка таблицы4"/>
    <w:basedOn w:val="719"/>
    <w:next w:val="911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6" w:customStyle="1">
    <w:name w:val="Îñíîâíîé òåêñò"/>
    <w:basedOn w:val="970"/>
    <w:uiPriority w:val="99"/>
    <w:rPr>
      <w:sz w:val="28"/>
      <w:szCs w:val="28"/>
    </w:rPr>
  </w:style>
  <w:style w:type="paragraph" w:styleId="1007" w:customStyle="1">
    <w:name w:val="docdata"/>
    <w:basedOn w:val="708"/>
    <w:pPr>
      <w:spacing w:before="100" w:beforeAutospacing="1" w:after="100" w:afterAutospacing="1"/>
    </w:pPr>
    <w:rPr>
      <w:sz w:val="24"/>
      <w:szCs w:val="24"/>
    </w:rPr>
  </w:style>
  <w:style w:type="paragraph" w:styleId="1008" w:customStyle="1">
    <w:name w:val="docy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1009" w:customStyle="1">
    <w:name w:val="v5"/>
    <w:basedOn w:val="718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EE0C3D-17C9-4E9C-B47E-0E8DAE8A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12</cp:revision>
  <dcterms:created xsi:type="dcterms:W3CDTF">2023-11-24T09:28:00Z</dcterms:created>
  <dcterms:modified xsi:type="dcterms:W3CDTF">2024-02-02T08:00:56Z</dcterms:modified>
</cp:coreProperties>
</file>