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2A" w:rsidRPr="00323881" w:rsidRDefault="00D33A2A" w:rsidP="000E0C8D">
      <w:pPr>
        <w:widowControl w:val="0"/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  <w:lang w:val="en-US"/>
        </w:rPr>
      </w:pPr>
      <w:r w:rsidRPr="002D018A">
        <w:rPr>
          <w:sz w:val="28"/>
          <w:szCs w:val="28"/>
        </w:rPr>
        <w:t>ПРИЛОЖЕНИЕ № </w:t>
      </w:r>
      <w:r w:rsidR="00323881">
        <w:rPr>
          <w:sz w:val="28"/>
          <w:szCs w:val="28"/>
          <w:lang w:val="en-US"/>
        </w:rPr>
        <w:t>1</w:t>
      </w:r>
    </w:p>
    <w:p w:rsidR="00D33A2A" w:rsidRPr="002D018A" w:rsidRDefault="00D33A2A" w:rsidP="000E0C8D">
      <w:pPr>
        <w:widowControl w:val="0"/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2D018A">
        <w:rPr>
          <w:sz w:val="28"/>
          <w:szCs w:val="28"/>
        </w:rPr>
        <w:t>к постановлению Правительства</w:t>
      </w:r>
    </w:p>
    <w:p w:rsidR="00D33A2A" w:rsidRPr="002D018A" w:rsidRDefault="00D33A2A" w:rsidP="000E0C8D">
      <w:pPr>
        <w:widowControl w:val="0"/>
        <w:autoSpaceDN w:val="0"/>
        <w:ind w:left="10490"/>
        <w:jc w:val="center"/>
        <w:rPr>
          <w:sz w:val="28"/>
          <w:szCs w:val="28"/>
        </w:rPr>
      </w:pPr>
      <w:r w:rsidRPr="002D018A">
        <w:rPr>
          <w:sz w:val="28"/>
          <w:szCs w:val="28"/>
        </w:rPr>
        <w:t>Новосибирской области</w:t>
      </w:r>
    </w:p>
    <w:p w:rsidR="00017819" w:rsidRPr="002D018A" w:rsidRDefault="00017819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017819" w:rsidRPr="002D018A" w:rsidRDefault="00017819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2D018A" w:rsidRDefault="00D33A2A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D018A">
        <w:rPr>
          <w:sz w:val="28"/>
          <w:szCs w:val="28"/>
        </w:rPr>
        <w:t>«ПРИЛОЖЕНИЕ № 2.1</w:t>
      </w:r>
    </w:p>
    <w:p w:rsidR="00D33A2A" w:rsidRPr="002D018A" w:rsidRDefault="00D33A2A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D018A">
        <w:rPr>
          <w:sz w:val="28"/>
          <w:szCs w:val="28"/>
        </w:rPr>
        <w:t>к государственной программе</w:t>
      </w:r>
    </w:p>
    <w:p w:rsidR="00D33A2A" w:rsidRPr="002D018A" w:rsidRDefault="00D33A2A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D018A">
        <w:rPr>
          <w:sz w:val="28"/>
          <w:szCs w:val="28"/>
        </w:rPr>
        <w:t>Новосибирской области</w:t>
      </w:r>
    </w:p>
    <w:p w:rsidR="00D33A2A" w:rsidRPr="002D018A" w:rsidRDefault="00D33A2A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2D018A">
        <w:rPr>
          <w:sz w:val="28"/>
          <w:szCs w:val="28"/>
        </w:rPr>
        <w:t>«Содействие занятости населения»</w:t>
      </w:r>
    </w:p>
    <w:p w:rsidR="00D33A2A" w:rsidRPr="002D018A" w:rsidRDefault="00D33A2A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2D018A" w:rsidRDefault="00D33A2A" w:rsidP="000E0C8D">
      <w:pPr>
        <w:widowControl w:val="0"/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2D018A" w:rsidRDefault="006961BA" w:rsidP="000E0C8D">
      <w:pPr>
        <w:widowControl w:val="0"/>
        <w:jc w:val="center"/>
        <w:rPr>
          <w:b/>
          <w:sz w:val="28"/>
          <w:szCs w:val="28"/>
        </w:rPr>
      </w:pPr>
      <w:r w:rsidRPr="002D018A">
        <w:rPr>
          <w:b/>
          <w:sz w:val="28"/>
          <w:szCs w:val="28"/>
        </w:rPr>
        <w:t>ОСНОВНЫЕ МЕРОПРИЯТИЯ</w:t>
      </w:r>
    </w:p>
    <w:p w:rsidR="006961BA" w:rsidRPr="002D018A" w:rsidRDefault="006961BA" w:rsidP="000E0C8D">
      <w:pPr>
        <w:widowControl w:val="0"/>
        <w:jc w:val="center"/>
        <w:rPr>
          <w:b/>
          <w:sz w:val="28"/>
          <w:szCs w:val="28"/>
        </w:rPr>
      </w:pPr>
      <w:r w:rsidRPr="002D018A">
        <w:rPr>
          <w:b/>
          <w:sz w:val="28"/>
          <w:szCs w:val="28"/>
        </w:rPr>
        <w:t>государственной программы Новосибирской области</w:t>
      </w:r>
    </w:p>
    <w:p w:rsidR="00D33A2A" w:rsidRPr="002D018A" w:rsidRDefault="00D33A2A" w:rsidP="000E0C8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018A" w:rsidRPr="002D018A" w:rsidRDefault="002D018A" w:rsidP="000E0C8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417"/>
        <w:gridCol w:w="10"/>
        <w:gridCol w:w="709"/>
        <w:gridCol w:w="426"/>
        <w:gridCol w:w="106"/>
        <w:gridCol w:w="376"/>
        <w:gridCol w:w="46"/>
        <w:gridCol w:w="426"/>
        <w:gridCol w:w="965"/>
        <w:gridCol w:w="6"/>
        <w:gridCol w:w="7"/>
        <w:gridCol w:w="15"/>
        <w:gridCol w:w="12"/>
        <w:gridCol w:w="8"/>
        <w:gridCol w:w="17"/>
        <w:gridCol w:w="899"/>
        <w:gridCol w:w="12"/>
        <w:gridCol w:w="14"/>
        <w:gridCol w:w="42"/>
        <w:gridCol w:w="29"/>
        <w:gridCol w:w="896"/>
        <w:gridCol w:w="26"/>
        <w:gridCol w:w="6"/>
        <w:gridCol w:w="9"/>
        <w:gridCol w:w="28"/>
        <w:gridCol w:w="30"/>
        <w:gridCol w:w="893"/>
        <w:gridCol w:w="26"/>
        <w:gridCol w:w="17"/>
        <w:gridCol w:w="28"/>
        <w:gridCol w:w="31"/>
        <w:gridCol w:w="933"/>
        <w:gridCol w:w="53"/>
        <w:gridCol w:w="1000"/>
        <w:gridCol w:w="991"/>
        <w:gridCol w:w="6"/>
        <w:gridCol w:w="1544"/>
        <w:gridCol w:w="1840"/>
      </w:tblGrid>
      <w:tr w:rsidR="002D018A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509" w:type="dxa"/>
            <w:gridSpan w:val="35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2D018A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2099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93" w:type="dxa"/>
            <w:gridSpan w:val="27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  <w:r w:rsidRPr="002D01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18A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ГРБС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ГП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2D018A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ОМ</w:t>
            </w:r>
          </w:p>
        </w:tc>
        <w:tc>
          <w:tcPr>
            <w:tcW w:w="1030" w:type="dxa"/>
            <w:gridSpan w:val="7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6" w:type="dxa"/>
            <w:gridSpan w:val="5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1" w:type="dxa"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0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D018A" w:rsidRPr="002D018A" w:rsidRDefault="002D018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2D018A" w:rsidTr="002D018A">
        <w:trPr>
          <w:trHeight w:val="20"/>
          <w:tblCellSpacing w:w="5" w:type="nil"/>
        </w:trPr>
        <w:tc>
          <w:tcPr>
            <w:tcW w:w="1836" w:type="dxa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0" w:type="dxa"/>
            <w:gridSpan w:val="7"/>
            <w:tcMar>
              <w:top w:w="57" w:type="dxa"/>
              <w:bottom w:w="57" w:type="dxa"/>
            </w:tcMar>
          </w:tcPr>
          <w:p w:rsidR="00253D74" w:rsidRPr="002D018A" w:rsidRDefault="00CF374B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6" w:type="dxa"/>
            <w:gridSpan w:val="5"/>
            <w:tcMar>
              <w:top w:w="57" w:type="dxa"/>
              <w:bottom w:w="57" w:type="dxa"/>
            </w:tcMar>
          </w:tcPr>
          <w:p w:rsidR="00253D74" w:rsidRPr="002D018A" w:rsidRDefault="00CF374B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38" w:type="dxa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1A3A3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E7F02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shd w:val="clear" w:color="auto" w:fill="auto"/>
            <w:tcMar>
              <w:top w:w="57" w:type="dxa"/>
              <w:bottom w:w="57" w:type="dxa"/>
            </w:tcMar>
          </w:tcPr>
          <w:p w:rsidR="004E7F02" w:rsidRPr="002D018A" w:rsidRDefault="009D0954" w:rsidP="000E0C8D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 Цель: с</w:t>
            </w:r>
            <w:r w:rsidR="004E7F02" w:rsidRPr="002D018A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253D74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shd w:val="clear" w:color="auto" w:fill="auto"/>
            <w:tcMar>
              <w:top w:w="57" w:type="dxa"/>
              <w:bottom w:w="57" w:type="dxa"/>
            </w:tcMar>
          </w:tcPr>
          <w:p w:rsidR="00253D74" w:rsidRPr="002D018A" w:rsidRDefault="00253D74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4E7F02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shd w:val="clear" w:color="auto" w:fill="auto"/>
            <w:tcMar>
              <w:top w:w="57" w:type="dxa"/>
              <w:bottom w:w="57" w:type="dxa"/>
            </w:tcMar>
          </w:tcPr>
          <w:p w:rsidR="004E7F02" w:rsidRPr="002D018A" w:rsidRDefault="004E7F0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4E7F02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shd w:val="clear" w:color="auto" w:fill="auto"/>
            <w:tcMar>
              <w:top w:w="57" w:type="dxa"/>
              <w:bottom w:w="57" w:type="dxa"/>
            </w:tcMar>
          </w:tcPr>
          <w:p w:rsidR="004E7F02" w:rsidRPr="002D018A" w:rsidRDefault="004E7F02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4E7F02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shd w:val="clear" w:color="auto" w:fill="auto"/>
            <w:tcMar>
              <w:top w:w="57" w:type="dxa"/>
              <w:bottom w:w="57" w:type="dxa"/>
            </w:tcMar>
          </w:tcPr>
          <w:p w:rsidR="004E7F02" w:rsidRPr="002D018A" w:rsidRDefault="004E7F02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</w:t>
            </w:r>
            <w:r w:rsidR="00B97622" w:rsidRPr="002D018A">
              <w:rPr>
                <w:sz w:val="18"/>
                <w:szCs w:val="18"/>
              </w:rPr>
              <w:t>роса и предложения рабочей силы</w:t>
            </w:r>
          </w:p>
        </w:tc>
      </w:tr>
      <w:tr w:rsidR="0021374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1.1.1.1.1.1. Основное мероприятие 1. Реализация мер </w:t>
            </w:r>
          </w:p>
          <w:p w:rsidR="00213747" w:rsidRPr="002D018A" w:rsidRDefault="0021374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по трудоустройству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различных категорий граждан, включая граждан, находящихся под риском увольнения, а 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областной бюджет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6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135421,1</w:t>
            </w:r>
          </w:p>
        </w:tc>
        <w:tc>
          <w:tcPr>
            <w:tcW w:w="984" w:type="dxa"/>
            <w:gridSpan w:val="5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131925,0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213747" w:rsidRPr="002D018A" w:rsidRDefault="003F7043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107509,7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213747" w:rsidRPr="00534C19" w:rsidRDefault="00534C1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111957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13747" w:rsidRPr="00534C19" w:rsidRDefault="00F326C9" w:rsidP="00534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127413,</w:t>
            </w:r>
            <w:r w:rsidR="00534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213747" w:rsidRPr="00534C19" w:rsidRDefault="00F326C9" w:rsidP="00534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127413,</w:t>
            </w:r>
            <w:r w:rsidR="00534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13747" w:rsidRPr="00534C19" w:rsidRDefault="00F326C9" w:rsidP="00534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127413,</w:t>
            </w:r>
            <w:r w:rsidR="00534C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13747" w:rsidRPr="002D018A" w:rsidRDefault="0021374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Минтруда </w:t>
            </w:r>
          </w:p>
          <w:p w:rsidR="00213747" w:rsidRPr="002D018A" w:rsidRDefault="0021374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и соцразвития НСО, учреждения занятости </w:t>
            </w:r>
            <w:r w:rsidRPr="002D018A">
              <w:rPr>
                <w:sz w:val="18"/>
                <w:szCs w:val="18"/>
              </w:rPr>
              <w:lastRenderedPageBreak/>
              <w:t>населения, ГАУ НСО «Ц</w:t>
            </w:r>
            <w:r w:rsidR="002D018A" w:rsidRPr="002D018A">
              <w:rPr>
                <w:sz w:val="18"/>
                <w:szCs w:val="18"/>
              </w:rPr>
              <w:t>РПК» во взаимодействии с админи</w:t>
            </w:r>
            <w:r w:rsidRPr="002D018A">
              <w:rPr>
                <w:sz w:val="18"/>
                <w:szCs w:val="18"/>
              </w:rPr>
              <w:t xml:space="preserve">страциями </w:t>
            </w:r>
            <w:proofErr w:type="spellStart"/>
            <w:r w:rsidRPr="002D018A">
              <w:rPr>
                <w:sz w:val="18"/>
                <w:szCs w:val="18"/>
              </w:rPr>
              <w:t>МРиГО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13747" w:rsidRPr="00983A15" w:rsidRDefault="005E5712" w:rsidP="00983A15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3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Отношение численности граждан, снятых с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регистрационного 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в связи с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трудоустройством, к общей численности граждан, обратившихся в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органы службы занятости населения за содействием в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поиске подходящей работы</w:t>
            </w:r>
            <w:r w:rsidR="00213747"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, в 2025 году составит не менее 74,0%. </w:t>
            </w:r>
          </w:p>
          <w:p w:rsidR="00213747" w:rsidRPr="00983A15" w:rsidRDefault="00213747" w:rsidP="00983A15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</w:t>
            </w:r>
            <w:r w:rsidR="00667797" w:rsidRPr="00983A15">
              <w:rPr>
                <w:rFonts w:ascii="Times New Roman" w:hAnsi="Times New Roman" w:cs="Times New Roman"/>
                <w:sz w:val="18"/>
                <w:szCs w:val="18"/>
              </w:rPr>
              <w:t>137,7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 тыс. граждан </w:t>
            </w:r>
          </w:p>
          <w:p w:rsidR="00213747" w:rsidRPr="00983A15" w:rsidRDefault="00213747" w:rsidP="00983A15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и работодателей будут оказаны государственные услуги содействия гражданам в поиске подходящей работы, а работодателям – </w:t>
            </w:r>
          </w:p>
          <w:p w:rsidR="00213747" w:rsidRPr="00983A15" w:rsidRDefault="00213747" w:rsidP="00983A15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в подборе необ</w:t>
            </w:r>
            <w:r w:rsidR="00667797" w:rsidRPr="00983A15">
              <w:rPr>
                <w:rFonts w:ascii="Times New Roman" w:hAnsi="Times New Roman" w:cs="Times New Roman"/>
                <w:sz w:val="18"/>
                <w:szCs w:val="18"/>
              </w:rPr>
              <w:t>ходимых работников. Ежегодно 4,2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t> тыс. 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безработным гражданам будут оказаны консультационные услуги по вопросам организации самостоятельной занятости, не менее 350 безработным гражданам будет оказана финансовая помощь на организацию малого предпринимательства и самостоятельной занятости.</w:t>
            </w:r>
          </w:p>
          <w:p w:rsidR="00213747" w:rsidRPr="00983A15" w:rsidRDefault="00213747" w:rsidP="00983A15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A65A6" w:rsidRPr="00983A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67797" w:rsidRPr="00983A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67797" w:rsidRPr="00983A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 xml:space="preserve"> тыс. граждан будут оказаны государственные </w:t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услуги по профессиональной ориентации, </w:t>
            </w:r>
            <w:r w:rsidR="002D018A" w:rsidRPr="00983A1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83A15">
              <w:rPr>
                <w:rFonts w:ascii="Times New Roman" w:hAnsi="Times New Roman" w:cs="Times New Roman"/>
                <w:sz w:val="18"/>
                <w:szCs w:val="18"/>
              </w:rPr>
              <w:t>4,8 тыс. безработных граждан будут направлены для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B647C1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6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13" w:type="dxa"/>
            <w:gridSpan w:val="6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A81E69" w:rsidRPr="002D018A" w:rsidRDefault="00A81E6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FF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13" w:type="dxa"/>
            <w:gridSpan w:val="6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DF6AFF" w:rsidRPr="002D018A" w:rsidRDefault="00DF6AF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adjustRightInd w:val="0"/>
              <w:outlineLvl w:val="2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 xml:space="preserve">1.1.1.1.1.2. Основное мероприятие 2. </w:t>
            </w:r>
          </w:p>
          <w:p w:rsidR="00B97622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CA3B61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проведение учреждениями занятости населения специализированных мероприятий по оказанию помощи в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трудоустройстве гражданам, в том числе находящимся под риском увольнения, а также гражданам, особо нуждающимся в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социальной защите и испытывающим трудности в поиске работы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  <w:tcMar>
              <w:top w:w="57" w:type="dxa"/>
              <w:bottom w:w="57" w:type="dxa"/>
            </w:tcMar>
          </w:tcPr>
          <w:p w:rsidR="000A5909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59459C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будут проведены специальные мероприятия по профилированию </w:t>
            </w:r>
            <w:r w:rsidR="00195618" w:rsidRPr="002D018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95618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12427" w:rsidRPr="002D01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073F" w:rsidRPr="002D01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073F" w:rsidRPr="002D01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12427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="00D12427" w:rsidRPr="002D018A">
              <w:rPr>
                <w:rFonts w:ascii="Times New Roman" w:hAnsi="Times New Roman" w:cs="Times New Roman"/>
                <w:sz w:val="18"/>
                <w:szCs w:val="18"/>
              </w:rPr>
              <w:t>, зарегистрированных в целях поиска подходящей работы,</w:t>
            </w:r>
            <w:r w:rsidR="00DA073F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будет проведено не менее 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</w:tc>
      </w:tr>
      <w:tr w:rsidR="00721625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21625" w:rsidRPr="002D018A" w:rsidRDefault="00721625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both"/>
              <w:rPr>
                <w:rFonts w:eastAsia="Arial Unicode MS"/>
                <w:bCs/>
                <w:sz w:val="18"/>
                <w:szCs w:val="18"/>
                <w:u w:color="000000"/>
              </w:rPr>
            </w:pPr>
            <w:r w:rsidRPr="002D018A">
              <w:rPr>
                <w:sz w:val="18"/>
                <w:szCs w:val="18"/>
              </w:rPr>
              <w:t>1.1.1.1.1.3. Основное мероприятие 3.</w:t>
            </w:r>
            <w:r w:rsidRPr="002D018A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</w:t>
            </w:r>
          </w:p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Региональный проект «Старшее поколение»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5868,6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2019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2020 годах 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A15DD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е менее </w:t>
            </w:r>
            <w:r w:rsidR="00EF414A" w:rsidRPr="002D018A">
              <w:rPr>
                <w:rFonts w:ascii="Times New Roman" w:hAnsi="Times New Roman" w:cs="Times New Roman"/>
                <w:sz w:val="18"/>
                <w:szCs w:val="18"/>
              </w:rPr>
              <w:t>1737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в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возрасте 50-ти лет и старше, а также граждан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(в 2019 году</w:t>
            </w:r>
            <w:r w:rsidR="002D018A" w:rsidRP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– граждан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возраста) про</w:t>
            </w:r>
            <w:r w:rsidR="002A15DD" w:rsidRPr="002D018A">
              <w:rPr>
                <w:rFonts w:ascii="Times New Roman" w:hAnsi="Times New Roman" w:cs="Times New Roman"/>
                <w:sz w:val="18"/>
                <w:szCs w:val="18"/>
              </w:rPr>
              <w:t>йдут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или полу</w:t>
            </w:r>
            <w:r w:rsidR="00CD123E" w:rsidRPr="002D018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A15DD" w:rsidRPr="002D018A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дополнительное профессиональное образование по профессиям (навыкам, компетенциям), востребованным </w:t>
            </w:r>
          </w:p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 региональном рынке труда</w:t>
            </w:r>
            <w:r w:rsidR="00CD123E" w:rsidRPr="002D01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123E" w:rsidRPr="002D018A" w:rsidRDefault="00CD123E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С 2021 года мероприяти</w:t>
            </w:r>
            <w:r w:rsidR="00EF414A" w:rsidRPr="002D018A">
              <w:rPr>
                <w:sz w:val="18"/>
                <w:szCs w:val="18"/>
              </w:rPr>
              <w:t xml:space="preserve">я по организации профессионального обучения указанной категории граждан </w:t>
            </w:r>
            <w:r w:rsidR="00FC626C" w:rsidRPr="002D018A">
              <w:rPr>
                <w:sz w:val="18"/>
                <w:szCs w:val="18"/>
              </w:rPr>
              <w:t xml:space="preserve">исключены </w:t>
            </w:r>
            <w:r w:rsidRPr="002D018A">
              <w:rPr>
                <w:sz w:val="18"/>
                <w:szCs w:val="18"/>
              </w:rPr>
              <w:t>из регионального проекта «Старшее поколение»</w:t>
            </w:r>
          </w:p>
          <w:p w:rsidR="00CD123E" w:rsidRPr="002D018A" w:rsidRDefault="00CD123E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(национальный проект «Демография»)</w:t>
            </w:r>
          </w:p>
        </w:tc>
      </w:tr>
      <w:tr w:rsidR="0016495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37625,7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64952" w:rsidRPr="002D018A" w:rsidRDefault="001649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1.1.1.1.1.4. Основное мероприятие 4.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1832,6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В 2020 году 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е менее 331 женщины 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период отпуска по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уходу за ребенком до достижения им возраста трех лет,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также женщин, имеющих детей дошкольного возраста, не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состоящих 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трудовых отношениях и обратившихся 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органы службы занятости, пройдут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профессиональное переобучение и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квалификации. </w:t>
            </w:r>
          </w:p>
          <w:p w:rsidR="00322742" w:rsidRPr="002D018A" w:rsidRDefault="00322742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С 2021 года </w:t>
            </w:r>
            <w:r w:rsidRPr="002D018A">
              <w:rPr>
                <w:sz w:val="18"/>
                <w:szCs w:val="18"/>
              </w:rPr>
              <w:lastRenderedPageBreak/>
              <w:t xml:space="preserve">наименование регионального проекта </w:t>
            </w:r>
          </w:p>
          <w:p w:rsidR="00322742" w:rsidRPr="002D018A" w:rsidRDefault="00322742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«Содействие занятости женщин – создание условий дошкольного образования для детей в возрасте до трех лет» изменено на «Содействие занятости».</w:t>
            </w:r>
          </w:p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Мероприятия по профессиональному обучению женщин, имеющих детей, не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состоящих 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трудовых отношениях, региональным проектом «Содейст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вие занятости» не предусмотрены</w:t>
            </w: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19023,8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1.1.1.1.1.5. Основное мероприятие 4.1. Региональный проект «Содействие занятости»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5E571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5900,0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983A15" w:rsidRDefault="00983A15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6100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 2021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2024 годы 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рамках регионального проекта «Содействие 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 xml:space="preserve">занятости»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учреждениях занятости населения будут внедрены проекты по повышению эффективности службы занятости населения</w:t>
            </w: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9600,0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9600,0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5280,0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5280,0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22742" w:rsidRPr="002D018A" w:rsidRDefault="0032274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1.1.1.1.2. Задача 2. Повышение трудовой мобильности населения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adjustRightInd w:val="0"/>
              <w:outlineLvl w:val="2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1.1.1.1.2.1. Основное мероприятие 5.</w:t>
            </w:r>
            <w:r w:rsidR="002D018A">
              <w:rPr>
                <w:sz w:val="18"/>
                <w:szCs w:val="18"/>
              </w:rPr>
              <w:t xml:space="preserve"> </w:t>
            </w:r>
            <w:r w:rsidRPr="002D018A">
              <w:rPr>
                <w:sz w:val="18"/>
                <w:szCs w:val="18"/>
              </w:rPr>
              <w:t xml:space="preserve">Содействие гражданам </w:t>
            </w:r>
            <w:r w:rsidRPr="002D018A">
              <w:rPr>
                <w:sz w:val="18"/>
                <w:szCs w:val="18"/>
              </w:rPr>
              <w:lastRenderedPageBreak/>
              <w:t>в</w:t>
            </w:r>
            <w:r w:rsidR="002D018A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трудоустройстве на</w:t>
            </w:r>
            <w:r w:rsidR="002D018A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постоянные и временные рабочие места в другой местности</w:t>
            </w:r>
            <w:r w:rsidR="002D018A">
              <w:rPr>
                <w:sz w:val="18"/>
                <w:szCs w:val="18"/>
              </w:rPr>
              <w:t xml:space="preserve"> </w:t>
            </w:r>
            <w:r w:rsidRPr="002D018A">
              <w:rPr>
                <w:sz w:val="18"/>
                <w:szCs w:val="18"/>
              </w:rPr>
              <w:t>(вне территории постоянного проживания)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98" w:type="dxa"/>
            <w:gridSpan w:val="3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НСО, учреждения занятости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не менее 4,2 тыс. граждан будет оказано содействие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трудоустройстве на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постоянные и временные рабочие места в другой местности. Удельный вес безработных граждан, трудоустроенных в</w:t>
            </w:r>
            <w:r w:rsidR="002D01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2025 году составит не менее 6,0%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1.1.1.1.3. Задача 3</w:t>
            </w:r>
            <w:r w:rsidRPr="0072349B">
              <w:rPr>
                <w:rFonts w:ascii="Times New Roman" w:hAnsi="Times New Roman" w:cs="Times New Roman"/>
                <w:sz w:val="18"/>
                <w:szCs w:val="18"/>
              </w:rPr>
              <w:t>. Обеспечение социальной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 безработных граждан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adjustRightInd w:val="0"/>
              <w:outlineLvl w:val="2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1.1.1.1.3.1. Основное мероприятие 6. Исполнение переданного полномочия Российской Федерации в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соответствии с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Законом Российской Федерации от 19 апреля 1991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года № 1032-1 «О занятости населения в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Российской Федерации» (в части осуществления социальных выплат безработным гражданам)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3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 во взаимодействии с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Отделением Пенсионного фонда Российской Федерации по Новосибирской области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безработных граждан государственными услугами в части осуществления социальных выплат в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течение срока реализации государственной программы будет поддерживаться на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уровне не менее 98,6%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78" w:type="dxa"/>
            <w:gridSpan w:val="3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989993,4</w:t>
            </w:r>
          </w:p>
        </w:tc>
        <w:tc>
          <w:tcPr>
            <w:tcW w:w="977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3887009,1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C85A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2149280,4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78" w:type="dxa"/>
            <w:gridSpan w:val="3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78" w:type="dxa"/>
            <w:gridSpan w:val="3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3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adjustRightInd w:val="0"/>
              <w:outlineLvl w:val="2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1.1.1.1.4.1. Основное мероприятие 7. Создание условий для функционирования учреждений занятости населения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71" w:type="dxa"/>
            <w:gridSpan w:val="2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365400,3</w:t>
            </w:r>
          </w:p>
        </w:tc>
        <w:tc>
          <w:tcPr>
            <w:tcW w:w="984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379074,1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3F7043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392007,7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983A15" w:rsidRDefault="00983A15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482489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439140,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454273,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454273,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населения, ГАУ НСО «ЦРПК»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2D01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2D01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будет поддерживаться на</w:t>
            </w:r>
            <w:r w:rsidR="0072349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bCs/>
                <w:sz w:val="18"/>
                <w:szCs w:val="18"/>
              </w:rPr>
              <w:t>уровне не менее 98,5% от общего количества граждан, ищущих работу, обратившихся в</w:t>
            </w:r>
            <w:r w:rsidR="0072349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2D018A">
              <w:rPr>
                <w:rFonts w:ascii="Times New Roman" w:hAnsi="Times New Roman" w:cs="Times New Roman"/>
                <w:bCs/>
                <w:sz w:val="18"/>
                <w:szCs w:val="18"/>
              </w:rPr>
              <w:t>занятости населения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71" w:type="dxa"/>
            <w:gridSpan w:val="2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71" w:type="dxa"/>
            <w:gridSpan w:val="2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adjustRightInd w:val="0"/>
              <w:outlineLvl w:val="2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1.1.1.1.4.2. Основное мероприятие 8.</w:t>
            </w:r>
            <w:r w:rsidR="0072349B">
              <w:rPr>
                <w:sz w:val="18"/>
                <w:szCs w:val="18"/>
              </w:rPr>
              <w:t xml:space="preserve"> </w:t>
            </w:r>
            <w:r w:rsidRPr="002D018A">
              <w:rPr>
                <w:sz w:val="18"/>
                <w:szCs w:val="18"/>
              </w:rPr>
              <w:t>Внедрение и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развитие информационных технологий, предоставление государственных услуг в области содействия занятости населения в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электронном виде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и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интернет-представительства учреждений занятости населения.</w:t>
            </w:r>
          </w:p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Будет обеспечено функционирование 13 мобильных центров, из них 11 – обслуживающих население Новосибирской области, и 2 мобильных центра, обслуживающих население города Новосибирска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65" w:type="dxa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65" w:type="dxa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1.1.1.1.5. Задача 5. Повышение производительности труда на средних и крупных предприятиях базовых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отраслей экономики Новосибирской области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1.1.1.1.5.1. Основное мероприятие 9.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  <w:lang w:val="en-US"/>
              </w:rPr>
              <w:t>L</w:t>
            </w:r>
            <w:r w:rsidRPr="002D018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vMerge w:val="restart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Финанси-рование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A4807" w:rsidRPr="002D018A" w:rsidRDefault="007A4807" w:rsidP="000E0C8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ятия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не требуется, реализация 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влялась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4807" w:rsidRPr="002D018A" w:rsidRDefault="007A4807" w:rsidP="000E0C8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основной </w:t>
            </w:r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деятель-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исполни-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-приятия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15600,0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14700,0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4B3000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4B3000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4B3000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АО «АИР НСО» (РЦК)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2019 году создан Региональный центр компетенций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сфере производительности труда на базе АО «Агентство инвестиционного развития Новосибирской области» (далее – РЦК).</w:t>
            </w:r>
          </w:p>
          <w:p w:rsidR="00BD451B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период 2020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3000" w:rsidRPr="002D01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годов будет осуществлено материально-техническое и финансовое обеспечение РЦК. В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рамках деятельности РЦК будут оказаны услуги, в том числе по информационной, организационной поддержке пре</w:t>
            </w:r>
            <w:r w:rsidR="005638FD" w:rsidRPr="002D018A">
              <w:rPr>
                <w:rFonts w:ascii="Times New Roman" w:hAnsi="Times New Roman" w:cs="Times New Roman"/>
                <w:sz w:val="18"/>
                <w:szCs w:val="18"/>
              </w:rPr>
              <w:t>дприяти</w:t>
            </w:r>
            <w:r w:rsidR="00BD451B" w:rsidRPr="002D018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5638FD" w:rsidRPr="002D018A">
              <w:rPr>
                <w:rFonts w:ascii="Times New Roman" w:hAnsi="Times New Roman" w:cs="Times New Roman"/>
                <w:sz w:val="18"/>
                <w:szCs w:val="18"/>
              </w:rPr>
              <w:t>-участник</w:t>
            </w:r>
            <w:r w:rsidR="00BD451B" w:rsidRPr="002D018A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регионального проекта, на которых будут внедрены мероприятия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повышению производительности труда</w:t>
            </w:r>
            <w:r w:rsidR="00BD451B" w:rsidRPr="002D01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7ACF" w:rsidRPr="002D018A" w:rsidRDefault="004B3000" w:rsidP="00983A1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 01.01.2022</w:t>
            </w:r>
            <w:r w:rsidR="00B1678B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мероприятия будет осуществляться в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1678B" w:rsidRPr="002D018A">
              <w:rPr>
                <w:rFonts w:ascii="Times New Roman" w:hAnsi="Times New Roman" w:cs="Times New Roman"/>
                <w:sz w:val="18"/>
                <w:szCs w:val="18"/>
              </w:rPr>
              <w:t>рамках государственной программы Новосибирской области «Стимулирование инвестиционной активности в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1678B" w:rsidRPr="002D018A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области», утвержденной постановлением Правительства Новосибирской области от 01.04.2015 № 126-п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ind w:left="-75" w:firstLine="75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  <w:lang w:val="en-US"/>
              </w:rPr>
              <w:t>L</w:t>
            </w:r>
            <w:r w:rsidRPr="002D018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vMerge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36878,7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35487,2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4B3000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4B3000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4B3000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vMerge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vMerge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Merge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1.1.1.1.5.2. Основное мероприятие 10. Региональный проект «Поддержка занятости и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рынка труда для обеспечения роста производительности труда»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  <w:lang w:val="en-US"/>
              </w:rPr>
              <w:t>L</w:t>
            </w:r>
            <w:r w:rsidRPr="002D018A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426,7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2020 году не менее 15 работников предприятий – участников регионального проекта пройдут профессиональное переобучение и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целях поддержки занятости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повышения эффективности регионального рынка труда.</w:t>
            </w:r>
          </w:p>
          <w:p w:rsidR="007A4807" w:rsidRPr="002D018A" w:rsidRDefault="007A4807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Реализация регионального проекта</w:t>
            </w:r>
            <w:r w:rsidR="0072349B">
              <w:rPr>
                <w:sz w:val="18"/>
                <w:szCs w:val="18"/>
              </w:rPr>
              <w:t xml:space="preserve"> </w:t>
            </w:r>
            <w:r w:rsidRPr="002D018A">
              <w:rPr>
                <w:rFonts w:eastAsia="Arial Unicode MS"/>
                <w:sz w:val="18"/>
                <w:szCs w:val="18"/>
              </w:rPr>
              <w:t xml:space="preserve">«Поддержка занятости и повышение эффективности </w:t>
            </w:r>
            <w:r w:rsidRPr="002D018A">
              <w:rPr>
                <w:rFonts w:eastAsia="Arial Unicode MS"/>
                <w:sz w:val="18"/>
                <w:szCs w:val="18"/>
              </w:rPr>
              <w:lastRenderedPageBreak/>
              <w:t xml:space="preserve">рынка труда для обеспечения роста производительности труда </w:t>
            </w:r>
            <w:r w:rsidRPr="002D018A">
              <w:rPr>
                <w:sz w:val="18"/>
                <w:szCs w:val="18"/>
              </w:rPr>
              <w:t>завершена в</w:t>
            </w:r>
            <w:r w:rsidR="0072349B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2020 году</w:t>
            </w: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D018A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10239,7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7A4807" w:rsidRPr="002D018A" w:rsidRDefault="007A4807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0A0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540A0" w:rsidRPr="002D018A" w:rsidRDefault="007540A0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1.1.1.1.5.3. Основное мероприятие 11. Региональный проект «Системные меры по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повышению производительности труда»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7540A0" w:rsidRPr="002D018A" w:rsidRDefault="007540A0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  <w:shd w:val="clear" w:color="auto" w:fill="auto"/>
            <w:tcMar>
              <w:top w:w="57" w:type="dxa"/>
              <w:bottom w:w="57" w:type="dxa"/>
            </w:tcMar>
          </w:tcPr>
          <w:p w:rsidR="007540A0" w:rsidRPr="002D018A" w:rsidRDefault="007540A0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Финансирование для мероприятия не требуется, реализация осуществляется в рамках основной деятельности Минтруда и соцразвития НСО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7540A0" w:rsidRPr="002D018A" w:rsidRDefault="007540A0" w:rsidP="000E0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Минтруда и соцразвития НСО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04EB1" w:rsidRPr="002D018A" w:rsidRDefault="007540A0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2021 год</w:t>
            </w:r>
            <w:r w:rsidR="005638FD" w:rsidRPr="002D018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</w:t>
            </w:r>
            <w:r w:rsidR="00B04EB1" w:rsidRPr="002D018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</w:t>
            </w:r>
            <w:r w:rsidR="0072349B">
              <w:rPr>
                <w:rFonts w:ascii="Times New Roman" w:hAnsi="Times New Roman" w:cs="Times New Roman"/>
                <w:sz w:val="18"/>
                <w:szCs w:val="18"/>
              </w:rPr>
              <w:t xml:space="preserve">телей предприятий – участников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регионального проекта пройдут обучение по программе управленческих навыков для повышения производительности труда</w:t>
            </w:r>
            <w:r w:rsidR="005638FD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540A0" w:rsidRPr="002D018A" w:rsidRDefault="0072349B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 01.01.2022 </w:t>
            </w:r>
            <w:r w:rsidR="00372E1E" w:rsidRPr="002D018A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будет осуществляться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72E1E" w:rsidRPr="002D018A">
              <w:rPr>
                <w:rFonts w:ascii="Times New Roman" w:hAnsi="Times New Roman" w:cs="Times New Roman"/>
                <w:sz w:val="18"/>
                <w:szCs w:val="18"/>
              </w:rPr>
              <w:t>рамках государственной программы Новосибирской области «Стимулирование инвестиционной активности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72E1E" w:rsidRPr="002D018A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области», утвержденной постановлением Правительства Новосибирской области от 01.04.2015 № 126-п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 государственной программы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504292,6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534727,0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5E571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520117,4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0A4E6C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600546,8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566773,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581907,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581687,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8344D4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2194367,6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1295905,5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1291585,5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1291585,5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1.2.2.1.1. Задача 1. 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1.2.2.1.1.1. Основное мероприятие 1.</w:t>
            </w:r>
            <w:r w:rsidR="000B3076">
              <w:rPr>
                <w:sz w:val="18"/>
                <w:szCs w:val="18"/>
              </w:rPr>
              <w:t xml:space="preserve"> </w:t>
            </w:r>
            <w:r w:rsidRPr="002D018A">
              <w:rPr>
                <w:sz w:val="18"/>
                <w:szCs w:val="18"/>
              </w:rPr>
              <w:t>Анализ состояния условий и охраны труда, осуществление контроля за соблюдением трудового законодательства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ГИТ, ГУ НРО ФСС РФ, ФП, Управлением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-надзора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 НСО, МСЭ, Новосибирск-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статом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, организациями, привлекаемыми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Будет ежегодно проводиться анализ и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оценка итогов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области охраны труда, подготовка доклада «О состоянии условий и охраны труда на территории Новосибирской области». Будет е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жегодно осуществлен контроль за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мероприятий по улучшению условий и охраны труда работников и соблюдением трудового законодательства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1.2.2.1.1.2. Основное мероприятие 2. Проведение заседаний, совещаний по вопросу улучшения условий и охраны труда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и соцразвития </w:t>
            </w:r>
            <w:r w:rsidR="000B3076">
              <w:rPr>
                <w:sz w:val="18"/>
                <w:szCs w:val="18"/>
              </w:rPr>
              <w:t xml:space="preserve">НСО во взаимодействии с </w:t>
            </w:r>
            <w:proofErr w:type="spellStart"/>
            <w:r w:rsidR="000B3076">
              <w:rPr>
                <w:sz w:val="18"/>
                <w:szCs w:val="18"/>
              </w:rPr>
              <w:t>Минпром</w:t>
            </w:r>
            <w:r w:rsidRPr="002D018A">
              <w:rPr>
                <w:sz w:val="18"/>
                <w:szCs w:val="18"/>
              </w:rPr>
              <w:t>торгом</w:t>
            </w:r>
            <w:proofErr w:type="spellEnd"/>
            <w:r w:rsidRPr="002D018A">
              <w:rPr>
                <w:sz w:val="18"/>
                <w:szCs w:val="18"/>
              </w:rPr>
              <w:t xml:space="preserve"> НСО, Минстроем НСО, министерством </w:t>
            </w:r>
            <w:proofErr w:type="spellStart"/>
            <w:r w:rsidRPr="002D018A">
              <w:rPr>
                <w:sz w:val="18"/>
                <w:szCs w:val="18"/>
              </w:rPr>
              <w:t>ЖКХиЭ</w:t>
            </w:r>
            <w:proofErr w:type="spellEnd"/>
            <w:r w:rsidRPr="002D018A">
              <w:rPr>
                <w:sz w:val="18"/>
                <w:szCs w:val="18"/>
              </w:rPr>
              <w:t xml:space="preserve"> НСО, </w:t>
            </w:r>
            <w:r w:rsidRPr="002D018A">
              <w:rPr>
                <w:sz w:val="18"/>
                <w:szCs w:val="18"/>
              </w:rPr>
              <w:lastRenderedPageBreak/>
              <w:t xml:space="preserve">ГИТ, ФП, </w:t>
            </w:r>
            <w:proofErr w:type="spellStart"/>
            <w:proofErr w:type="gramStart"/>
            <w:r w:rsidRPr="002D018A">
              <w:rPr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2D018A">
              <w:rPr>
                <w:sz w:val="18"/>
                <w:szCs w:val="18"/>
              </w:rPr>
              <w:t xml:space="preserve"> </w:t>
            </w:r>
            <w:proofErr w:type="spellStart"/>
            <w:r w:rsidRPr="002D018A">
              <w:rPr>
                <w:sz w:val="18"/>
                <w:szCs w:val="18"/>
              </w:rPr>
              <w:t>МРиГО</w:t>
            </w:r>
            <w:proofErr w:type="spellEnd"/>
            <w:r w:rsidRPr="002D018A">
              <w:rPr>
                <w:sz w:val="18"/>
                <w:szCs w:val="18"/>
              </w:rPr>
              <w:t xml:space="preserve">, </w:t>
            </w:r>
            <w:proofErr w:type="spellStart"/>
            <w:r w:rsidRPr="002D018A">
              <w:rPr>
                <w:sz w:val="18"/>
                <w:szCs w:val="18"/>
              </w:rPr>
              <w:t>СРПиР</w:t>
            </w:r>
            <w:proofErr w:type="spellEnd"/>
            <w:r w:rsidRPr="002D018A">
              <w:rPr>
                <w:sz w:val="18"/>
                <w:szCs w:val="18"/>
              </w:rPr>
              <w:t xml:space="preserve">, организациями, СУ </w:t>
            </w:r>
            <w:proofErr w:type="spellStart"/>
            <w:r w:rsidRPr="002D018A">
              <w:rPr>
                <w:sz w:val="18"/>
                <w:szCs w:val="18"/>
              </w:rPr>
              <w:t>Ростехнадзора</w:t>
            </w:r>
            <w:proofErr w:type="spellEnd"/>
            <w:r w:rsidRPr="002D018A">
              <w:rPr>
                <w:sz w:val="18"/>
                <w:szCs w:val="18"/>
              </w:rPr>
              <w:t xml:space="preserve">, МТУ по надзору за ЯРБ Сибири </w:t>
            </w:r>
          </w:p>
          <w:p w:rsidR="00BE5139" w:rsidRPr="002D018A" w:rsidRDefault="00BE5139" w:rsidP="000E0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и Дальнего Востока </w:t>
            </w:r>
            <w:proofErr w:type="spellStart"/>
            <w:r w:rsidRPr="002D018A">
              <w:rPr>
                <w:sz w:val="18"/>
                <w:szCs w:val="18"/>
              </w:rPr>
              <w:t>Ростехнадзора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будут проводиться заседания областной трехсторонней комиссии и территориальных комиссий по регулированию социально-трудовых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по вопросам улучшения состояния условий и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охраны труда, заседания Экспертного совета по охране труда, где будут рассмотрены вопросы охраны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a9"/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1.2.2.1.1.3. Основное мероприятие 3. Ф</w:t>
            </w:r>
            <w:r w:rsidRPr="002D018A">
              <w:rPr>
                <w:rFonts w:eastAsia="Calibri"/>
                <w:sz w:val="18"/>
                <w:szCs w:val="18"/>
              </w:rPr>
              <w:t>инансовое обеспечение предупредительных мер</w:t>
            </w:r>
            <w:r w:rsidRPr="002D01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ГУ НРО ФСС РФ во взаимодействии с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организациями, Минтруда и соцразвития НСО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работодателей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возможности использования сумм страховых взносов на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реализацию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301500,0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317955,5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316450,0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332500,0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1.2.2.1.2. Задача 2. Организация внедрения механизма специальной оценки условий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1.2.2.1.2.1. Основное мероприятие 4. </w:t>
            </w:r>
            <w:r w:rsidRPr="002D018A">
              <w:rPr>
                <w:rFonts w:eastAsia="Calibri"/>
                <w:sz w:val="18"/>
                <w:szCs w:val="18"/>
              </w:rPr>
              <w:t>Экспертиза качества специальной оценки условий труда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ОИОГВ НСО, 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, организациями, привлекаемыми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Ежегодно по заявлениям (представлениям) будет проводиться экспертиза качества специальной оценки условий труда.</w:t>
            </w:r>
          </w:p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и ОИОГВ НСО будет продолжено проведение СОУТ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подведомственных учреждениях (количество организаций определяются самостоятельно). </w:t>
            </w:r>
          </w:p>
          <w:p w:rsidR="00090F03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результатам СОУТ будет проведен анализ качества оказания услуг организациями, проводящими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пециальную оценку условий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7300,0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8600,0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01756" w:rsidRPr="002D01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tabs>
                <w:tab w:val="left" w:pos="567"/>
              </w:tabs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1.2.2.1.2.2. Основное мероприятие 5. 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ГИТ, 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, обучающими организациями, АНО «НОЦОТ», организациями, привлекаемыми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организаций, которые провели специальную оценку условий труда и по ее результатам улучшили условия труда работников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tabs>
                <w:tab w:val="left" w:pos="567"/>
              </w:tabs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1.2.2.1.2.3. Основное мероприятие 6.</w:t>
            </w:r>
            <w:r w:rsidR="000B3076">
              <w:rPr>
                <w:sz w:val="18"/>
                <w:szCs w:val="18"/>
              </w:rPr>
              <w:t xml:space="preserve"> </w:t>
            </w:r>
            <w:r w:rsidRPr="002D018A">
              <w:rPr>
                <w:sz w:val="18"/>
                <w:szCs w:val="18"/>
              </w:rPr>
              <w:t>Проведение мероприятий по снижению профессиональных рисков, производственного травматизма и профессиональной заболеваемости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88" w:type="dxa"/>
            <w:gridSpan w:val="3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ФБУН «НИИ гигиены», ФГБОУ ВО НГМУ Минздрава России, Управлением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- надзора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 НСО, организациями, привлекаемыми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Планируется проведение углубленных медицинских осмотров с целью выявления ранних стадий отклонений состояния здоровья и предупреждения формирования профессиональных заболеваний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1.2.2.1.3. Задача 3. Информационное обеспечение вопросов охраны труда, совершенствование системы обучения по охране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1.2.2.1.3.1. Основное мероприятие 7. Проведение информационной работы по вопросам охраны труда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E81E4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4082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4082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Минцифрой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НСО, ГИТ, 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ГУ НРО ФСС РФ, ФП, Управлением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-надзора по НСО, МСЭ,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СРПиР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, обучающими организациями,</w:t>
            </w:r>
            <w:r w:rsidR="002A5F70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0FA0" w:rsidRPr="002D01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85A94" w:rsidRPr="002D018A">
              <w:rPr>
                <w:rFonts w:ascii="Times New Roman" w:hAnsi="Times New Roman" w:cs="Times New Roman"/>
                <w:sz w:val="18"/>
                <w:szCs w:val="18"/>
              </w:rPr>
              <w:t>узами</w:t>
            </w:r>
            <w:r w:rsidR="002A5F70" w:rsidRPr="002D01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организациями, привлекаемыми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 целях повышения уровня компетенции руководителей и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специалистов организаций по вопросам охраны труда, привлечения внимания и распространения передового опыта работы в области охраны труда будут проведены Дни охраны труда, Всероссийский конкурс «Российская организация высокой социальной эффективности», конкурс «Охрана труда глазами детей», </w:t>
            </w:r>
            <w:r w:rsidR="00041B24" w:rsidRPr="002D018A">
              <w:rPr>
                <w:rFonts w:ascii="Times New Roman" w:hAnsi="Times New Roman" w:cs="Times New Roman"/>
                <w:sz w:val="18"/>
                <w:szCs w:val="18"/>
              </w:rPr>
              <w:t>конкурс «Лучший специалист по охране труда»,</w:t>
            </w:r>
            <w:r w:rsidR="00402880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ные конкурсы по охране труда</w:t>
            </w:r>
            <w:r w:rsidR="00402880" w:rsidRPr="002D018A">
              <w:rPr>
                <w:rFonts w:ascii="Times New Roman" w:hAnsi="Times New Roman" w:cs="Times New Roman"/>
                <w:sz w:val="18"/>
                <w:szCs w:val="18"/>
              </w:rPr>
              <w:t>, студенческая олимпиада «Безопасность жизнедеятельности и охрана труда»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. Через печатные и электронные ресурсы будет осуществлено информирование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консультирование работодателей и работников по вопросам охраны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947C9A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E5139" w:rsidRPr="002D018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1.2.2.1.3.2. Основное мероприятие 8. Организация проведения обучения и проверки знаний требований охраны </w:t>
            </w:r>
            <w:r w:rsidRPr="002D018A">
              <w:rPr>
                <w:sz w:val="18"/>
                <w:szCs w:val="18"/>
              </w:rPr>
              <w:lastRenderedPageBreak/>
              <w:t>труда руководителей и специалистов организаций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88" w:type="dxa"/>
            <w:gridSpan w:val="3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 соцразвития НСО во взаимодействии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ГИТ, ФП, обучающими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организациями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целях повышения уровня знаний в области охраны труда в 2019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2025 годах будет проводиться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обучение руководителей и специалистов. </w:t>
            </w:r>
          </w:p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Для субъектов малого и среднего предпринимательства ежегодно будут проводиться семинары по вопросам охраны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E81E4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4082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4082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316510,0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332560,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1.3.3.1.1.1. Основное мероприятие 1. Повышение уровня компетенции (осведомленности) инвалидов, в том числе инвалидов молодого возраста, а также работников учреждений занятости населения по вопросам организации трудовой занятости </w:t>
            </w:r>
            <w:r w:rsidRPr="002D018A">
              <w:rPr>
                <w:sz w:val="18"/>
                <w:szCs w:val="18"/>
              </w:rPr>
              <w:lastRenderedPageBreak/>
              <w:t>инвалидов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3575,0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5E571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387,3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0A4E6C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и соцразвития НСО, учреждения занятости насел</w:t>
            </w:r>
            <w:r w:rsidR="000B3076">
              <w:rPr>
                <w:sz w:val="18"/>
                <w:szCs w:val="18"/>
              </w:rPr>
              <w:t>ения, ГАУ НСО «ЦРПК», Минобразо</w:t>
            </w:r>
            <w:r w:rsidRPr="002D018A">
              <w:rPr>
                <w:sz w:val="18"/>
                <w:szCs w:val="18"/>
              </w:rPr>
              <w:t>вания НСО во взаимодействии с</w:t>
            </w:r>
            <w:r w:rsidR="000B3076">
              <w:rPr>
                <w:sz w:val="18"/>
                <w:szCs w:val="18"/>
              </w:rPr>
              <w:t> </w:t>
            </w:r>
            <w:proofErr w:type="gramStart"/>
            <w:r w:rsidRPr="002D018A">
              <w:rPr>
                <w:sz w:val="18"/>
                <w:szCs w:val="18"/>
              </w:rPr>
              <w:t>образователь-</w:t>
            </w:r>
            <w:proofErr w:type="spellStart"/>
            <w:r w:rsidRPr="002D018A">
              <w:rPr>
                <w:sz w:val="18"/>
                <w:szCs w:val="18"/>
              </w:rPr>
              <w:t>ными</w:t>
            </w:r>
            <w:proofErr w:type="spellEnd"/>
            <w:proofErr w:type="gramEnd"/>
            <w:r w:rsidRPr="002D018A">
              <w:rPr>
                <w:sz w:val="18"/>
                <w:szCs w:val="18"/>
              </w:rPr>
              <w:t xml:space="preserve"> организациями Новосибирской области, РУМЦ </w:t>
            </w:r>
            <w:r w:rsidRPr="002D018A">
              <w:rPr>
                <w:sz w:val="18"/>
                <w:szCs w:val="18"/>
              </w:rPr>
              <w:lastRenderedPageBreak/>
              <w:t>НГТУ, общественными организациями инвалидов Новосибирской области, организациями, привлекаемыми в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соответствии с</w:t>
            </w:r>
            <w:r w:rsidR="000B3076">
              <w:rPr>
                <w:sz w:val="18"/>
                <w:szCs w:val="18"/>
              </w:rPr>
              <w:t> </w:t>
            </w:r>
            <w:proofErr w:type="spellStart"/>
            <w:r w:rsidRPr="002D018A">
              <w:rPr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lastRenderedPageBreak/>
              <w:t>Повышение уровня информированности инвалидов, в том числе инвалидов молодого возраста, о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 xml:space="preserve">возможностях трудоустройства, прохождения профессионального обучения и получения дополнительного профессионального образования. </w:t>
            </w:r>
            <w:r w:rsidRPr="002D018A">
              <w:rPr>
                <w:sz w:val="18"/>
                <w:szCs w:val="18"/>
              </w:rPr>
              <w:lastRenderedPageBreak/>
              <w:t>Повышение квалификации сотрудников учреждений занятости населения по вопросам предоставления государственных услуг инвалидам.</w:t>
            </w:r>
          </w:p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граждан, относящихся к категории инвалидов, предоставленными государственными услугами </w:t>
            </w:r>
            <w:r w:rsidRPr="002D018A">
              <w:rPr>
                <w:rFonts w:ascii="Times New Roman" w:hAnsi="Times New Roman" w:cs="Times New Roman"/>
                <w:bCs/>
                <w:sz w:val="18"/>
                <w:szCs w:val="18"/>
              </w:rPr>
              <w:t>в области содействия занятости населения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к концу реализации подпрограммы составит не менее 92,0%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1.3.3.1.2.1. Основное мероприятие 2.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Формирование у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10418,2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E81E4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5320,3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6039,0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6039,0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6039,0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6039,0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 xml:space="preserve">Минтруда </w:t>
            </w:r>
          </w:p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и соцразвития НСО, учреждения занятости населения, ГАУ НСО «ЦРПК» во взаимодействии с</w:t>
            </w:r>
            <w:r w:rsidR="000B3076">
              <w:rPr>
                <w:sz w:val="18"/>
                <w:szCs w:val="18"/>
              </w:rPr>
              <w:t> </w:t>
            </w:r>
            <w:proofErr w:type="gramStart"/>
            <w:r w:rsidRPr="002D018A">
              <w:rPr>
                <w:sz w:val="18"/>
                <w:szCs w:val="18"/>
              </w:rPr>
              <w:t>образователь-</w:t>
            </w:r>
            <w:proofErr w:type="spellStart"/>
            <w:r w:rsidRPr="002D018A">
              <w:rPr>
                <w:sz w:val="18"/>
                <w:szCs w:val="18"/>
              </w:rPr>
              <w:t>ными</w:t>
            </w:r>
            <w:proofErr w:type="spellEnd"/>
            <w:proofErr w:type="gramEnd"/>
            <w:r w:rsidRPr="002D018A">
              <w:rPr>
                <w:sz w:val="18"/>
                <w:szCs w:val="18"/>
              </w:rPr>
              <w:t xml:space="preserve"> организациями Новосибирской области, </w:t>
            </w:r>
          </w:p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РУМЦ НГТУ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tabs>
                <w:tab w:val="left" w:pos="975"/>
              </w:tabs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В 2019</w:t>
            </w:r>
            <w:r w:rsidR="000B3076">
              <w:rPr>
                <w:sz w:val="18"/>
                <w:szCs w:val="18"/>
              </w:rPr>
              <w:t>–</w:t>
            </w:r>
            <w:r w:rsidRPr="002D018A">
              <w:rPr>
                <w:sz w:val="18"/>
                <w:szCs w:val="18"/>
              </w:rPr>
              <w:t>2025 годах ежегодно не менее 60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 xml:space="preserve">инвалидов, в том числе инвалидов молодого возраста, пройдут профессиональное обучение или получат дополнительное профессиональное образование; будет проведено не менее 32 </w:t>
            </w:r>
            <w:proofErr w:type="spellStart"/>
            <w:proofErr w:type="gramStart"/>
            <w:r w:rsidRPr="002D018A">
              <w:rPr>
                <w:sz w:val="18"/>
                <w:szCs w:val="18"/>
              </w:rPr>
              <w:t>специализиро</w:t>
            </w:r>
            <w:proofErr w:type="spellEnd"/>
            <w:r w:rsidR="000B3076">
              <w:rPr>
                <w:sz w:val="18"/>
                <w:szCs w:val="18"/>
              </w:rPr>
              <w:t>-</w:t>
            </w:r>
            <w:r w:rsidRPr="002D018A">
              <w:rPr>
                <w:sz w:val="18"/>
                <w:szCs w:val="18"/>
              </w:rPr>
              <w:t>ванных</w:t>
            </w:r>
            <w:proofErr w:type="gramEnd"/>
            <w:r w:rsidRPr="002D018A">
              <w:rPr>
                <w:sz w:val="18"/>
                <w:szCs w:val="18"/>
              </w:rPr>
              <w:t xml:space="preserve"> мероприятий по трудоустройству инвалидов молодого возраста. </w:t>
            </w:r>
          </w:p>
          <w:p w:rsidR="00BE5139" w:rsidRPr="002D018A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населения, к концу реализации подпрограммы составит не менее 65,0%.</w:t>
            </w:r>
          </w:p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к концу реализации подпрограммы составит не менее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80,0% 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5735" w:type="dxa"/>
            <w:gridSpan w:val="39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1.3.3.1.3.1.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работодателями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вопросам трудоустройства инвалидов, в том числе инвалидов молодого возраста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30242,0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E81E4F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14675,0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F326C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475,1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24594,8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24218,8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24218,8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Минтруда</w:t>
            </w:r>
          </w:p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и соцразвития НСО, учреждения з</w:t>
            </w:r>
            <w:r w:rsidR="000B3076">
              <w:rPr>
                <w:sz w:val="18"/>
                <w:szCs w:val="18"/>
              </w:rPr>
              <w:t>анятости населения, Минобразова</w:t>
            </w:r>
            <w:r w:rsidRPr="002D018A">
              <w:rPr>
                <w:sz w:val="18"/>
                <w:szCs w:val="18"/>
              </w:rPr>
              <w:t>ния НСО во взаимодействии с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МСЭ, РУМЦ НГТУ,</w:t>
            </w:r>
          </w:p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общественными организациями инвалидов Новосибирской области, организациями, привлекаемыми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proofErr w:type="gramStart"/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В 2019</w:t>
            </w:r>
            <w:r w:rsidR="000B3076">
              <w:rPr>
                <w:sz w:val="18"/>
                <w:szCs w:val="18"/>
              </w:rPr>
              <w:t>–</w:t>
            </w:r>
            <w:r w:rsidRPr="002D018A">
              <w:rPr>
                <w:sz w:val="18"/>
                <w:szCs w:val="18"/>
              </w:rPr>
              <w:t xml:space="preserve">2025 годах ежегодно не менее </w:t>
            </w:r>
            <w:r w:rsidR="001339BD" w:rsidRPr="002D018A">
              <w:rPr>
                <w:sz w:val="18"/>
                <w:szCs w:val="18"/>
              </w:rPr>
              <w:t>4,8</w:t>
            </w:r>
            <w:r w:rsidRPr="002D018A">
              <w:rPr>
                <w:sz w:val="18"/>
                <w:szCs w:val="18"/>
              </w:rPr>
              <w:t xml:space="preserve"> тыс. инвалидам, в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том числе инвалидам молодого возраста, будет оказано содействие в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трудоустройстве, ежегодно не менее 1,5 тыс. инвалидов, в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том числе инвалидов молодого возраста, будут трудоустроены на рабочие места в</w:t>
            </w:r>
            <w:r w:rsidR="000B3076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пределах установленной квоты для приема на работу инвалидов.</w:t>
            </w:r>
          </w:p>
          <w:p w:rsidR="00BE5139" w:rsidRPr="002D018A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За период 2019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–2025 годов не менее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BFD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312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инвалидам, в том числе инвалидам молодого возраста, будут оказаны услуги сопровождения при трудоустройстве. </w:t>
            </w:r>
          </w:p>
          <w:p w:rsidR="000B3076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Доля трудоустроенных граждан, относящихся к категории инвалидов, в общей численности инвалидов, обратившихся в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учреждения занятости населения, к концу реализации подпр</w:t>
            </w:r>
            <w:r w:rsidR="000B3076">
              <w:rPr>
                <w:rFonts w:ascii="Times New Roman" w:hAnsi="Times New Roman" w:cs="Times New Roman"/>
                <w:sz w:val="18"/>
                <w:szCs w:val="18"/>
              </w:rPr>
              <w:t>ограммы составит не менее 70,0%.</w:t>
            </w:r>
          </w:p>
          <w:p w:rsidR="00994CFE" w:rsidRPr="002D018A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сохраненных рабочих мест для инвалидов, в том числе для инвалидов молодого возраста, на которые были направлены меры финансовой поддержки, </w:t>
            </w:r>
            <w:r w:rsidR="007E17D4" w:rsidRPr="002D018A">
              <w:rPr>
                <w:rFonts w:ascii="Times New Roman" w:hAnsi="Times New Roman" w:cs="Times New Roman"/>
                <w:sz w:val="18"/>
                <w:szCs w:val="18"/>
              </w:rPr>
              <w:t>в 2019</w:t>
            </w:r>
            <w:r w:rsidR="000E0C8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7E17D4" w:rsidRPr="002D018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A177F" w:rsidRPr="002D01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0C8D">
              <w:rPr>
                <w:rFonts w:ascii="Times New Roman" w:hAnsi="Times New Roman" w:cs="Times New Roman"/>
                <w:sz w:val="18"/>
                <w:szCs w:val="18"/>
              </w:rPr>
              <w:t xml:space="preserve"> годах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составит</w:t>
            </w:r>
            <w:r w:rsidR="000E0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7E17D4" w:rsidRPr="002D018A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 единиц, в </w:t>
            </w:r>
            <w:r w:rsidR="007E17D4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2025 году реализация мероприятия будет осуществляться </w:t>
            </w:r>
            <w:r w:rsidR="004A177F"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</w:t>
            </w:r>
            <w:r w:rsidR="001D0BFD" w:rsidRPr="002D018A">
              <w:rPr>
                <w:rFonts w:ascii="Times New Roman" w:hAnsi="Times New Roman" w:cs="Times New Roman"/>
                <w:sz w:val="18"/>
                <w:szCs w:val="18"/>
              </w:rPr>
              <w:t>финансовой поддержки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2D018A">
              <w:rPr>
                <w:sz w:val="18"/>
                <w:szCs w:val="18"/>
              </w:rPr>
              <w:t>023</w:t>
            </w:r>
            <w:r w:rsidRPr="002D018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1.3.3.1.3.2. Основное мероприятие 4.</w:t>
            </w:r>
            <w:r w:rsidR="000E0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</w:t>
            </w:r>
            <w:r w:rsidR="000E0C8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2D018A">
              <w:rPr>
                <w:sz w:val="18"/>
                <w:szCs w:val="18"/>
              </w:rPr>
              <w:t>136</w:t>
            </w:r>
            <w:r w:rsidR="008B13F5" w:rsidRPr="002D01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06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Минтруда</w:t>
            </w:r>
          </w:p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и соцразвития НСО, учреждения занятости населения,</w:t>
            </w:r>
            <w:r w:rsidR="000E0C8D">
              <w:rPr>
                <w:sz w:val="18"/>
                <w:szCs w:val="18"/>
              </w:rPr>
              <w:t xml:space="preserve"> Минобразова</w:t>
            </w:r>
            <w:r w:rsidRPr="002D018A">
              <w:rPr>
                <w:sz w:val="18"/>
                <w:szCs w:val="18"/>
              </w:rPr>
              <w:t>ния НСО во взаимодействии с</w:t>
            </w:r>
            <w:r w:rsidR="000E0C8D">
              <w:rPr>
                <w:sz w:val="18"/>
                <w:szCs w:val="18"/>
              </w:rPr>
              <w:t> </w:t>
            </w:r>
            <w:proofErr w:type="gramStart"/>
            <w:r w:rsidRPr="002D018A">
              <w:rPr>
                <w:sz w:val="18"/>
                <w:szCs w:val="18"/>
              </w:rPr>
              <w:t>образователь-</w:t>
            </w:r>
            <w:proofErr w:type="spellStart"/>
            <w:r w:rsidRPr="002D018A">
              <w:rPr>
                <w:sz w:val="18"/>
                <w:szCs w:val="18"/>
              </w:rPr>
              <w:t>ными</w:t>
            </w:r>
            <w:proofErr w:type="spellEnd"/>
            <w:proofErr w:type="gramEnd"/>
            <w:r w:rsidRPr="002D018A">
              <w:rPr>
                <w:sz w:val="18"/>
                <w:szCs w:val="18"/>
              </w:rPr>
              <w:t xml:space="preserve"> организациями Новосибирской области, в том числе </w:t>
            </w:r>
            <w:r w:rsidR="000E0C8D">
              <w:rPr>
                <w:rFonts w:eastAsia="Calibri"/>
                <w:sz w:val="18"/>
                <w:szCs w:val="18"/>
              </w:rPr>
              <w:t>ГАУ ДПО НСО «</w:t>
            </w:r>
            <w:proofErr w:type="spellStart"/>
            <w:r w:rsidR="000E0C8D">
              <w:rPr>
                <w:rFonts w:eastAsia="Calibri"/>
                <w:sz w:val="18"/>
                <w:szCs w:val="18"/>
              </w:rPr>
              <w:t>Новосиби</w:t>
            </w:r>
            <w:r w:rsidRPr="002D018A">
              <w:rPr>
                <w:rFonts w:eastAsia="Calibri"/>
                <w:sz w:val="18"/>
                <w:szCs w:val="18"/>
              </w:rPr>
              <w:t>ский</w:t>
            </w:r>
            <w:proofErr w:type="spellEnd"/>
            <w:r w:rsidRPr="002D018A">
              <w:rPr>
                <w:rFonts w:eastAsia="Calibri"/>
                <w:sz w:val="18"/>
                <w:szCs w:val="18"/>
              </w:rPr>
              <w:t xml:space="preserve"> центр развития </w:t>
            </w:r>
            <w:proofErr w:type="spellStart"/>
            <w:r w:rsidRPr="002D018A">
              <w:rPr>
                <w:rFonts w:eastAsia="Calibri"/>
                <w:sz w:val="18"/>
                <w:szCs w:val="18"/>
              </w:rPr>
              <w:t>профессиональ</w:t>
            </w:r>
            <w:r w:rsidR="000E0C8D">
              <w:rPr>
                <w:rFonts w:eastAsia="Calibri"/>
                <w:sz w:val="18"/>
                <w:szCs w:val="18"/>
              </w:rPr>
              <w:t>-</w:t>
            </w:r>
            <w:r w:rsidRPr="002D018A">
              <w:rPr>
                <w:rFonts w:eastAsia="Calibri"/>
                <w:sz w:val="18"/>
                <w:szCs w:val="18"/>
              </w:rPr>
              <w:t>ного</w:t>
            </w:r>
            <w:proofErr w:type="spellEnd"/>
            <w:r w:rsidRPr="002D018A">
              <w:rPr>
                <w:rFonts w:eastAsia="Calibri"/>
                <w:sz w:val="18"/>
                <w:szCs w:val="18"/>
              </w:rPr>
              <w:t xml:space="preserve"> обр</w:t>
            </w:r>
            <w:r w:rsidR="000E0C8D">
              <w:rPr>
                <w:rFonts w:eastAsia="Calibri"/>
                <w:sz w:val="18"/>
                <w:szCs w:val="18"/>
              </w:rPr>
              <w:t xml:space="preserve">азования», ГБПОУ НСО «Новосибирский </w:t>
            </w:r>
            <w:proofErr w:type="spellStart"/>
            <w:r w:rsidR="000E0C8D">
              <w:rPr>
                <w:rFonts w:eastAsia="Calibri"/>
                <w:sz w:val="18"/>
                <w:szCs w:val="18"/>
              </w:rPr>
              <w:t>профес</w:t>
            </w:r>
            <w:r w:rsidRPr="002D018A">
              <w:rPr>
                <w:rFonts w:eastAsia="Calibri"/>
                <w:sz w:val="18"/>
                <w:szCs w:val="18"/>
              </w:rPr>
              <w:t>сиональ</w:t>
            </w:r>
            <w:proofErr w:type="spellEnd"/>
            <w:r w:rsidR="000E0C8D">
              <w:rPr>
                <w:rFonts w:eastAsia="Calibri"/>
                <w:sz w:val="18"/>
                <w:szCs w:val="18"/>
              </w:rPr>
              <w:t>-</w:t>
            </w:r>
            <w:r w:rsidRPr="002D018A">
              <w:rPr>
                <w:rFonts w:eastAsia="Calibri"/>
                <w:sz w:val="18"/>
                <w:szCs w:val="18"/>
              </w:rPr>
              <w:t>но-</w:t>
            </w:r>
            <w:proofErr w:type="spellStart"/>
            <w:r w:rsidRPr="002D018A">
              <w:rPr>
                <w:rFonts w:eastAsia="Calibri"/>
                <w:sz w:val="18"/>
                <w:szCs w:val="18"/>
              </w:rPr>
              <w:t>педагогичес</w:t>
            </w:r>
            <w:proofErr w:type="spellEnd"/>
            <w:r w:rsidR="000E0C8D">
              <w:rPr>
                <w:rFonts w:eastAsia="Calibri"/>
                <w:sz w:val="18"/>
                <w:szCs w:val="18"/>
              </w:rPr>
              <w:t>-</w:t>
            </w:r>
            <w:r w:rsidRPr="002D018A">
              <w:rPr>
                <w:rFonts w:eastAsia="Calibri"/>
                <w:sz w:val="18"/>
                <w:szCs w:val="18"/>
              </w:rPr>
              <w:t>кий колледж»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Расширение возможностей трудоустройства инвалидов – выпускников образовательных организаций Новосибирской области, сокращение периода поиска подходящей работы после выпуска из</w:t>
            </w:r>
            <w:r w:rsidR="000E0C8D">
              <w:rPr>
                <w:sz w:val="18"/>
                <w:szCs w:val="18"/>
              </w:rPr>
              <w:t> </w:t>
            </w:r>
            <w:r w:rsidRPr="002D018A">
              <w:rPr>
                <w:sz w:val="18"/>
                <w:szCs w:val="18"/>
              </w:rPr>
              <w:t>образовательных организаций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по подпрограмме 3 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  <w:r w:rsidRPr="002D01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44046,2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42234,6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5E571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20382,6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0A4E6C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31589,1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30633,8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30257,8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F326C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30257,8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252" w:rsidRPr="002D018A" w:rsidTr="002D018A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B34252" w:rsidRPr="002D018A" w:rsidRDefault="00B342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по государственной программе</w:t>
            </w: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2D01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548538,8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577161,6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540532,9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34252" w:rsidRPr="002D018A" w:rsidRDefault="000A4E6C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632335,9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597607,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61236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612144,9</w:t>
            </w:r>
          </w:p>
        </w:tc>
        <w:tc>
          <w:tcPr>
            <w:tcW w:w="1544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B34252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01781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2194367,6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1295905,5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1291585,5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1291585,5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34252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316510,0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A4E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332560,</w:t>
            </w:r>
            <w:r w:rsidR="000A4E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2D018A" w:rsidTr="002D018A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widowControl w:val="0"/>
              <w:jc w:val="center"/>
              <w:rPr>
                <w:sz w:val="18"/>
                <w:szCs w:val="18"/>
              </w:rPr>
            </w:pPr>
            <w:r w:rsidRPr="002D018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4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E5139" w:rsidRPr="002D018A" w:rsidRDefault="00BE5139" w:rsidP="000E0C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0C8D" w:rsidRP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bookmarkStart w:id="0" w:name="P1090"/>
      <w:bookmarkEnd w:id="0"/>
    </w:p>
    <w:p w:rsidR="00AC6917" w:rsidRPr="000E0C8D" w:rsidRDefault="00AC6917" w:rsidP="000E0C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E0C8D">
        <w:rPr>
          <w:sz w:val="28"/>
          <w:szCs w:val="28"/>
          <w:vertAlign w:val="superscript"/>
        </w:rPr>
        <w:t>1</w:t>
      </w:r>
      <w:r w:rsidR="000E0C8D" w:rsidRPr="000E0C8D">
        <w:rPr>
          <w:sz w:val="28"/>
          <w:szCs w:val="28"/>
          <w:vertAlign w:val="superscript"/>
        </w:rPr>
        <w:t xml:space="preserve"> </w:t>
      </w:r>
      <w:r w:rsidR="000E0C8D" w:rsidRPr="000E0C8D">
        <w:rPr>
          <w:sz w:val="28"/>
          <w:szCs w:val="28"/>
        </w:rPr>
        <w:t xml:space="preserve"> –</w:t>
      </w:r>
      <w:proofErr w:type="gramEnd"/>
      <w:r w:rsidR="000E0C8D" w:rsidRPr="000E0C8D">
        <w:rPr>
          <w:sz w:val="28"/>
          <w:szCs w:val="28"/>
        </w:rPr>
        <w:t xml:space="preserve"> </w:t>
      </w:r>
      <w:r w:rsidRPr="000E0C8D">
        <w:rPr>
          <w:sz w:val="28"/>
          <w:szCs w:val="28"/>
        </w:rPr>
        <w:t xml:space="preserve">объем финансирования на реализацию государственной программы на </w:t>
      </w:r>
      <w:r w:rsidR="005E5712" w:rsidRPr="000E0C8D">
        <w:rPr>
          <w:sz w:val="28"/>
          <w:szCs w:val="28"/>
        </w:rPr>
        <w:t>2</w:t>
      </w:r>
      <w:r w:rsidRPr="000E0C8D">
        <w:rPr>
          <w:sz w:val="28"/>
          <w:szCs w:val="28"/>
        </w:rPr>
        <w:t>025 год носит прогнозный характер;</w:t>
      </w:r>
    </w:p>
    <w:p w:rsidR="00AC6917" w:rsidRP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Pr="002D018A">
        <w:t xml:space="preserve"> – </w:t>
      </w:r>
      <w:r w:rsidR="00AC6917" w:rsidRPr="000E0C8D">
        <w:rPr>
          <w:sz w:val="28"/>
          <w:szCs w:val="28"/>
        </w:rPr>
        <w:t xml:space="preserve">объемы финансирования указаны </w:t>
      </w:r>
      <w:proofErr w:type="spellStart"/>
      <w:r w:rsidR="00AC6917" w:rsidRPr="000E0C8D">
        <w:rPr>
          <w:sz w:val="28"/>
          <w:szCs w:val="28"/>
        </w:rPr>
        <w:t>справочно</w:t>
      </w:r>
      <w:proofErr w:type="spellEnd"/>
      <w:r w:rsidR="00AC6917" w:rsidRPr="000E0C8D">
        <w:rPr>
          <w:sz w:val="28"/>
          <w:szCs w:val="28"/>
        </w:rPr>
        <w:t xml:space="preserve">. Финансовые средства предусмотрены в </w:t>
      </w:r>
      <w:r w:rsidR="00AC6917" w:rsidRPr="000E0C8D">
        <w:rPr>
          <w:sz w:val="28"/>
          <w:szCs w:val="28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</w:t>
      </w:r>
      <w:r>
        <w:rPr>
          <w:sz w:val="28"/>
          <w:szCs w:val="28"/>
          <w:lang w:eastAsia="en-US"/>
        </w:rPr>
        <w:t> </w:t>
      </w:r>
      <w:r w:rsidR="00AC6917" w:rsidRPr="000E0C8D">
        <w:rPr>
          <w:sz w:val="28"/>
          <w:szCs w:val="28"/>
          <w:lang w:eastAsia="en-US"/>
        </w:rPr>
        <w:t>детьми в Новосибирской области», утвержденной постановлением Правительства Новосибирской области от 31.07.2013 № 322</w:t>
      </w:r>
      <w:r>
        <w:rPr>
          <w:sz w:val="28"/>
          <w:szCs w:val="28"/>
          <w:lang w:eastAsia="en-US"/>
        </w:rPr>
        <w:noBreakHyphen/>
      </w:r>
      <w:r w:rsidR="00AC6917" w:rsidRPr="000E0C8D">
        <w:rPr>
          <w:sz w:val="28"/>
          <w:szCs w:val="28"/>
          <w:lang w:eastAsia="en-US"/>
        </w:rPr>
        <w:t>п «</w:t>
      </w:r>
      <w:r w:rsidR="00AC6917" w:rsidRPr="000E0C8D">
        <w:rPr>
          <w:sz w:val="28"/>
          <w:szCs w:val="28"/>
        </w:rPr>
        <w:t xml:space="preserve">Об утверждении государственной программы Новосибирской области </w:t>
      </w:r>
      <w:r w:rsidR="00AC6917" w:rsidRPr="000E0C8D">
        <w:rPr>
          <w:sz w:val="28"/>
          <w:szCs w:val="28"/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области»;</w:t>
      </w:r>
    </w:p>
    <w:p w:rsidR="00AC6917" w:rsidRP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Pr="002D018A">
        <w:t xml:space="preserve"> – </w:t>
      </w:r>
      <w:r w:rsidR="00AC6917" w:rsidRPr="000E0C8D">
        <w:rPr>
          <w:sz w:val="28"/>
          <w:szCs w:val="28"/>
        </w:rPr>
        <w:t xml:space="preserve">объемы финансирования указаны </w:t>
      </w:r>
      <w:proofErr w:type="spellStart"/>
      <w:r w:rsidR="00AC6917" w:rsidRPr="000E0C8D">
        <w:rPr>
          <w:sz w:val="28"/>
          <w:szCs w:val="28"/>
        </w:rPr>
        <w:t>справочно</w:t>
      </w:r>
      <w:proofErr w:type="spellEnd"/>
      <w:r w:rsidR="00AC6917" w:rsidRPr="000E0C8D">
        <w:rPr>
          <w:sz w:val="28"/>
          <w:szCs w:val="28"/>
        </w:rPr>
        <w:t xml:space="preserve">. Финансовые средства предусмотрены в </w:t>
      </w:r>
      <w:r w:rsidR="00AC6917" w:rsidRPr="000E0C8D">
        <w:rPr>
          <w:sz w:val="28"/>
          <w:szCs w:val="28"/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="00AC6917" w:rsidRPr="000E0C8D">
        <w:rPr>
          <w:sz w:val="28"/>
          <w:szCs w:val="28"/>
        </w:rPr>
        <w:t xml:space="preserve"> Правительства </w:t>
      </w:r>
      <w:r w:rsidR="00AC6917" w:rsidRPr="000E0C8D">
        <w:rPr>
          <w:sz w:val="28"/>
          <w:szCs w:val="28"/>
          <w:lang w:eastAsia="en-US"/>
        </w:rPr>
        <w:t>Новосибирской област</w:t>
      </w:r>
      <w:r>
        <w:rPr>
          <w:sz w:val="28"/>
          <w:szCs w:val="28"/>
          <w:lang w:eastAsia="en-US"/>
        </w:rPr>
        <w:t>и от 06.09.2013 № </w:t>
      </w:r>
      <w:r w:rsidR="00AC6917" w:rsidRPr="000E0C8D">
        <w:rPr>
          <w:sz w:val="28"/>
          <w:szCs w:val="28"/>
          <w:lang w:eastAsia="en-US"/>
        </w:rPr>
        <w:t>380-п «</w:t>
      </w:r>
      <w:r w:rsidR="00AC6917" w:rsidRPr="000E0C8D">
        <w:rPr>
          <w:sz w:val="28"/>
          <w:szCs w:val="28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области»;</w:t>
      </w:r>
    </w:p>
    <w:p w:rsidR="00AC6917" w:rsidRP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 w:rsidRPr="002D018A">
        <w:t xml:space="preserve"> – </w:t>
      </w:r>
      <w:r w:rsidR="00AC6917" w:rsidRPr="000E0C8D">
        <w:rPr>
          <w:sz w:val="28"/>
          <w:szCs w:val="28"/>
        </w:rPr>
        <w:t xml:space="preserve">объемы финансирования указаны без учета финансовых средств, включенных в государственную программу «Содействие занятости населения» </w:t>
      </w:r>
      <w:proofErr w:type="spellStart"/>
      <w:r w:rsidR="00AC6917" w:rsidRPr="000E0C8D">
        <w:rPr>
          <w:sz w:val="28"/>
          <w:szCs w:val="28"/>
        </w:rPr>
        <w:t>справочно</w:t>
      </w:r>
      <w:proofErr w:type="spellEnd"/>
      <w:r w:rsidR="00AC6917" w:rsidRPr="000E0C8D">
        <w:rPr>
          <w:sz w:val="28"/>
          <w:szCs w:val="28"/>
        </w:rPr>
        <w:t>.</w:t>
      </w:r>
    </w:p>
    <w:p w:rsidR="00D76D55" w:rsidRPr="000E0C8D" w:rsidRDefault="00D76D55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0C8D">
        <w:rPr>
          <w:rFonts w:ascii="Times New Roman" w:hAnsi="Times New Roman" w:cs="Times New Roman"/>
          <w:sz w:val="28"/>
          <w:szCs w:val="28"/>
        </w:rPr>
        <w:t>МРиГО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– администрации муниципальных районов и городских округов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АНО «НОЦОТ» – автономная некоммерческая организация «Новосибирский областной центр охраны труда»;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АО «АИР НСО» – акционерное общество «Агентство инвестиционного развития Новосибирской области»;</w:t>
      </w:r>
    </w:p>
    <w:p w:rsidR="000E0C8D" w:rsidRPr="000E0C8D" w:rsidRDefault="000E0C8D" w:rsidP="000E0C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E0C8D">
        <w:rPr>
          <w:sz w:val="28"/>
          <w:szCs w:val="28"/>
        </w:rPr>
        <w:t>ВУЗ – образовательные организации высшего образования в Новосибирской области;</w:t>
      </w:r>
    </w:p>
    <w:p w:rsidR="000E0C8D" w:rsidRPr="000E0C8D" w:rsidRDefault="000E0C8D" w:rsidP="000E0C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E0C8D">
        <w:rPr>
          <w:rFonts w:eastAsia="Calibri"/>
          <w:sz w:val="28"/>
          <w:szCs w:val="28"/>
        </w:rPr>
        <w:t xml:space="preserve">ГАУ ДПО НСО «Новосибирский центр развития профессионального образования» </w:t>
      </w:r>
      <w:r w:rsidRPr="000E0C8D">
        <w:rPr>
          <w:sz w:val="28"/>
          <w:szCs w:val="28"/>
        </w:rPr>
        <w:t>–</w:t>
      </w:r>
      <w:r w:rsidRPr="000E0C8D">
        <w:rPr>
          <w:rFonts w:eastAsia="Calibri"/>
          <w:sz w:val="28"/>
          <w:szCs w:val="28"/>
        </w:rPr>
        <w:t xml:space="preserve"> </w:t>
      </w:r>
      <w:r w:rsidRPr="000E0C8D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0E0C8D">
        <w:rPr>
          <w:rFonts w:eastAsia="Calibri"/>
          <w:sz w:val="28"/>
          <w:szCs w:val="28"/>
        </w:rPr>
        <w:t>«Новосибирский центр развития профессионального образования»;</w:t>
      </w:r>
    </w:p>
    <w:p w:rsidR="000E0C8D" w:rsidRP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r w:rsidRPr="000E0C8D">
        <w:rPr>
          <w:sz w:val="28"/>
          <w:szCs w:val="28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0E0C8D" w:rsidRPr="000E0C8D" w:rsidRDefault="000A4E6C" w:rsidP="000E0C8D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ГБПОУ  НСО </w:t>
      </w:r>
      <w:bookmarkStart w:id="1" w:name="_GoBack"/>
      <w:bookmarkEnd w:id="1"/>
      <w:r w:rsidR="000E0C8D" w:rsidRPr="000E0C8D">
        <w:rPr>
          <w:rFonts w:eastAsia="Calibri"/>
          <w:sz w:val="28"/>
          <w:szCs w:val="28"/>
        </w:rPr>
        <w:t xml:space="preserve">«Новосибирский профессионально-педагогический колледж» </w:t>
      </w:r>
      <w:r w:rsidR="000E0C8D" w:rsidRPr="000E0C8D">
        <w:rPr>
          <w:sz w:val="28"/>
          <w:szCs w:val="28"/>
        </w:rPr>
        <w:t>–</w:t>
      </w:r>
      <w:r w:rsidR="000E0C8D" w:rsidRPr="000E0C8D">
        <w:rPr>
          <w:rFonts w:eastAsia="Calibri"/>
          <w:sz w:val="28"/>
          <w:szCs w:val="28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ГИТ – Государственная инспекция труда в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ГУ НРО ФСС РФ – государственное учреждение – Новосибирское региональное отделение Фонда социального страхования Российской Федерации;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0E0C8D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:rsidR="000E0C8D" w:rsidRPr="000E0C8D" w:rsidRDefault="000E0C8D" w:rsidP="000E0C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E0C8D">
        <w:rPr>
          <w:sz w:val="28"/>
          <w:szCs w:val="28"/>
        </w:rPr>
        <w:t>Минобразования НСО – мини</w:t>
      </w:r>
      <w:r w:rsidRPr="000E0C8D">
        <w:rPr>
          <w:color w:val="000000"/>
          <w:sz w:val="28"/>
          <w:szCs w:val="28"/>
        </w:rPr>
        <w:t xml:space="preserve">стерство образования Новосибирской области; 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C8D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Минстрой НСО – министерство строительства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Минтруда и соцразвития НСО – министерство труда и социального развития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МСЭ –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 xml:space="preserve">МТУ по надзору за ЯРБ Сибири и Дальнего Востока </w:t>
      </w:r>
      <w:proofErr w:type="spellStart"/>
      <w:r w:rsidRPr="000E0C8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– Межрегиональное территориальное управление по надзору за ядерной и 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C8D">
        <w:rPr>
          <w:rFonts w:ascii="Times New Roman" w:hAnsi="Times New Roman" w:cs="Times New Roman"/>
          <w:sz w:val="28"/>
          <w:szCs w:val="28"/>
        </w:rPr>
        <w:t>Новосибирскстат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0E0C8D" w:rsidRPr="000E0C8D" w:rsidRDefault="000E0C8D" w:rsidP="000E0C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E0C8D">
        <w:rPr>
          <w:color w:val="000000"/>
          <w:sz w:val="28"/>
          <w:szCs w:val="28"/>
        </w:rPr>
        <w:t xml:space="preserve">образовательные организации Новосибирской области – образовательные организации высшего образования на территории </w:t>
      </w:r>
      <w:r w:rsidRPr="000E0C8D">
        <w:rPr>
          <w:color w:val="000000"/>
          <w:sz w:val="28"/>
          <w:szCs w:val="28"/>
        </w:rPr>
        <w:lastRenderedPageBreak/>
        <w:t>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0E0C8D" w:rsidRP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r w:rsidRPr="000E0C8D">
        <w:rPr>
          <w:sz w:val="28"/>
          <w:szCs w:val="28"/>
        </w:rPr>
        <w:t>обучающие организации – организации, оказывающие услуги в области охраны труда по обучению работодателей и работников вопросам охраны труда;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организации – работодатели, осуществляющие деятельность на территории Новосибирской области;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РЦК – Региональный центр компетенций (акционерное общество «Агентство инвестиционного развития Новосибирской области»), 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труда»;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C8D">
        <w:rPr>
          <w:rFonts w:ascii="Times New Roman" w:hAnsi="Times New Roman" w:cs="Times New Roman"/>
          <w:sz w:val="28"/>
          <w:szCs w:val="28"/>
        </w:rPr>
        <w:t>СРПиР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– Новосибирская областная общественная организация «Союз руководителей предприятий и работодателей»;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Pr="000E0C8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– Сибирское управление Федеральной службы по экологическому, технологическому и атомному надзору;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E0C8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E0C8D">
        <w:rPr>
          <w:rFonts w:ascii="Times New Roman" w:hAnsi="Times New Roman" w:cs="Times New Roman"/>
          <w:sz w:val="28"/>
          <w:szCs w:val="28"/>
        </w:rPr>
        <w:t xml:space="preserve"> по НСО – Управление Федеральной службы по надзору в сфере защиты прав потребителей и благополучия человека по Новосибирской области;</w:t>
      </w:r>
    </w:p>
    <w:p w:rsidR="000E0C8D" w:rsidRPr="000E0C8D" w:rsidRDefault="000E0C8D" w:rsidP="000E0C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E0C8D">
        <w:rPr>
          <w:color w:val="000000"/>
          <w:sz w:val="28"/>
          <w:szCs w:val="28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0E0C8D" w:rsidRPr="000E0C8D" w:rsidRDefault="000E0C8D" w:rsidP="000E0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8D">
        <w:rPr>
          <w:rFonts w:ascii="Times New Roman" w:hAnsi="Times New Roman" w:cs="Times New Roman"/>
          <w:sz w:val="28"/>
          <w:szCs w:val="28"/>
        </w:rPr>
        <w:t>ФП – Новосибирский областной союз организаций профсоюзов «Федерация профсоюзов Новосибирской области»;</w:t>
      </w:r>
    </w:p>
    <w:p w:rsidR="000E0C8D" w:rsidRDefault="000E0C8D" w:rsidP="000E0C8D">
      <w:pPr>
        <w:widowControl w:val="0"/>
        <w:ind w:firstLine="709"/>
        <w:jc w:val="both"/>
        <w:rPr>
          <w:sz w:val="28"/>
          <w:szCs w:val="28"/>
        </w:rPr>
      </w:pPr>
      <w:r w:rsidRPr="000E0C8D">
        <w:rPr>
          <w:sz w:val="28"/>
          <w:szCs w:val="28"/>
        </w:rPr>
        <w:t>ФЦК – автономная некоммерческая организация «Федеральный центр компетенций в сфере производительности труда».</w:t>
      </w:r>
    </w:p>
    <w:p w:rsidR="000E0C8D" w:rsidRPr="000E0C8D" w:rsidRDefault="000E0C8D" w:rsidP="000E0C8D">
      <w:pPr>
        <w:widowControl w:val="0"/>
        <w:jc w:val="both"/>
        <w:rPr>
          <w:sz w:val="28"/>
          <w:szCs w:val="28"/>
        </w:rPr>
      </w:pPr>
    </w:p>
    <w:p w:rsidR="00D76D55" w:rsidRPr="000E0C8D" w:rsidRDefault="00D76D55" w:rsidP="000E0C8D">
      <w:pPr>
        <w:widowControl w:val="0"/>
        <w:jc w:val="center"/>
        <w:rPr>
          <w:sz w:val="28"/>
          <w:szCs w:val="28"/>
        </w:rPr>
      </w:pPr>
      <w:r w:rsidRPr="000E0C8D">
        <w:rPr>
          <w:sz w:val="28"/>
          <w:szCs w:val="28"/>
        </w:rPr>
        <w:t>_________».</w:t>
      </w:r>
    </w:p>
    <w:sectPr w:rsidR="00D76D55" w:rsidRPr="000E0C8D" w:rsidSect="002D018A">
      <w:headerReference w:type="default" r:id="rId6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15" w:rsidRDefault="00983A15" w:rsidP="007C551D">
      <w:r>
        <w:separator/>
      </w:r>
    </w:p>
  </w:endnote>
  <w:endnote w:type="continuationSeparator" w:id="0">
    <w:p w:rsidR="00983A15" w:rsidRDefault="00983A15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15" w:rsidRDefault="00983A15" w:rsidP="007C551D">
      <w:r>
        <w:separator/>
      </w:r>
    </w:p>
  </w:footnote>
  <w:footnote w:type="continuationSeparator" w:id="0">
    <w:p w:rsidR="00983A15" w:rsidRDefault="00983A15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3A15" w:rsidRPr="005053C3" w:rsidRDefault="00983A15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0A4E6C">
          <w:rPr>
            <w:noProof/>
            <w:sz w:val="20"/>
            <w:szCs w:val="20"/>
          </w:rPr>
          <w:t>22</w:t>
        </w:r>
        <w:r w:rsidRPr="005053C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F80"/>
    <w:rsid w:val="00001061"/>
    <w:rsid w:val="000076AE"/>
    <w:rsid w:val="0000788A"/>
    <w:rsid w:val="00012E31"/>
    <w:rsid w:val="00017819"/>
    <w:rsid w:val="00017935"/>
    <w:rsid w:val="00021C0B"/>
    <w:rsid w:val="00023485"/>
    <w:rsid w:val="000243B0"/>
    <w:rsid w:val="00037B0C"/>
    <w:rsid w:val="00041B24"/>
    <w:rsid w:val="00041F8C"/>
    <w:rsid w:val="000530D8"/>
    <w:rsid w:val="00053702"/>
    <w:rsid w:val="000539D9"/>
    <w:rsid w:val="00053AA8"/>
    <w:rsid w:val="00054A8E"/>
    <w:rsid w:val="00057351"/>
    <w:rsid w:val="000600D1"/>
    <w:rsid w:val="00060736"/>
    <w:rsid w:val="00063B1D"/>
    <w:rsid w:val="00065888"/>
    <w:rsid w:val="000729AA"/>
    <w:rsid w:val="00073E81"/>
    <w:rsid w:val="00075F5D"/>
    <w:rsid w:val="00085FCC"/>
    <w:rsid w:val="00090F03"/>
    <w:rsid w:val="00093468"/>
    <w:rsid w:val="00093C27"/>
    <w:rsid w:val="0009586B"/>
    <w:rsid w:val="0009779D"/>
    <w:rsid w:val="000A1AA2"/>
    <w:rsid w:val="000A27BD"/>
    <w:rsid w:val="000A4E6C"/>
    <w:rsid w:val="000A5909"/>
    <w:rsid w:val="000A78F3"/>
    <w:rsid w:val="000B3076"/>
    <w:rsid w:val="000B48F9"/>
    <w:rsid w:val="000B7058"/>
    <w:rsid w:val="000C3139"/>
    <w:rsid w:val="000C7FBC"/>
    <w:rsid w:val="000D111F"/>
    <w:rsid w:val="000D15E2"/>
    <w:rsid w:val="000E0C56"/>
    <w:rsid w:val="000E0C8D"/>
    <w:rsid w:val="000E55DC"/>
    <w:rsid w:val="000E57D9"/>
    <w:rsid w:val="000E5FBE"/>
    <w:rsid w:val="000F1544"/>
    <w:rsid w:val="000F1942"/>
    <w:rsid w:val="000F53FF"/>
    <w:rsid w:val="00100E96"/>
    <w:rsid w:val="001025B1"/>
    <w:rsid w:val="00110430"/>
    <w:rsid w:val="00112F35"/>
    <w:rsid w:val="0011648C"/>
    <w:rsid w:val="00117926"/>
    <w:rsid w:val="00122B86"/>
    <w:rsid w:val="0012781F"/>
    <w:rsid w:val="00127878"/>
    <w:rsid w:val="001332DB"/>
    <w:rsid w:val="001339BD"/>
    <w:rsid w:val="00141C1B"/>
    <w:rsid w:val="00153FFC"/>
    <w:rsid w:val="00155647"/>
    <w:rsid w:val="00164478"/>
    <w:rsid w:val="00164952"/>
    <w:rsid w:val="0017081B"/>
    <w:rsid w:val="0017199D"/>
    <w:rsid w:val="0017543B"/>
    <w:rsid w:val="001765F1"/>
    <w:rsid w:val="00176817"/>
    <w:rsid w:val="00190D23"/>
    <w:rsid w:val="001921DE"/>
    <w:rsid w:val="00195618"/>
    <w:rsid w:val="00195F8A"/>
    <w:rsid w:val="001A10B5"/>
    <w:rsid w:val="001A1536"/>
    <w:rsid w:val="001A1E30"/>
    <w:rsid w:val="001A3A3F"/>
    <w:rsid w:val="001A7ACF"/>
    <w:rsid w:val="001B03CA"/>
    <w:rsid w:val="001B6877"/>
    <w:rsid w:val="001C148F"/>
    <w:rsid w:val="001C5006"/>
    <w:rsid w:val="001D0B19"/>
    <w:rsid w:val="001D0BFD"/>
    <w:rsid w:val="001D4D4E"/>
    <w:rsid w:val="001E1E0B"/>
    <w:rsid w:val="001E1E10"/>
    <w:rsid w:val="001F161C"/>
    <w:rsid w:val="001F2D00"/>
    <w:rsid w:val="001F738C"/>
    <w:rsid w:val="00205B61"/>
    <w:rsid w:val="00210F40"/>
    <w:rsid w:val="00211A9B"/>
    <w:rsid w:val="00213747"/>
    <w:rsid w:val="00223465"/>
    <w:rsid w:val="00223F19"/>
    <w:rsid w:val="0022641A"/>
    <w:rsid w:val="00227DB6"/>
    <w:rsid w:val="0024603A"/>
    <w:rsid w:val="00247A33"/>
    <w:rsid w:val="00253D74"/>
    <w:rsid w:val="0026269A"/>
    <w:rsid w:val="00262BD4"/>
    <w:rsid w:val="002639AB"/>
    <w:rsid w:val="002725AF"/>
    <w:rsid w:val="00274B0D"/>
    <w:rsid w:val="00280B78"/>
    <w:rsid w:val="002825B2"/>
    <w:rsid w:val="00282CCC"/>
    <w:rsid w:val="002948C7"/>
    <w:rsid w:val="00297971"/>
    <w:rsid w:val="002A15DD"/>
    <w:rsid w:val="002A1934"/>
    <w:rsid w:val="002A4248"/>
    <w:rsid w:val="002A5F70"/>
    <w:rsid w:val="002B2EA3"/>
    <w:rsid w:val="002B5F59"/>
    <w:rsid w:val="002C1904"/>
    <w:rsid w:val="002C333D"/>
    <w:rsid w:val="002C71F0"/>
    <w:rsid w:val="002D018A"/>
    <w:rsid w:val="002D2921"/>
    <w:rsid w:val="002D5611"/>
    <w:rsid w:val="002E28F2"/>
    <w:rsid w:val="002E5191"/>
    <w:rsid w:val="002E595F"/>
    <w:rsid w:val="002E6D18"/>
    <w:rsid w:val="002E74D0"/>
    <w:rsid w:val="002F3F21"/>
    <w:rsid w:val="002F5478"/>
    <w:rsid w:val="002F765F"/>
    <w:rsid w:val="00301298"/>
    <w:rsid w:val="00312F99"/>
    <w:rsid w:val="00322742"/>
    <w:rsid w:val="00323881"/>
    <w:rsid w:val="003250CF"/>
    <w:rsid w:val="00326992"/>
    <w:rsid w:val="0033069E"/>
    <w:rsid w:val="00335609"/>
    <w:rsid w:val="00346CCD"/>
    <w:rsid w:val="00352FEC"/>
    <w:rsid w:val="003535E6"/>
    <w:rsid w:val="003538BC"/>
    <w:rsid w:val="003553E9"/>
    <w:rsid w:val="00370808"/>
    <w:rsid w:val="00372E1E"/>
    <w:rsid w:val="00374957"/>
    <w:rsid w:val="00374CEB"/>
    <w:rsid w:val="00376099"/>
    <w:rsid w:val="0038175C"/>
    <w:rsid w:val="00390E14"/>
    <w:rsid w:val="003925AD"/>
    <w:rsid w:val="003925D3"/>
    <w:rsid w:val="00393693"/>
    <w:rsid w:val="003972BD"/>
    <w:rsid w:val="003B054D"/>
    <w:rsid w:val="003B0C82"/>
    <w:rsid w:val="003B1388"/>
    <w:rsid w:val="003B2CCD"/>
    <w:rsid w:val="003B4646"/>
    <w:rsid w:val="003B7519"/>
    <w:rsid w:val="003C137C"/>
    <w:rsid w:val="003C16BA"/>
    <w:rsid w:val="003C307C"/>
    <w:rsid w:val="003C4742"/>
    <w:rsid w:val="003C632F"/>
    <w:rsid w:val="003D24EA"/>
    <w:rsid w:val="003D5B44"/>
    <w:rsid w:val="003E183F"/>
    <w:rsid w:val="003E192E"/>
    <w:rsid w:val="003E195C"/>
    <w:rsid w:val="003E19F6"/>
    <w:rsid w:val="003F299D"/>
    <w:rsid w:val="003F2DC0"/>
    <w:rsid w:val="003F5769"/>
    <w:rsid w:val="003F60EF"/>
    <w:rsid w:val="003F7043"/>
    <w:rsid w:val="003F7D8B"/>
    <w:rsid w:val="0040043B"/>
    <w:rsid w:val="004007B1"/>
    <w:rsid w:val="00401420"/>
    <w:rsid w:val="00401AD8"/>
    <w:rsid w:val="00401FB7"/>
    <w:rsid w:val="00402880"/>
    <w:rsid w:val="00406481"/>
    <w:rsid w:val="00410EBE"/>
    <w:rsid w:val="00412759"/>
    <w:rsid w:val="00423EEA"/>
    <w:rsid w:val="00426A19"/>
    <w:rsid w:val="00427A75"/>
    <w:rsid w:val="00431E76"/>
    <w:rsid w:val="00435E8A"/>
    <w:rsid w:val="0044186D"/>
    <w:rsid w:val="00441CAF"/>
    <w:rsid w:val="00446338"/>
    <w:rsid w:val="0045025A"/>
    <w:rsid w:val="00451626"/>
    <w:rsid w:val="004666BB"/>
    <w:rsid w:val="004667E0"/>
    <w:rsid w:val="0047071A"/>
    <w:rsid w:val="00475F07"/>
    <w:rsid w:val="00477E27"/>
    <w:rsid w:val="00480A25"/>
    <w:rsid w:val="00482F9E"/>
    <w:rsid w:val="00485A94"/>
    <w:rsid w:val="00487F90"/>
    <w:rsid w:val="004975DB"/>
    <w:rsid w:val="004A177F"/>
    <w:rsid w:val="004A1B4B"/>
    <w:rsid w:val="004A331F"/>
    <w:rsid w:val="004A332C"/>
    <w:rsid w:val="004A49C9"/>
    <w:rsid w:val="004A5CA4"/>
    <w:rsid w:val="004B3000"/>
    <w:rsid w:val="004B6092"/>
    <w:rsid w:val="004B6ED2"/>
    <w:rsid w:val="004C00D2"/>
    <w:rsid w:val="004C1739"/>
    <w:rsid w:val="004C3560"/>
    <w:rsid w:val="004D0B26"/>
    <w:rsid w:val="004D4255"/>
    <w:rsid w:val="004D6B37"/>
    <w:rsid w:val="004D7570"/>
    <w:rsid w:val="004E151E"/>
    <w:rsid w:val="004E7F02"/>
    <w:rsid w:val="004E7F86"/>
    <w:rsid w:val="004F031A"/>
    <w:rsid w:val="004F1341"/>
    <w:rsid w:val="004F456E"/>
    <w:rsid w:val="005006F4"/>
    <w:rsid w:val="005040C1"/>
    <w:rsid w:val="005051D0"/>
    <w:rsid w:val="005053C3"/>
    <w:rsid w:val="00506138"/>
    <w:rsid w:val="00510760"/>
    <w:rsid w:val="00512EBD"/>
    <w:rsid w:val="00517927"/>
    <w:rsid w:val="005206B4"/>
    <w:rsid w:val="00523DFF"/>
    <w:rsid w:val="00524CB3"/>
    <w:rsid w:val="005259A0"/>
    <w:rsid w:val="0053104D"/>
    <w:rsid w:val="00534C19"/>
    <w:rsid w:val="00535136"/>
    <w:rsid w:val="00536E47"/>
    <w:rsid w:val="00540898"/>
    <w:rsid w:val="00545C75"/>
    <w:rsid w:val="005539CA"/>
    <w:rsid w:val="00555B1D"/>
    <w:rsid w:val="005638FD"/>
    <w:rsid w:val="0057616E"/>
    <w:rsid w:val="0057682C"/>
    <w:rsid w:val="005804A0"/>
    <w:rsid w:val="00586C2E"/>
    <w:rsid w:val="00590AC0"/>
    <w:rsid w:val="005914EB"/>
    <w:rsid w:val="0059226A"/>
    <w:rsid w:val="0059267B"/>
    <w:rsid w:val="0059459C"/>
    <w:rsid w:val="0059769B"/>
    <w:rsid w:val="005A1C25"/>
    <w:rsid w:val="005A2D9F"/>
    <w:rsid w:val="005A33B4"/>
    <w:rsid w:val="005A570D"/>
    <w:rsid w:val="005B3B5E"/>
    <w:rsid w:val="005B3BFE"/>
    <w:rsid w:val="005B4AD9"/>
    <w:rsid w:val="005B4ECA"/>
    <w:rsid w:val="005C3FFA"/>
    <w:rsid w:val="005C4FE3"/>
    <w:rsid w:val="005C7CEC"/>
    <w:rsid w:val="005D7F9E"/>
    <w:rsid w:val="005E0738"/>
    <w:rsid w:val="005E3F8F"/>
    <w:rsid w:val="005E5712"/>
    <w:rsid w:val="005F3C6A"/>
    <w:rsid w:val="005F3FF2"/>
    <w:rsid w:val="005F4123"/>
    <w:rsid w:val="00614A55"/>
    <w:rsid w:val="006227EE"/>
    <w:rsid w:val="0063475B"/>
    <w:rsid w:val="006404FE"/>
    <w:rsid w:val="0064433A"/>
    <w:rsid w:val="00645630"/>
    <w:rsid w:val="00650641"/>
    <w:rsid w:val="0066103C"/>
    <w:rsid w:val="006618F2"/>
    <w:rsid w:val="00663803"/>
    <w:rsid w:val="00667797"/>
    <w:rsid w:val="00667B7E"/>
    <w:rsid w:val="006706AD"/>
    <w:rsid w:val="00670B8F"/>
    <w:rsid w:val="0067716A"/>
    <w:rsid w:val="00682713"/>
    <w:rsid w:val="00687BA1"/>
    <w:rsid w:val="00690F51"/>
    <w:rsid w:val="006917E6"/>
    <w:rsid w:val="00691EC7"/>
    <w:rsid w:val="00695D57"/>
    <w:rsid w:val="006961BA"/>
    <w:rsid w:val="00696582"/>
    <w:rsid w:val="006A5368"/>
    <w:rsid w:val="006A5F42"/>
    <w:rsid w:val="006A61F8"/>
    <w:rsid w:val="006A65A6"/>
    <w:rsid w:val="006A7E12"/>
    <w:rsid w:val="006B39E9"/>
    <w:rsid w:val="006B57D6"/>
    <w:rsid w:val="006B706A"/>
    <w:rsid w:val="006C0822"/>
    <w:rsid w:val="006C2AB4"/>
    <w:rsid w:val="006C73B3"/>
    <w:rsid w:val="006D0A73"/>
    <w:rsid w:val="006D2EEE"/>
    <w:rsid w:val="006E1575"/>
    <w:rsid w:val="006E53D9"/>
    <w:rsid w:val="006E7A37"/>
    <w:rsid w:val="006F1A7F"/>
    <w:rsid w:val="006F1F66"/>
    <w:rsid w:val="006F64EC"/>
    <w:rsid w:val="007006A5"/>
    <w:rsid w:val="00705309"/>
    <w:rsid w:val="0070781B"/>
    <w:rsid w:val="00710FB4"/>
    <w:rsid w:val="00713F90"/>
    <w:rsid w:val="00714E7C"/>
    <w:rsid w:val="00721625"/>
    <w:rsid w:val="0072349B"/>
    <w:rsid w:val="007278DA"/>
    <w:rsid w:val="0074754A"/>
    <w:rsid w:val="007504FE"/>
    <w:rsid w:val="007519DD"/>
    <w:rsid w:val="007520E0"/>
    <w:rsid w:val="007540A0"/>
    <w:rsid w:val="00755ADC"/>
    <w:rsid w:val="007660B4"/>
    <w:rsid w:val="007675A3"/>
    <w:rsid w:val="00775B7C"/>
    <w:rsid w:val="00781701"/>
    <w:rsid w:val="00781EE1"/>
    <w:rsid w:val="00783873"/>
    <w:rsid w:val="00783B25"/>
    <w:rsid w:val="0079014D"/>
    <w:rsid w:val="00796BA5"/>
    <w:rsid w:val="00797925"/>
    <w:rsid w:val="007A0E8C"/>
    <w:rsid w:val="007A4695"/>
    <w:rsid w:val="007A4807"/>
    <w:rsid w:val="007A7B7B"/>
    <w:rsid w:val="007B2913"/>
    <w:rsid w:val="007B5004"/>
    <w:rsid w:val="007C551D"/>
    <w:rsid w:val="007C5F19"/>
    <w:rsid w:val="007C635F"/>
    <w:rsid w:val="007D086D"/>
    <w:rsid w:val="007D3240"/>
    <w:rsid w:val="007D4A77"/>
    <w:rsid w:val="007D64DA"/>
    <w:rsid w:val="007E0CCC"/>
    <w:rsid w:val="007E17D4"/>
    <w:rsid w:val="007E7E58"/>
    <w:rsid w:val="007F61F8"/>
    <w:rsid w:val="007F665E"/>
    <w:rsid w:val="007F76E6"/>
    <w:rsid w:val="007F7B28"/>
    <w:rsid w:val="007F7BBB"/>
    <w:rsid w:val="00807DE7"/>
    <w:rsid w:val="0081063F"/>
    <w:rsid w:val="00811E09"/>
    <w:rsid w:val="00815142"/>
    <w:rsid w:val="008172D6"/>
    <w:rsid w:val="0082392F"/>
    <w:rsid w:val="00826967"/>
    <w:rsid w:val="0083140A"/>
    <w:rsid w:val="00832A65"/>
    <w:rsid w:val="008339AC"/>
    <w:rsid w:val="008344D4"/>
    <w:rsid w:val="0083543A"/>
    <w:rsid w:val="00837782"/>
    <w:rsid w:val="00846679"/>
    <w:rsid w:val="00851DE7"/>
    <w:rsid w:val="00853189"/>
    <w:rsid w:val="0085556F"/>
    <w:rsid w:val="008600E8"/>
    <w:rsid w:val="00865D27"/>
    <w:rsid w:val="00866C08"/>
    <w:rsid w:val="008718F2"/>
    <w:rsid w:val="00872A10"/>
    <w:rsid w:val="00875CEF"/>
    <w:rsid w:val="00876ACF"/>
    <w:rsid w:val="00885F73"/>
    <w:rsid w:val="00887F26"/>
    <w:rsid w:val="008A1A28"/>
    <w:rsid w:val="008A3CE3"/>
    <w:rsid w:val="008A7C1D"/>
    <w:rsid w:val="008B0AF3"/>
    <w:rsid w:val="008B13F5"/>
    <w:rsid w:val="008B39DC"/>
    <w:rsid w:val="008B65C4"/>
    <w:rsid w:val="008C1394"/>
    <w:rsid w:val="008C7D4B"/>
    <w:rsid w:val="008D0987"/>
    <w:rsid w:val="008D2788"/>
    <w:rsid w:val="008D78D8"/>
    <w:rsid w:val="008D7E1B"/>
    <w:rsid w:val="008E2936"/>
    <w:rsid w:val="008F1A37"/>
    <w:rsid w:val="008F7D73"/>
    <w:rsid w:val="00901756"/>
    <w:rsid w:val="00903CB7"/>
    <w:rsid w:val="009133BC"/>
    <w:rsid w:val="00914000"/>
    <w:rsid w:val="00916700"/>
    <w:rsid w:val="009225B3"/>
    <w:rsid w:val="009312E1"/>
    <w:rsid w:val="00934268"/>
    <w:rsid w:val="009458E1"/>
    <w:rsid w:val="00946D59"/>
    <w:rsid w:val="009473A7"/>
    <w:rsid w:val="00947C9A"/>
    <w:rsid w:val="00950F78"/>
    <w:rsid w:val="00952E7D"/>
    <w:rsid w:val="00960878"/>
    <w:rsid w:val="00965E8D"/>
    <w:rsid w:val="0096670D"/>
    <w:rsid w:val="009708F9"/>
    <w:rsid w:val="00971079"/>
    <w:rsid w:val="00974799"/>
    <w:rsid w:val="00975A5E"/>
    <w:rsid w:val="00980405"/>
    <w:rsid w:val="009825E0"/>
    <w:rsid w:val="00983A15"/>
    <w:rsid w:val="0098784E"/>
    <w:rsid w:val="00993CD8"/>
    <w:rsid w:val="00994B1C"/>
    <w:rsid w:val="00994CFE"/>
    <w:rsid w:val="00996A9E"/>
    <w:rsid w:val="009A11EF"/>
    <w:rsid w:val="009A266E"/>
    <w:rsid w:val="009A34BF"/>
    <w:rsid w:val="009B14B2"/>
    <w:rsid w:val="009B7DC2"/>
    <w:rsid w:val="009C0C96"/>
    <w:rsid w:val="009C14B3"/>
    <w:rsid w:val="009C49B6"/>
    <w:rsid w:val="009C5959"/>
    <w:rsid w:val="009D0954"/>
    <w:rsid w:val="009D1C1C"/>
    <w:rsid w:val="009D1F3C"/>
    <w:rsid w:val="009E3331"/>
    <w:rsid w:val="009E42B7"/>
    <w:rsid w:val="009F62DE"/>
    <w:rsid w:val="00A007BD"/>
    <w:rsid w:val="00A01325"/>
    <w:rsid w:val="00A04F43"/>
    <w:rsid w:val="00A07FB5"/>
    <w:rsid w:val="00A158DE"/>
    <w:rsid w:val="00A15D02"/>
    <w:rsid w:val="00A253C3"/>
    <w:rsid w:val="00A32AA7"/>
    <w:rsid w:val="00A36515"/>
    <w:rsid w:val="00A429DB"/>
    <w:rsid w:val="00A43B37"/>
    <w:rsid w:val="00A46E5D"/>
    <w:rsid w:val="00A47520"/>
    <w:rsid w:val="00A6167B"/>
    <w:rsid w:val="00A62C94"/>
    <w:rsid w:val="00A70FA0"/>
    <w:rsid w:val="00A744F2"/>
    <w:rsid w:val="00A81B4C"/>
    <w:rsid w:val="00A81E69"/>
    <w:rsid w:val="00A82948"/>
    <w:rsid w:val="00A83615"/>
    <w:rsid w:val="00AA4E89"/>
    <w:rsid w:val="00AA5482"/>
    <w:rsid w:val="00AA6E31"/>
    <w:rsid w:val="00AB3DD1"/>
    <w:rsid w:val="00AB413C"/>
    <w:rsid w:val="00AB52A3"/>
    <w:rsid w:val="00AB52D6"/>
    <w:rsid w:val="00AB5704"/>
    <w:rsid w:val="00AC4A0C"/>
    <w:rsid w:val="00AC6917"/>
    <w:rsid w:val="00AD2F73"/>
    <w:rsid w:val="00AD31F9"/>
    <w:rsid w:val="00AD446E"/>
    <w:rsid w:val="00AE2FCB"/>
    <w:rsid w:val="00AF234D"/>
    <w:rsid w:val="00AF6C9A"/>
    <w:rsid w:val="00B04EB1"/>
    <w:rsid w:val="00B102D0"/>
    <w:rsid w:val="00B1678B"/>
    <w:rsid w:val="00B16A3C"/>
    <w:rsid w:val="00B21A68"/>
    <w:rsid w:val="00B23E7E"/>
    <w:rsid w:val="00B31E48"/>
    <w:rsid w:val="00B32B8E"/>
    <w:rsid w:val="00B34252"/>
    <w:rsid w:val="00B36676"/>
    <w:rsid w:val="00B37771"/>
    <w:rsid w:val="00B379CF"/>
    <w:rsid w:val="00B4082F"/>
    <w:rsid w:val="00B4104F"/>
    <w:rsid w:val="00B42B49"/>
    <w:rsid w:val="00B47C57"/>
    <w:rsid w:val="00B53EFA"/>
    <w:rsid w:val="00B61D0E"/>
    <w:rsid w:val="00B62A72"/>
    <w:rsid w:val="00B647C1"/>
    <w:rsid w:val="00B65B38"/>
    <w:rsid w:val="00B91746"/>
    <w:rsid w:val="00B92DD2"/>
    <w:rsid w:val="00B96EE6"/>
    <w:rsid w:val="00B97622"/>
    <w:rsid w:val="00BA073B"/>
    <w:rsid w:val="00BA12A6"/>
    <w:rsid w:val="00BA1AF1"/>
    <w:rsid w:val="00BA3338"/>
    <w:rsid w:val="00BB2006"/>
    <w:rsid w:val="00BC1FF9"/>
    <w:rsid w:val="00BC6DCE"/>
    <w:rsid w:val="00BD0615"/>
    <w:rsid w:val="00BD451B"/>
    <w:rsid w:val="00BD57B6"/>
    <w:rsid w:val="00BD5B25"/>
    <w:rsid w:val="00BE4FEF"/>
    <w:rsid w:val="00BE5139"/>
    <w:rsid w:val="00BE5216"/>
    <w:rsid w:val="00BF0D5F"/>
    <w:rsid w:val="00BF4F63"/>
    <w:rsid w:val="00BF7D48"/>
    <w:rsid w:val="00C0336C"/>
    <w:rsid w:val="00C123DD"/>
    <w:rsid w:val="00C20F7E"/>
    <w:rsid w:val="00C21F3F"/>
    <w:rsid w:val="00C35DBA"/>
    <w:rsid w:val="00C41764"/>
    <w:rsid w:val="00C46485"/>
    <w:rsid w:val="00C46CF2"/>
    <w:rsid w:val="00C51DA5"/>
    <w:rsid w:val="00C54FC4"/>
    <w:rsid w:val="00C627F7"/>
    <w:rsid w:val="00C670DC"/>
    <w:rsid w:val="00C85AC9"/>
    <w:rsid w:val="00C85E50"/>
    <w:rsid w:val="00C86514"/>
    <w:rsid w:val="00C8667B"/>
    <w:rsid w:val="00C90B4F"/>
    <w:rsid w:val="00C9191F"/>
    <w:rsid w:val="00C96CB1"/>
    <w:rsid w:val="00CA12E4"/>
    <w:rsid w:val="00CA2016"/>
    <w:rsid w:val="00CA2BB4"/>
    <w:rsid w:val="00CA3B61"/>
    <w:rsid w:val="00CC0B32"/>
    <w:rsid w:val="00CC0B96"/>
    <w:rsid w:val="00CC6945"/>
    <w:rsid w:val="00CD123E"/>
    <w:rsid w:val="00CD6F77"/>
    <w:rsid w:val="00CE4E4F"/>
    <w:rsid w:val="00CE6D71"/>
    <w:rsid w:val="00CF2288"/>
    <w:rsid w:val="00CF374B"/>
    <w:rsid w:val="00CF6A40"/>
    <w:rsid w:val="00CF6C77"/>
    <w:rsid w:val="00CF6E75"/>
    <w:rsid w:val="00D12427"/>
    <w:rsid w:val="00D17EF0"/>
    <w:rsid w:val="00D22029"/>
    <w:rsid w:val="00D225D0"/>
    <w:rsid w:val="00D23A8E"/>
    <w:rsid w:val="00D263A0"/>
    <w:rsid w:val="00D307CE"/>
    <w:rsid w:val="00D33A2A"/>
    <w:rsid w:val="00D352AE"/>
    <w:rsid w:val="00D40D42"/>
    <w:rsid w:val="00D44EC4"/>
    <w:rsid w:val="00D45B70"/>
    <w:rsid w:val="00D462D1"/>
    <w:rsid w:val="00D4646A"/>
    <w:rsid w:val="00D514C9"/>
    <w:rsid w:val="00D56446"/>
    <w:rsid w:val="00D610C6"/>
    <w:rsid w:val="00D61180"/>
    <w:rsid w:val="00D628B8"/>
    <w:rsid w:val="00D6313F"/>
    <w:rsid w:val="00D64E5F"/>
    <w:rsid w:val="00D66C6D"/>
    <w:rsid w:val="00D67BD0"/>
    <w:rsid w:val="00D73533"/>
    <w:rsid w:val="00D75D34"/>
    <w:rsid w:val="00D76D55"/>
    <w:rsid w:val="00D76F7C"/>
    <w:rsid w:val="00D80174"/>
    <w:rsid w:val="00D97100"/>
    <w:rsid w:val="00DA073F"/>
    <w:rsid w:val="00DA172E"/>
    <w:rsid w:val="00DA18A2"/>
    <w:rsid w:val="00DA4662"/>
    <w:rsid w:val="00DB1F15"/>
    <w:rsid w:val="00DB26FD"/>
    <w:rsid w:val="00DC11E9"/>
    <w:rsid w:val="00DC124B"/>
    <w:rsid w:val="00DC396A"/>
    <w:rsid w:val="00DC6C3B"/>
    <w:rsid w:val="00DC744C"/>
    <w:rsid w:val="00DD0532"/>
    <w:rsid w:val="00DD3699"/>
    <w:rsid w:val="00DD7E35"/>
    <w:rsid w:val="00DF0BFB"/>
    <w:rsid w:val="00DF52C4"/>
    <w:rsid w:val="00DF5F36"/>
    <w:rsid w:val="00DF6AFF"/>
    <w:rsid w:val="00DF726D"/>
    <w:rsid w:val="00E04644"/>
    <w:rsid w:val="00E06CA6"/>
    <w:rsid w:val="00E17584"/>
    <w:rsid w:val="00E20CEF"/>
    <w:rsid w:val="00E26277"/>
    <w:rsid w:val="00E306A5"/>
    <w:rsid w:val="00E32A9D"/>
    <w:rsid w:val="00E37E59"/>
    <w:rsid w:val="00E4211E"/>
    <w:rsid w:val="00E42E30"/>
    <w:rsid w:val="00E441B7"/>
    <w:rsid w:val="00E47AD3"/>
    <w:rsid w:val="00E5150F"/>
    <w:rsid w:val="00E529D9"/>
    <w:rsid w:val="00E53049"/>
    <w:rsid w:val="00E55AFF"/>
    <w:rsid w:val="00E62CDD"/>
    <w:rsid w:val="00E6494C"/>
    <w:rsid w:val="00E657FB"/>
    <w:rsid w:val="00E65844"/>
    <w:rsid w:val="00E65D27"/>
    <w:rsid w:val="00E756F7"/>
    <w:rsid w:val="00E77166"/>
    <w:rsid w:val="00E81E4F"/>
    <w:rsid w:val="00E90B9C"/>
    <w:rsid w:val="00E940E8"/>
    <w:rsid w:val="00EB18E5"/>
    <w:rsid w:val="00EB66B0"/>
    <w:rsid w:val="00EC0B4F"/>
    <w:rsid w:val="00ED1F6F"/>
    <w:rsid w:val="00EF1EFC"/>
    <w:rsid w:val="00EF29DA"/>
    <w:rsid w:val="00EF34CD"/>
    <w:rsid w:val="00EF34FF"/>
    <w:rsid w:val="00EF414A"/>
    <w:rsid w:val="00EF60DB"/>
    <w:rsid w:val="00EF6E9A"/>
    <w:rsid w:val="00F00356"/>
    <w:rsid w:val="00F00C0E"/>
    <w:rsid w:val="00F035A4"/>
    <w:rsid w:val="00F03D66"/>
    <w:rsid w:val="00F045FE"/>
    <w:rsid w:val="00F07071"/>
    <w:rsid w:val="00F10325"/>
    <w:rsid w:val="00F11E1B"/>
    <w:rsid w:val="00F1422A"/>
    <w:rsid w:val="00F166CD"/>
    <w:rsid w:val="00F20954"/>
    <w:rsid w:val="00F254E3"/>
    <w:rsid w:val="00F26F68"/>
    <w:rsid w:val="00F326C9"/>
    <w:rsid w:val="00F37D1D"/>
    <w:rsid w:val="00F440B9"/>
    <w:rsid w:val="00F44C05"/>
    <w:rsid w:val="00F4640B"/>
    <w:rsid w:val="00F5288B"/>
    <w:rsid w:val="00F555B6"/>
    <w:rsid w:val="00F56D1B"/>
    <w:rsid w:val="00F63312"/>
    <w:rsid w:val="00F6607A"/>
    <w:rsid w:val="00F665E9"/>
    <w:rsid w:val="00F70002"/>
    <w:rsid w:val="00F70398"/>
    <w:rsid w:val="00F70F77"/>
    <w:rsid w:val="00F76918"/>
    <w:rsid w:val="00F77B36"/>
    <w:rsid w:val="00F95E60"/>
    <w:rsid w:val="00FB5A20"/>
    <w:rsid w:val="00FB718C"/>
    <w:rsid w:val="00FC4B94"/>
    <w:rsid w:val="00FC626C"/>
    <w:rsid w:val="00FC7E17"/>
    <w:rsid w:val="00FD1978"/>
    <w:rsid w:val="00FD5951"/>
    <w:rsid w:val="00FD74F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EA21B66-2572-4970-93DD-A5D9D919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1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Буржинская Оксана Владимировна</cp:lastModifiedBy>
  <cp:revision>5</cp:revision>
  <cp:lastPrinted>2022-03-29T02:39:00Z</cp:lastPrinted>
  <dcterms:created xsi:type="dcterms:W3CDTF">2022-04-04T05:06:00Z</dcterms:created>
  <dcterms:modified xsi:type="dcterms:W3CDTF">2022-08-18T10:46:00Z</dcterms:modified>
</cp:coreProperties>
</file>