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E9" w:rsidRDefault="00755562">
      <w:pPr>
        <w:jc w:val="center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О внесении изменений в приказ департамента имущества и</w:t>
      </w:r>
    </w:p>
    <w:p w:rsidR="00DB46E9" w:rsidRDefault="0075556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земельных отношений Новосибирской области</w:t>
      </w:r>
    </w:p>
    <w:p w:rsidR="00DB46E9" w:rsidRDefault="00755562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от 11.11.2019 № 4600</w:t>
      </w:r>
    </w:p>
    <w:p w:rsidR="00DB46E9" w:rsidRDefault="00DB46E9">
      <w:pPr>
        <w:ind w:firstLine="709"/>
        <w:jc w:val="both"/>
      </w:pP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Внести в приказ департамента </w:t>
      </w:r>
      <w:r>
        <w:rPr>
          <w:color w:val="000000"/>
          <w:shd w:val="clear" w:color="auto" w:fill="FFFFFF"/>
        </w:rPr>
        <w:t xml:space="preserve">имущества и земельных отношений Новосибирской области от 11.11.2019 № 4600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</w:t>
      </w:r>
      <w:r>
        <w:rPr>
          <w:shd w:val="clear" w:color="auto" w:fill="FFFFFF"/>
        </w:rPr>
        <w:t>Новосибирской области» следующие изменения: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1. В наименовании после слов «гражданских служащих» дополнить словами «Новосибирской области».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 В преамбуле слова «О комиссиях по соблюдению требований к служебному поведению государственных гражданских служащи</w:t>
      </w:r>
      <w:r>
        <w:rPr>
          <w:shd w:val="clear" w:color="auto" w:fill="FFFFFF"/>
        </w:rPr>
        <w:t>х Российской Федерации и урегулированию конфликта интересов» заменить словами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 В пункте 1 после слов «гражданских слу</w:t>
      </w:r>
      <w:r>
        <w:rPr>
          <w:shd w:val="clear" w:color="auto" w:fill="FFFFFF"/>
        </w:rPr>
        <w:t>жащих» дополнить словами «Новосибирской области».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 В Положении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департаменте имущества и земельных</w:t>
      </w:r>
      <w:r>
        <w:rPr>
          <w:shd w:val="clear" w:color="auto" w:fill="FFFFFF"/>
        </w:rPr>
        <w:t xml:space="preserve"> отношений Новосибирской области: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1) в пункте 1 после слов «гражданских служащих» дополнить словами «Новосибирской области»;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2) подпункт «а» пункта 3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«а) в обеспечении соблюдения государственными гражданскими служащими Новоси</w:t>
      </w:r>
      <w:r>
        <w:rPr>
          <w:shd w:val="clear" w:color="auto" w:fill="FFFFFF"/>
        </w:rPr>
        <w:t>бирской области департамента (далее - гражданские служащие департамента)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 25.12.2008 № 273-ФЗ «О про</w:t>
      </w:r>
      <w:r>
        <w:rPr>
          <w:shd w:val="clear" w:color="auto" w:fill="FFFFFF"/>
        </w:rPr>
        <w:t>тиводействии коррупции», другими федеральными законами в целях противодействия коррупции (далее - требования к служебному поведению и (или) требования об урегулировании конфликта интересов);»;</w:t>
      </w:r>
    </w:p>
    <w:p w:rsidR="00DB46E9" w:rsidRDefault="00755562">
      <w:pPr>
        <w:pStyle w:val="aff2"/>
        <w:ind w:left="0" w:firstLine="709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3) в пункте 5 слова «приказом департамента» заменить словами «н</w:t>
      </w:r>
      <w:r>
        <w:rPr>
          <w:shd w:val="clear" w:color="auto" w:fill="FFFFFF"/>
        </w:rPr>
        <w:t>ормативным правовым актом департамента в виде приказа»;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4) в пункте 6: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а) подпункт «а»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«а) заместитель руководителя департамента (председатель комиссии), должностное лицо отдела организационной и кадровой работы департамента,</w:t>
      </w:r>
      <w:r>
        <w:rPr>
          <w:shd w:val="clear" w:color="auto" w:fill="FFFFFF"/>
        </w:rPr>
        <w:t xml:space="preserve"> ответственное за работу по профилактике коррупционных и иных правонарушений (секретарь комиссии), начальник отдела организационной и кадровой работы департамента, начальник юридического отдела департамента (заместитель председателя комиссии), гражданские </w:t>
      </w:r>
      <w:r>
        <w:rPr>
          <w:shd w:val="clear" w:color="auto" w:fill="FFFFFF"/>
        </w:rPr>
        <w:t>служащие других отделов департамента, определяемые руководителем департамента;»;</w:t>
      </w:r>
    </w:p>
    <w:p w:rsidR="00DB46E9" w:rsidRDefault="00755562">
      <w:pPr>
        <w:ind w:firstLine="709"/>
        <w:jc w:val="both"/>
      </w:pPr>
      <w:r>
        <w:rPr>
          <w:shd w:val="clear" w:color="auto" w:fill="FFFFFF"/>
        </w:rPr>
        <w:t>б) в подпункте «б» слова «</w:t>
      </w:r>
      <w:r>
        <w:t>департамента организации управления и государственной гражданской службы» исключить;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в) подпункт «в»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«в) представитель</w:t>
      </w:r>
      <w:r>
        <w:rPr>
          <w:shd w:val="clear" w:color="auto" w:fill="FFFFFF"/>
        </w:rPr>
        <w:t xml:space="preserve">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(далее – государственная гражданск</w:t>
      </w:r>
      <w:r>
        <w:rPr>
          <w:shd w:val="clear" w:color="auto" w:fill="FFFFFF"/>
        </w:rPr>
        <w:t>ая служба);»;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5) в пункте 7 </w:t>
      </w:r>
      <w:r>
        <w:t xml:space="preserve">слова «департаментом организации управления и государственной гражданской службы» заменить словами «отделом по профилактике коррупционных и иных правонарушений», слова </w:t>
      </w:r>
      <w:r>
        <w:rPr>
          <w:shd w:val="clear" w:color="auto" w:fill="FFFFFF"/>
        </w:rPr>
        <w:t xml:space="preserve">«общественного совета при департаменте» заменить словами «с </w:t>
      </w:r>
      <w:r>
        <w:rPr>
          <w:shd w:val="clear" w:color="auto" w:fill="FFFFFF"/>
        </w:rPr>
        <w:t>общественным советом, образованным при департаменте,»;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6) в подпункте «б» пункта 12:</w:t>
      </w:r>
    </w:p>
    <w:p w:rsidR="00DB46E9" w:rsidRDefault="00755562">
      <w:pPr>
        <w:ind w:firstLine="709"/>
        <w:jc w:val="both"/>
      </w:pPr>
      <w:r>
        <w:rPr>
          <w:shd w:val="clear" w:color="auto" w:fill="FFFFFF"/>
        </w:rPr>
        <w:t>а) в абзаце первом слова «</w:t>
      </w:r>
      <w:r>
        <w:t>в отдел организационной и кадровой работы департамента либо» исключить;</w:t>
      </w:r>
    </w:p>
    <w:p w:rsidR="00DB46E9" w:rsidRDefault="00755562">
      <w:pPr>
        <w:ind w:firstLine="709"/>
        <w:jc w:val="both"/>
      </w:pPr>
      <w:r>
        <w:t>б) в абзаце втором слово «приказом» заменить словами «нормативным правовы</w:t>
      </w:r>
      <w:r>
        <w:t>м актом»;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в) абзац третий дополнить словами «</w:t>
      </w:r>
      <w:r>
        <w:t xml:space="preserve">, представленное в соответствии с </w:t>
      </w:r>
      <w:hyperlink r:id="rId8" w:tooltip="https://login.consultant.ru/link/?req=doc&amp;base=RLAW049&amp;n=167908&amp;dst=100039" w:history="1">
        <w:r>
          <w:t>пункто</w:t>
        </w:r>
        <w:r>
          <w:t>м 9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</w:t>
      </w:r>
      <w:r>
        <w:t>ественного характера, утвержденного постановлением Губернатора Новосибирской области от 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</w:t>
      </w:r>
      <w:r>
        <w:t>скими служащими Новосибирской области сведений о доходах, об имуществе и обязательствах имущественного характера (далее - Положение о представлении сведений о доходах, об имуществе и обязательствах имущественного характера)»;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г) дополнить абзацем следующег</w:t>
      </w:r>
      <w:r>
        <w:rPr>
          <w:shd w:val="clear" w:color="auto" w:fill="FFFFFF"/>
        </w:rPr>
        <w:t>о содержания: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</w:t>
      </w:r>
      <w:r>
        <w:t>уведомление гражданского служащего департамента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  <w:r>
        <w:rPr>
          <w:shd w:val="clear" w:color="auto" w:fill="FFFFFF"/>
        </w:rPr>
        <w:t>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7) в пункте 14:</w:t>
      </w:r>
    </w:p>
    <w:p w:rsidR="00DB46E9" w:rsidRDefault="00755562">
      <w:pPr>
        <w:ind w:firstLine="709"/>
        <w:jc w:val="both"/>
      </w:pPr>
      <w:r>
        <w:rPr>
          <w:shd w:val="clear" w:color="auto" w:fill="FFFFFF"/>
        </w:rPr>
        <w:lastRenderedPageBreak/>
        <w:t>а) в абзаце первом слова «</w:t>
      </w:r>
      <w:r>
        <w:t>в отдел организационной и кадровой работы департамента» заменить словами «должностному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правонарушений»;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t>б) 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>бзаце четырнадцатом слова «Должностными лицами отдела организационной и кадровой работы департамента, на которых возложены функции по профилактике коррупционных и иных правонарушений в департаменте» заменить словами «Должностным лицом отдела организационно</w:t>
      </w:r>
      <w:r>
        <w:rPr>
          <w:shd w:val="clear" w:color="auto" w:fill="FFFFFF"/>
        </w:rPr>
        <w:t>й и кадровой работы департамента, ответственным за работу по профилактике коррупционных и иных правонарушений»;</w:t>
      </w:r>
    </w:p>
    <w:p w:rsidR="00DB46E9" w:rsidRDefault="00755562">
      <w:pPr>
        <w:pStyle w:val="aff2"/>
        <w:ind w:left="0" w:firstLine="709"/>
        <w:jc w:val="both"/>
      </w:pPr>
      <w:r>
        <w:t>8) дополнить пунктом 15.1 следующего содержания:</w:t>
      </w:r>
    </w:p>
    <w:p w:rsidR="00DB46E9" w:rsidRDefault="00755562">
      <w:pPr>
        <w:pStyle w:val="aff2"/>
        <w:ind w:left="0" w:firstLine="709"/>
        <w:jc w:val="both"/>
      </w:pPr>
      <w:r>
        <w:t>«15.1. Заявление, указанное в абзаце третьем подпункта «б» пункта 12 настоящего Положения, пред</w:t>
      </w:r>
      <w:r>
        <w:t xml:space="preserve">ставляется гражданским служащим департамента не позднее окончания срока представления сведений, установленного подпунктом «в» пункта 3 Положения о представлении сведений о доходах, об имуществе и обязательствах имущественного характера, в письменной форме </w:t>
      </w:r>
      <w:r>
        <w:t xml:space="preserve">согласно </w:t>
      </w:r>
      <w:proofErr w:type="gramStart"/>
      <w:r>
        <w:t>приложению</w:t>
      </w:r>
      <w:proofErr w:type="gramEnd"/>
      <w:r>
        <w:t xml:space="preserve"> к Положению о представлении сведений о доходах, об имуществе и обязательствах имущественного характера.</w:t>
      </w:r>
    </w:p>
    <w:p w:rsidR="00DB46E9" w:rsidRDefault="00755562">
      <w:pPr>
        <w:pStyle w:val="aff2"/>
        <w:ind w:left="0" w:firstLine="709"/>
        <w:jc w:val="both"/>
      </w:pPr>
      <w:r>
        <w:t>Заявление представляется гражданским служащим департамента в отдел организационной и кадровой работы департамента.</w:t>
      </w:r>
    </w:p>
    <w:p w:rsidR="00DB46E9" w:rsidRDefault="00755562">
      <w:pPr>
        <w:pStyle w:val="aff2"/>
        <w:ind w:left="0" w:firstLine="709"/>
        <w:jc w:val="both"/>
      </w:pPr>
      <w:r>
        <w:t>К заявлению приоб</w:t>
      </w:r>
      <w:r>
        <w:t>щаются документы и иные материалы, подтверждающие факт невозможности и объективность причин, по которым гражданский служащий департамента не может представить сведения о доходах, об имуществе и обязательствах имущественного характера супруги (супруга) и не</w:t>
      </w:r>
      <w:r>
        <w:t>совершеннолетних детей.</w:t>
      </w:r>
    </w:p>
    <w:p w:rsidR="00DB46E9" w:rsidRDefault="00755562">
      <w:pPr>
        <w:pStyle w:val="aff2"/>
        <w:ind w:left="0" w:firstLine="709"/>
        <w:jc w:val="both"/>
      </w:pPr>
      <w:r>
        <w:t>Заявление рассматривается в отделе организационной и кадровой работы департамента. По результатам рассмотрения заявления должностным лицом осуществляется подготовка мотивированного заключения.»;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9) пункт 16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«16. Уведомление, указанное в подпункте «д» пункта 12 настоящего Положения, рассматривается должностным лицом отдела организационной и кадровой работы департамента, ответственным за работу по профилактике коррупци</w:t>
      </w:r>
      <w:r>
        <w:rPr>
          <w:shd w:val="clear" w:color="auto" w:fill="FFFFFF"/>
        </w:rPr>
        <w:t>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департаменте, требований статьи 12 Федерального закона от 25.12.2008 № 273-ФЗ «О противодействии кор</w:t>
      </w:r>
      <w:r>
        <w:rPr>
          <w:shd w:val="clear" w:color="auto" w:fill="FFFFFF"/>
        </w:rPr>
        <w:t>рупции».»;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10) пункт 17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«17. Уведомления, указанные в абзацах пятом и шестом подпункта «б» пункта 12 настоящего Положения, рассматриваются должностным лицом отдела организационной и кадровой работы департамента, ответственным</w:t>
      </w:r>
      <w:r>
        <w:rPr>
          <w:shd w:val="clear" w:color="auto" w:fill="FFFFFF"/>
        </w:rPr>
        <w:t xml:space="preserve">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11) дополнить пунктом 17.1 следующего содержания:</w:t>
      </w:r>
    </w:p>
    <w:p w:rsidR="00DB46E9" w:rsidRDefault="00755562">
      <w:pPr>
        <w:ind w:firstLine="709"/>
        <w:jc w:val="both"/>
      </w:pPr>
      <w:r>
        <w:rPr>
          <w:shd w:val="clear" w:color="auto" w:fill="FFFFFF"/>
        </w:rPr>
        <w:lastRenderedPageBreak/>
        <w:t>«17.1. Уведомление, указанное в абзаце ше</w:t>
      </w:r>
      <w:r>
        <w:rPr>
          <w:shd w:val="clear" w:color="auto" w:fill="FFFFFF"/>
        </w:rPr>
        <w:t>стом подпункта «б» пункта 12 настоящего Положения, подается в комиссию гражданским служащим департамента посредством представления должностному лицу отдела организационной и кадровой работы департамента, ответственному за работу по профилактике коррупционн</w:t>
      </w:r>
      <w:r>
        <w:rPr>
          <w:shd w:val="clear" w:color="auto" w:fill="FFFFFF"/>
        </w:rPr>
        <w:t>ых и иных правонарушений,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</w:t>
      </w:r>
      <w:r>
        <w:rPr>
          <w:shd w:val="clear" w:color="auto" w:fill="FFFFFF"/>
        </w:rPr>
        <w:t xml:space="preserve">ов и исполнению обязанностей, установленных </w:t>
      </w:r>
      <w:r>
        <w:t>Федеральным законом от 25.12.2008 № 273-ФЗ «О противодействии коррупции»</w:t>
      </w:r>
      <w:r>
        <w:rPr>
          <w:shd w:val="clear" w:color="auto" w:fill="FFFFFF"/>
        </w:rPr>
        <w:t xml:space="preserve"> и другими федеральными законами в целях противодействия коррупции (далее – обстоятельства, не зависящие от воли физического лица), в виде д</w:t>
      </w:r>
      <w:r>
        <w:rPr>
          <w:shd w:val="clear" w:color="auto" w:fill="FFFFFF"/>
        </w:rPr>
        <w:t>окумента на бумажном носителе или электронного документа по форме согласно приложению к Положению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</w:t>
      </w:r>
      <w:r>
        <w:rPr>
          <w:shd w:val="clear" w:color="auto" w:fill="FFFFFF"/>
        </w:rPr>
        <w:t>твержденному постановлением Губернатора Новосибирской области от 21.09.2010 № 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</w:t>
      </w:r>
      <w:r>
        <w:rPr>
          <w:shd w:val="clear" w:color="auto" w:fill="FFFFFF"/>
        </w:rPr>
        <w:t>тересов»,</w:t>
      </w:r>
      <w:r>
        <w:t xml:space="preserve"> 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r>
        <w:rPr>
          <w:shd w:val="clear" w:color="auto" w:fill="FFFFFF"/>
        </w:rPr>
        <w:t xml:space="preserve">. В случае, если обстоятельства, не зависящие от воли физического лица, препятствуют подаче уведомления </w:t>
      </w:r>
      <w:r>
        <w:rPr>
          <w:shd w:val="clear" w:color="auto" w:fill="FFFFFF"/>
        </w:rPr>
        <w:t xml:space="preserve">об этом в установленный срок, такое уведомление должно </w:t>
      </w:r>
      <w:r>
        <w:rPr>
          <w:highlight w:val="white"/>
          <w:shd w:val="clear" w:color="auto" w:fill="FFFFFF"/>
        </w:rPr>
        <w:t>быть подано не позднее десяти рабочих дней со дня прекращения указанных обстоятельств.</w:t>
      </w:r>
    </w:p>
    <w:p w:rsidR="00DB46E9" w:rsidRDefault="00755562">
      <w:pPr>
        <w:ind w:firstLine="709"/>
        <w:jc w:val="both"/>
        <w:rPr>
          <w:highlight w:val="white"/>
        </w:rPr>
      </w:pPr>
      <w:r>
        <w:rPr>
          <w:shd w:val="clear" w:color="auto" w:fill="FFFFFF"/>
        </w:rPr>
        <w:t>Должностное лицо отдела организационной и кадровой работы департамента, ответственное за работу по профилактике ко</w:t>
      </w:r>
      <w:r>
        <w:rPr>
          <w:shd w:val="clear" w:color="auto" w:fill="FFFFFF"/>
        </w:rPr>
        <w:t>ррупционных и иных правонарушений</w:t>
      </w:r>
      <w:r>
        <w:rPr>
          <w:highlight w:val="white"/>
          <w:shd w:val="clear" w:color="auto" w:fill="FFFFFF"/>
        </w:rPr>
        <w:t>, обеспечивает рассмотрение уведомления, указанного в абзаце шестом подпункта «б» пункта 12 настоящего Положения, и подготовку мотивированного заключения по результатам его рассмотрения.»;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12) пункт 18 изложить в следующей </w:t>
      </w:r>
      <w:r>
        <w:rPr>
          <w:shd w:val="clear" w:color="auto" w:fill="FFFFFF"/>
        </w:rPr>
        <w:t>редакции: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«18. При подготовке мотивированного заключения по результатам рассмотрения обращения, указанного в абзаце втором подпункта «б» пункта 12 настоящего Положения, или уведомлений, указанных в абзацах пятом, шестом подпункта «б» и подпункте «д» пункта</w:t>
      </w:r>
      <w:r>
        <w:rPr>
          <w:shd w:val="clear" w:color="auto" w:fill="FFFFFF"/>
        </w:rPr>
        <w:t xml:space="preserve"> 12 настоящего Положения, должностное лицо отдела организационной и кадровой работы департамента, ответственное за работу по профилактике коррупционных и иных правонарушений, имеет право проводить собеседование с гражданским служащим департамента, представ</w:t>
      </w:r>
      <w:r>
        <w:rPr>
          <w:shd w:val="clear" w:color="auto" w:fill="FFFFFF"/>
        </w:rPr>
        <w:t xml:space="preserve">ившим обращение или уведомление, получать от него письменные пояснения, </w:t>
      </w:r>
      <w:r>
        <w:t xml:space="preserve">а руководитель департамента или заместитель руководителя департамента, специально на то уполномоченный, может направлять в установленном порядке </w:t>
      </w:r>
      <w:r>
        <w:rPr>
          <w:shd w:val="clear" w:color="auto" w:fill="FFFFFF"/>
        </w:rPr>
        <w:t>запросы в государственные органы, орган</w:t>
      </w:r>
      <w:r>
        <w:rPr>
          <w:shd w:val="clear" w:color="auto" w:fill="FFFFFF"/>
        </w:rPr>
        <w:t xml:space="preserve">ы местного самоуправления и заинтересованные организации, </w:t>
      </w:r>
      <w:r>
        <w:t>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>
        <w:rPr>
          <w:shd w:val="clear" w:color="auto" w:fill="FFFFFF"/>
        </w:rPr>
        <w:t xml:space="preserve">. Обращение или уведомление, а также заключение и другие </w:t>
      </w:r>
      <w:r>
        <w:rPr>
          <w:shd w:val="clear" w:color="auto" w:fill="FFFFFF"/>
        </w:rPr>
        <w:lastRenderedPageBreak/>
        <w:t>матер</w:t>
      </w:r>
      <w:r>
        <w:rPr>
          <w:shd w:val="clear" w:color="auto" w:fill="FFFFFF"/>
        </w:rPr>
        <w:t>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</w:t>
      </w:r>
      <w:r>
        <w:rPr>
          <w:shd w:val="clear" w:color="auto" w:fill="FFFFFF"/>
        </w:rPr>
        <w:t>е 45 дней со дня поступления обращения или уведомления. Указанный срок может быть продлен, но не более чем на 30 дней.»;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13) пункт 18.1 изложить в следующей редакции: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«18.1. При подготовке мотивированного заключения по результатам рассмотрения заявления, у</w:t>
      </w:r>
      <w:r>
        <w:rPr>
          <w:shd w:val="clear" w:color="auto" w:fill="FFFFFF"/>
        </w:rPr>
        <w:t>казанного в абзаце третьем подпункта «б» пункта 12 настоящего Положения, должностное лицо отдела организационной и кадровой работы департамента, ответственное за работу по профилактике коррупционных и иных правонарушений, имеет право проводить собеседовани</w:t>
      </w:r>
      <w:r>
        <w:rPr>
          <w:shd w:val="clear" w:color="auto" w:fill="FFFFFF"/>
        </w:rPr>
        <w:t>е с гражданским служащим департамента,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</w:t>
      </w:r>
      <w:r>
        <w:rPr>
          <w:shd w:val="clear" w:color="auto" w:fill="FFFFFF"/>
        </w:rPr>
        <w:t>нные организации.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Заявление, а также мотивированное заключение и другие материалы в течение семи дней со дня поступления, а в случае направления запросов, предусмотренных абзацем первым настоящего пункта, в течение трех дней с момента поступления ответов н</w:t>
      </w:r>
      <w:r>
        <w:rPr>
          <w:shd w:val="clear" w:color="auto" w:fill="FFFFFF"/>
        </w:rPr>
        <w:t>а запросы, но не позднее двадцати дней со дня поступления заявления, представляются председателю комиссии.»;</w:t>
      </w:r>
    </w:p>
    <w:p w:rsidR="00DB46E9" w:rsidRDefault="00755562">
      <w:pPr>
        <w:ind w:firstLine="709"/>
        <w:jc w:val="both"/>
      </w:pPr>
      <w:r>
        <w:t>14) дополнить пунктом 18.2 следующего содержания:</w:t>
      </w:r>
    </w:p>
    <w:p w:rsidR="00DB46E9" w:rsidRDefault="00755562">
      <w:pPr>
        <w:ind w:firstLine="709"/>
        <w:jc w:val="both"/>
      </w:pPr>
      <w:r>
        <w:t>«18.2. Мотивированные заключения, предусмотренные пунктами 14, 16, 17 настоящего Положения, должн</w:t>
      </w:r>
      <w:r>
        <w:t>ы содержать:</w:t>
      </w:r>
    </w:p>
    <w:p w:rsidR="00DB46E9" w:rsidRDefault="00755562">
      <w:pPr>
        <w:ind w:firstLine="709"/>
        <w:jc w:val="both"/>
      </w:pPr>
      <w:r>
        <w:t>1) информацию, изложенную в обращениях или уведомлениях, указанных в абзацах втором, пятом и шестом подпункта «б» и подпункте «д» пункта 12 настоящего Положения;</w:t>
      </w:r>
    </w:p>
    <w:p w:rsidR="00DB46E9" w:rsidRDefault="00755562">
      <w:pPr>
        <w:ind w:firstLine="709"/>
        <w:jc w:val="both"/>
      </w:pPr>
      <w:r>
        <w:t>2) информацию, полученную от государственных органов, органов местного самоуправл</w:t>
      </w:r>
      <w:r>
        <w:t>ения и заинтересованных организаций на основании запросов;</w:t>
      </w:r>
    </w:p>
    <w:p w:rsidR="00DB46E9" w:rsidRDefault="00755562">
      <w:pPr>
        <w:ind w:firstLine="709"/>
        <w:jc w:val="both"/>
        <w:rPr>
          <w:highlight w:val="white"/>
        </w:rPr>
      </w:pPr>
      <w:r>
        <w:t>3) мотивированный вывод по результатам предварительного рассмотрения обращений и уведомлений, указанных в абзацах втором, пятом и шестом подпункта «б» и подпункте «д» пункта 12 настоящего Положения</w:t>
      </w:r>
      <w:r>
        <w:t xml:space="preserve">, а </w:t>
      </w:r>
      <w:r>
        <w:rPr>
          <w:highlight w:val="white"/>
        </w:rPr>
        <w:t>также рекомендации для принятия одного из решений в соответствии с пунктами 27</w:t>
      </w:r>
      <w:r>
        <w:t xml:space="preserve">, 31.1, </w:t>
      </w:r>
      <w:r>
        <w:rPr>
          <w:highlight w:val="white"/>
        </w:rPr>
        <w:t>32 настоящего Положения или иного решения.»;</w:t>
      </w:r>
    </w:p>
    <w:p w:rsidR="00DB46E9" w:rsidRDefault="00755562">
      <w:pPr>
        <w:ind w:firstLine="709"/>
        <w:jc w:val="both"/>
        <w:rPr>
          <w:highlight w:val="white"/>
        </w:rPr>
      </w:pPr>
      <w:r>
        <w:rPr>
          <w:highlight w:val="white"/>
        </w:rPr>
        <w:t>15) в пункте 19:</w:t>
      </w:r>
    </w:p>
    <w:p w:rsidR="00DB46E9" w:rsidRDefault="00755562">
      <w:pPr>
        <w:ind w:firstLine="709"/>
        <w:jc w:val="both"/>
      </w:pPr>
      <w:r>
        <w:t>а) в абзаце первом слова «в установленном порядке» заменить словами «в порядке, установленном нормативны</w:t>
      </w:r>
      <w:r>
        <w:t>м правовым актом департамента»;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t>б) в подпункте «б» слова «в отдел организационной и кадровой работы департамента» заменить словами «</w:t>
      </w:r>
      <w:r>
        <w:rPr>
          <w:shd w:val="clear" w:color="auto" w:fill="FFFFFF"/>
        </w:rPr>
        <w:t>должностному лицу отдела организационной и кадровой работы департамента, ответственному за работу по профилактике коррупционных и иных правонарушений»;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16) пункт 21 изложить в следующей редакции:</w:t>
      </w:r>
    </w:p>
    <w:p w:rsidR="00DB46E9" w:rsidRDefault="00755562">
      <w:pPr>
        <w:ind w:firstLine="709"/>
        <w:jc w:val="both"/>
      </w:pPr>
      <w:r>
        <w:t xml:space="preserve">«21. Уведомления, указанные в абзаце шестом подпункта «б» и </w:t>
      </w:r>
      <w:hyperlink r:id="rId9" w:tooltip="https://login.consultant.ru/link/?req=doc&amp;base=LAW&amp;n=468056&amp;dst=100146" w:history="1">
        <w:r>
          <w:t>подпункте «д</w:t>
        </w:r>
      </w:hyperlink>
      <w:r>
        <w:t>» пункта 12 настоящего Положения, как правило, рассматриваются на очередном (план</w:t>
      </w:r>
      <w:r>
        <w:t>овом) заседании комиссии.»;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17) в подпункте «б» пункта 22.1 слово «извещенные» заменить словом «извещенный», слова «не явились» заменить словами «не явился»;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18) в подпункте «б» пункта 25 слова «Положения о проверке достоверности и полноты сведений, предст</w:t>
      </w:r>
      <w:r>
        <w:rPr>
          <w:shd w:val="clear" w:color="auto" w:fill="FFFFFF"/>
        </w:rPr>
        <w:t>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</w:t>
      </w:r>
      <w:r>
        <w:rPr>
          <w:shd w:val="clear" w:color="auto" w:fill="FFFFFF"/>
        </w:rPr>
        <w:t xml:space="preserve"> требований к служебному поведению, утвержденного постановлением Губернатора Новосибирской области от 26.11.2009 № 498» заменить словами «Положения, названного в подпункте «а» настоящего пункта»;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19) в подпункте «в» пункта 28 слова «конкретную меру ответст</w:t>
      </w:r>
      <w:r>
        <w:rPr>
          <w:shd w:val="clear" w:color="auto" w:fill="FFFFFF"/>
        </w:rPr>
        <w:t>венности» заменить словами «меру ответственности, предусмотренную нормативными правовыми актами Российской Федерации»;</w:t>
      </w:r>
    </w:p>
    <w:p w:rsidR="00DB46E9" w:rsidRDefault="00755562">
      <w:pPr>
        <w:pStyle w:val="aff2"/>
        <w:ind w:left="0" w:firstLine="709"/>
        <w:jc w:val="both"/>
        <w:rPr>
          <w:shd w:val="clear" w:color="auto" w:fill="FFFFFF"/>
        </w:rPr>
      </w:pPr>
      <w:r>
        <w:t>20) дополнить пунктом 31.1 следующего содержания:</w:t>
      </w:r>
    </w:p>
    <w:p w:rsidR="00DB46E9" w:rsidRDefault="00755562">
      <w:pPr>
        <w:pStyle w:val="aff2"/>
        <w:ind w:left="0" w:firstLine="709"/>
        <w:jc w:val="both"/>
        <w:rPr>
          <w:bCs/>
          <w:i/>
        </w:rPr>
      </w:pPr>
      <w:r>
        <w:t xml:space="preserve">«31.1. По итогам рассмотрения вопроса, указанного в абзаце шестом подпункта «б» пункта </w:t>
      </w:r>
      <w:r>
        <w:t>12 настоящего Положения, комиссия принимает одно из следующих решений:</w:t>
      </w:r>
    </w:p>
    <w:p w:rsidR="00DB46E9" w:rsidRDefault="00755562">
      <w:pPr>
        <w:ind w:firstLine="709"/>
        <w:jc w:val="both"/>
      </w:pPr>
      <w:r>
        <w:t>1) признать наличие причинно-следственной связи между возникновением не зависящих от гражданского служащего департамента обстоятельств и невозможностью соблюдения им требований к служеб</w:t>
      </w:r>
      <w:r>
        <w:t>ному поведению и (или) требований об урегулировании конфликта интересов;</w:t>
      </w:r>
    </w:p>
    <w:p w:rsidR="00DB46E9" w:rsidRDefault="00755562">
      <w:pPr>
        <w:ind w:firstLine="709"/>
        <w:jc w:val="both"/>
      </w:pPr>
      <w:r>
        <w:t>2) признать отсутствие причинно-следственной связи между возникновением не зависящих от гражданского служащего департамента обстоятельств и невозможностью соблюдения им требований к с</w:t>
      </w:r>
      <w:r>
        <w:t>лужебному поведению и (или) требований об урегулировании конфликта интересов.»;</w:t>
      </w:r>
    </w:p>
    <w:p w:rsidR="00DB46E9" w:rsidRDefault="00755562">
      <w:pPr>
        <w:ind w:firstLine="709"/>
        <w:jc w:val="both"/>
      </w:pPr>
      <w:r>
        <w:t>21) в пункте 34 слова «пунктами 25 – 32» заменить словами «пунктами 25 – 31, 32»;</w:t>
      </w:r>
    </w:p>
    <w:p w:rsidR="00DB46E9" w:rsidRDefault="00755562">
      <w:pPr>
        <w:ind w:firstLine="709"/>
        <w:jc w:val="both"/>
      </w:pPr>
      <w:r>
        <w:t>22) в пункте 47 слова «осуществляется должностными лицами отдела организационной и кадровой ра</w:t>
      </w:r>
      <w:r>
        <w:t>боты департамента, ответственными за работу по профилактике коррупционных и иных правонарушений» заменить словами «осуществляются отделом организационной и кадровой работы департамента».</w:t>
      </w:r>
    </w:p>
    <w:p w:rsidR="00DB46E9" w:rsidRDefault="00755562">
      <w:pPr>
        <w:ind w:firstLine="709"/>
        <w:jc w:val="both"/>
        <w:rPr>
          <w:shd w:val="clear" w:color="auto" w:fill="FFFFFF"/>
        </w:rPr>
      </w:pPr>
      <w:r>
        <w:t xml:space="preserve">5. В составе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 в наименовании </w:t>
      </w:r>
      <w:r>
        <w:rPr>
          <w:shd w:val="clear" w:color="auto" w:fill="FFFFFF"/>
        </w:rPr>
        <w:t>после слов «гражданских служ</w:t>
      </w:r>
      <w:r>
        <w:rPr>
          <w:shd w:val="clear" w:color="auto" w:fill="FFFFFF"/>
        </w:rPr>
        <w:t>ащих» дополнить словами «Новосибирской области».</w:t>
      </w:r>
    </w:p>
    <w:p w:rsidR="00DB46E9" w:rsidRDefault="00DB46E9">
      <w:pPr>
        <w:ind w:firstLine="709"/>
        <w:jc w:val="both"/>
        <w:rPr>
          <w:shd w:val="clear" w:color="auto" w:fill="FFFFFF"/>
        </w:rPr>
      </w:pPr>
    </w:p>
    <w:p w:rsidR="00DB46E9" w:rsidRDefault="00DB46E9">
      <w:pPr>
        <w:ind w:firstLine="709"/>
        <w:jc w:val="both"/>
      </w:pPr>
    </w:p>
    <w:p w:rsidR="00DB46E9" w:rsidRDefault="00DB46E9">
      <w:pPr>
        <w:jc w:val="both"/>
      </w:pPr>
    </w:p>
    <w:p w:rsidR="00DB46E9" w:rsidRDefault="00755562">
      <w:pPr>
        <w:jc w:val="both"/>
      </w:pPr>
      <w:r>
        <w:t>Руководитель департамента                                                              Р.Г. Шилохвостов</w:t>
      </w:r>
    </w:p>
    <w:p w:rsidR="00DB46E9" w:rsidRDefault="00DB46E9">
      <w:pPr>
        <w:jc w:val="both"/>
        <w:rPr>
          <w:sz w:val="20"/>
          <w:szCs w:val="20"/>
        </w:rPr>
      </w:pPr>
    </w:p>
    <w:p w:rsidR="00DB46E9" w:rsidRDefault="00DB46E9">
      <w:pPr>
        <w:jc w:val="both"/>
        <w:rPr>
          <w:sz w:val="20"/>
          <w:szCs w:val="20"/>
        </w:rPr>
      </w:pPr>
    </w:p>
    <w:p w:rsidR="00DB46E9" w:rsidRDefault="00DB46E9">
      <w:pPr>
        <w:jc w:val="both"/>
        <w:rPr>
          <w:sz w:val="20"/>
          <w:szCs w:val="20"/>
        </w:rPr>
      </w:pPr>
    </w:p>
    <w:p w:rsidR="00DB46E9" w:rsidRDefault="00DB46E9">
      <w:pPr>
        <w:jc w:val="both"/>
        <w:rPr>
          <w:sz w:val="20"/>
          <w:szCs w:val="20"/>
        </w:rPr>
      </w:pPr>
    </w:p>
    <w:p w:rsidR="00DB46E9" w:rsidRDefault="00DB46E9">
      <w:pPr>
        <w:jc w:val="both"/>
        <w:rPr>
          <w:sz w:val="20"/>
          <w:szCs w:val="20"/>
        </w:rPr>
      </w:pPr>
    </w:p>
    <w:p w:rsidR="00DB46E9" w:rsidRDefault="007555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</w:p>
    <w:p w:rsidR="00DB46E9" w:rsidRDefault="00755562">
      <w:pPr>
        <w:jc w:val="both"/>
        <w:rPr>
          <w:sz w:val="20"/>
          <w:szCs w:val="20"/>
        </w:rPr>
      </w:pPr>
      <w:r>
        <w:rPr>
          <w:sz w:val="20"/>
          <w:szCs w:val="20"/>
        </w:rPr>
        <w:t>8(383)238 60 21</w:t>
      </w:r>
    </w:p>
    <w:sectPr w:rsidR="00DB46E9">
      <w:headerReference w:type="even" r:id="rId10"/>
      <w:headerReference w:type="default" r:id="rId11"/>
      <w:headerReference w:type="first" r:id="rId12"/>
      <w:pgSz w:w="11907" w:h="16840"/>
      <w:pgMar w:top="1134" w:right="567" w:bottom="1134" w:left="1417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E9" w:rsidRDefault="00755562">
      <w:r>
        <w:separator/>
      </w:r>
    </w:p>
  </w:endnote>
  <w:endnote w:type="continuationSeparator" w:id="0">
    <w:p w:rsidR="00DB46E9" w:rsidRDefault="0075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E9" w:rsidRDefault="00755562">
      <w:r>
        <w:separator/>
      </w:r>
    </w:p>
  </w:footnote>
  <w:footnote w:type="continuationSeparator" w:id="0">
    <w:p w:rsidR="00DB46E9" w:rsidRDefault="0075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6E9" w:rsidRDefault="0075556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6E9" w:rsidRDefault="00755562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6E9" w:rsidRDefault="00755562">
    <w:pPr>
      <w:pStyle w:val="af6"/>
      <w:jc w:val="center"/>
      <w:rPr>
        <w:lang w:val="en-US"/>
      </w:rPr>
    </w:pPr>
    <w:r>
      <w:rPr>
        <w:noProof/>
      </w:rPr>
      <mc:AlternateContent>
        <mc:Choice Requires="wpg">
          <w:drawing>
            <wp:inline distT="0" distB="0" distL="0" distR="0">
              <wp:extent cx="546100" cy="647700"/>
              <wp:effectExtent l="0" t="0" r="0" b="0"/>
              <wp:docPr id="1" name="Рисунок 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278721" name="Picture 1" descr="emblem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6099" cy="6476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00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DB46E9" w:rsidRDefault="00DB46E9">
    <w:pPr>
      <w:pStyle w:val="afe"/>
    </w:pPr>
  </w:p>
  <w:p w:rsidR="00DB46E9" w:rsidRDefault="00755562">
    <w:pPr>
      <w:pStyle w:val="afe"/>
      <w:rPr>
        <w:b/>
      </w:rPr>
    </w:pPr>
    <w:r>
      <w:rPr>
        <w:b/>
      </w:rPr>
      <w:t xml:space="preserve">ДЕПАРТАМЕНТ ИМУЩЕСТВА </w:t>
    </w:r>
  </w:p>
  <w:p w:rsidR="00DB46E9" w:rsidRDefault="00755562">
    <w:pPr>
      <w:pStyle w:val="afe"/>
      <w:rPr>
        <w:b/>
      </w:rPr>
    </w:pPr>
    <w:r>
      <w:rPr>
        <w:b/>
      </w:rPr>
      <w:t xml:space="preserve">И ЗЕМЕЛЬНЫХ </w:t>
    </w:r>
    <w:proofErr w:type="gramStart"/>
    <w:r>
      <w:rPr>
        <w:b/>
      </w:rPr>
      <w:t>ОТНОШЕНИЙ  НОВОСИБИРСКОЙ</w:t>
    </w:r>
    <w:proofErr w:type="gramEnd"/>
    <w:r>
      <w:rPr>
        <w:b/>
      </w:rPr>
      <w:t xml:space="preserve"> ОБЛАСТИ</w:t>
    </w:r>
  </w:p>
  <w:p w:rsidR="00DB46E9" w:rsidRDefault="00DB46E9">
    <w:pPr>
      <w:pStyle w:val="afe"/>
    </w:pPr>
  </w:p>
  <w:p w:rsidR="00DB46E9" w:rsidRDefault="00755562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DB46E9" w:rsidRDefault="00755562">
    <w:pPr>
      <w:pStyle w:val="af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bevel/>
                      </a:ln>
                    </wps:spPr>
                    <wps:txbx>
                      <w:txbxContent>
                        <w:p w:rsidR="00DB46E9" w:rsidRDefault="00DB46E9">
                          <w:pPr>
                            <w:pStyle w:val="af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2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46E9" w:rsidRDefault="00DB46E9">
                          <w:pPr>
                            <w:pStyle w:val="afe"/>
                          </w:pPr>
                          <w:bookmarkStart w:id="2" w:name="docout_date"/>
                          <w:bookmarkEnd w:id="2"/>
                        </w:p>
                        <w:p w:rsidR="00DB46E9" w:rsidRDefault="00DB46E9">
                          <w:pPr>
                            <w:pStyle w:val="afe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2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  <w:p>
                    <w:pPr>
                      <w:pStyle w:val="1032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  <w:p w:rsidR="00DB46E9" w:rsidRDefault="00755562">
    <w:pPr>
      <w:pStyle w:val="afe"/>
      <w:tabs>
        <w:tab w:val="right" w:pos="9922"/>
      </w:tabs>
      <w:jc w:val="left"/>
      <w:rPr>
        <w:sz w:val="24"/>
        <w:szCs w:val="24"/>
      </w:rPr>
    </w:pPr>
    <w:r>
      <w:rPr>
        <w:sz w:val="24"/>
        <w:szCs w:val="24"/>
      </w:rPr>
      <w:t>_______________                                        г. Новосибирск</w:t>
    </w:r>
    <w:r>
      <w:rPr>
        <w:sz w:val="24"/>
        <w:szCs w:val="24"/>
      </w:rPr>
      <w:tab/>
      <w:t>№ _________</w:t>
    </w:r>
  </w:p>
  <w:p w:rsidR="00DB46E9" w:rsidRDefault="00DB46E9">
    <w:pPr>
      <w:pStyle w:val="afe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820"/>
    <w:multiLevelType w:val="hybridMultilevel"/>
    <w:tmpl w:val="DEB2DF56"/>
    <w:lvl w:ilvl="0" w:tplc="769E143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E80C2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103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92B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3A6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6CB5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B634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D41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AAE6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9109DC"/>
    <w:multiLevelType w:val="hybridMultilevel"/>
    <w:tmpl w:val="EF44C6FA"/>
    <w:lvl w:ilvl="0" w:tplc="0D9EA9B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8FCEB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1AF7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7A1D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AB4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70A6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68A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4A2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60B4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4C1216A"/>
    <w:multiLevelType w:val="hybridMultilevel"/>
    <w:tmpl w:val="3E1E932E"/>
    <w:lvl w:ilvl="0" w:tplc="DC40112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31024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1641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2F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F65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4ED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2AF2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50C2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2C16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8125C5E"/>
    <w:multiLevelType w:val="hybridMultilevel"/>
    <w:tmpl w:val="8D021F7A"/>
    <w:lvl w:ilvl="0" w:tplc="00760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0416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54AB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E5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341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4E6F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0E2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D0F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2ED4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B70D59"/>
    <w:multiLevelType w:val="hybridMultilevel"/>
    <w:tmpl w:val="5CCEB38C"/>
    <w:lvl w:ilvl="0" w:tplc="75581F6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7D6C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A6C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02B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D0D7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C63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A89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6A0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A22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ADC3BAF"/>
    <w:multiLevelType w:val="hybridMultilevel"/>
    <w:tmpl w:val="DBDC48FE"/>
    <w:lvl w:ilvl="0" w:tplc="8FBCA66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9D0E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E660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4AC3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1EA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4043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C2EC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706B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B0C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C7E4B8A"/>
    <w:multiLevelType w:val="hybridMultilevel"/>
    <w:tmpl w:val="7E06404E"/>
    <w:lvl w:ilvl="0" w:tplc="772C6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A01194">
      <w:start w:val="1"/>
      <w:numFmt w:val="lowerLetter"/>
      <w:lvlText w:val="%2."/>
      <w:lvlJc w:val="left"/>
      <w:pPr>
        <w:ind w:left="1789" w:hanging="360"/>
      </w:pPr>
    </w:lvl>
    <w:lvl w:ilvl="2" w:tplc="D5EC37DE">
      <w:start w:val="1"/>
      <w:numFmt w:val="lowerRoman"/>
      <w:lvlText w:val="%3."/>
      <w:lvlJc w:val="right"/>
      <w:pPr>
        <w:ind w:left="2509" w:hanging="180"/>
      </w:pPr>
    </w:lvl>
    <w:lvl w:ilvl="3" w:tplc="BB5AEF16">
      <w:start w:val="1"/>
      <w:numFmt w:val="decimal"/>
      <w:lvlText w:val="%4."/>
      <w:lvlJc w:val="left"/>
      <w:pPr>
        <w:ind w:left="3229" w:hanging="360"/>
      </w:pPr>
    </w:lvl>
    <w:lvl w:ilvl="4" w:tplc="C6C615C2">
      <w:start w:val="1"/>
      <w:numFmt w:val="lowerLetter"/>
      <w:lvlText w:val="%5."/>
      <w:lvlJc w:val="left"/>
      <w:pPr>
        <w:ind w:left="3949" w:hanging="360"/>
      </w:pPr>
    </w:lvl>
    <w:lvl w:ilvl="5" w:tplc="036A4496">
      <w:start w:val="1"/>
      <w:numFmt w:val="lowerRoman"/>
      <w:lvlText w:val="%6."/>
      <w:lvlJc w:val="right"/>
      <w:pPr>
        <w:ind w:left="4669" w:hanging="180"/>
      </w:pPr>
    </w:lvl>
    <w:lvl w:ilvl="6" w:tplc="966ACBE6">
      <w:start w:val="1"/>
      <w:numFmt w:val="decimal"/>
      <w:lvlText w:val="%7."/>
      <w:lvlJc w:val="left"/>
      <w:pPr>
        <w:ind w:left="5389" w:hanging="360"/>
      </w:pPr>
    </w:lvl>
    <w:lvl w:ilvl="7" w:tplc="B60EAC4A">
      <w:start w:val="1"/>
      <w:numFmt w:val="lowerLetter"/>
      <w:lvlText w:val="%8."/>
      <w:lvlJc w:val="left"/>
      <w:pPr>
        <w:ind w:left="6109" w:hanging="360"/>
      </w:pPr>
    </w:lvl>
    <w:lvl w:ilvl="8" w:tplc="398C268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643A"/>
    <w:multiLevelType w:val="hybridMultilevel"/>
    <w:tmpl w:val="9712070A"/>
    <w:lvl w:ilvl="0" w:tplc="67D6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06D954">
      <w:start w:val="1"/>
      <w:numFmt w:val="lowerLetter"/>
      <w:lvlText w:val="%2."/>
      <w:lvlJc w:val="left"/>
      <w:pPr>
        <w:ind w:left="1789" w:hanging="360"/>
      </w:pPr>
    </w:lvl>
    <w:lvl w:ilvl="2" w:tplc="F8045A96">
      <w:start w:val="1"/>
      <w:numFmt w:val="lowerRoman"/>
      <w:lvlText w:val="%3."/>
      <w:lvlJc w:val="right"/>
      <w:pPr>
        <w:ind w:left="2509" w:hanging="180"/>
      </w:pPr>
    </w:lvl>
    <w:lvl w:ilvl="3" w:tplc="7EDC6120">
      <w:start w:val="1"/>
      <w:numFmt w:val="decimal"/>
      <w:lvlText w:val="%4."/>
      <w:lvlJc w:val="left"/>
      <w:pPr>
        <w:ind w:left="3229" w:hanging="360"/>
      </w:pPr>
    </w:lvl>
    <w:lvl w:ilvl="4" w:tplc="8C02CFF4">
      <w:start w:val="1"/>
      <w:numFmt w:val="lowerLetter"/>
      <w:lvlText w:val="%5."/>
      <w:lvlJc w:val="left"/>
      <w:pPr>
        <w:ind w:left="3949" w:hanging="360"/>
      </w:pPr>
    </w:lvl>
    <w:lvl w:ilvl="5" w:tplc="81B45A86">
      <w:start w:val="1"/>
      <w:numFmt w:val="lowerRoman"/>
      <w:lvlText w:val="%6."/>
      <w:lvlJc w:val="right"/>
      <w:pPr>
        <w:ind w:left="4669" w:hanging="180"/>
      </w:pPr>
    </w:lvl>
    <w:lvl w:ilvl="6" w:tplc="187A5314">
      <w:start w:val="1"/>
      <w:numFmt w:val="decimal"/>
      <w:lvlText w:val="%7."/>
      <w:lvlJc w:val="left"/>
      <w:pPr>
        <w:ind w:left="5389" w:hanging="360"/>
      </w:pPr>
    </w:lvl>
    <w:lvl w:ilvl="7" w:tplc="AE0C947C">
      <w:start w:val="1"/>
      <w:numFmt w:val="lowerLetter"/>
      <w:lvlText w:val="%8."/>
      <w:lvlJc w:val="left"/>
      <w:pPr>
        <w:ind w:left="6109" w:hanging="360"/>
      </w:pPr>
    </w:lvl>
    <w:lvl w:ilvl="8" w:tplc="C994AFC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D1378D"/>
    <w:multiLevelType w:val="hybridMultilevel"/>
    <w:tmpl w:val="A0F450E6"/>
    <w:lvl w:ilvl="0" w:tplc="D8BC2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51E9EC6">
      <w:start w:val="1"/>
      <w:numFmt w:val="lowerLetter"/>
      <w:lvlText w:val="%2."/>
      <w:lvlJc w:val="left"/>
      <w:pPr>
        <w:ind w:left="1789" w:hanging="360"/>
      </w:pPr>
    </w:lvl>
    <w:lvl w:ilvl="2" w:tplc="90569968">
      <w:start w:val="1"/>
      <w:numFmt w:val="lowerRoman"/>
      <w:lvlText w:val="%3."/>
      <w:lvlJc w:val="right"/>
      <w:pPr>
        <w:ind w:left="2509" w:hanging="180"/>
      </w:pPr>
    </w:lvl>
    <w:lvl w:ilvl="3" w:tplc="96327C52">
      <w:start w:val="1"/>
      <w:numFmt w:val="decimal"/>
      <w:lvlText w:val="%4."/>
      <w:lvlJc w:val="left"/>
      <w:pPr>
        <w:ind w:left="3229" w:hanging="360"/>
      </w:pPr>
    </w:lvl>
    <w:lvl w:ilvl="4" w:tplc="C5CCB73A">
      <w:start w:val="1"/>
      <w:numFmt w:val="lowerLetter"/>
      <w:lvlText w:val="%5."/>
      <w:lvlJc w:val="left"/>
      <w:pPr>
        <w:ind w:left="3949" w:hanging="360"/>
      </w:pPr>
    </w:lvl>
    <w:lvl w:ilvl="5" w:tplc="BBF8B600">
      <w:start w:val="1"/>
      <w:numFmt w:val="lowerRoman"/>
      <w:lvlText w:val="%6."/>
      <w:lvlJc w:val="right"/>
      <w:pPr>
        <w:ind w:left="4669" w:hanging="180"/>
      </w:pPr>
    </w:lvl>
    <w:lvl w:ilvl="6" w:tplc="B0ECE5D4">
      <w:start w:val="1"/>
      <w:numFmt w:val="decimal"/>
      <w:lvlText w:val="%7."/>
      <w:lvlJc w:val="left"/>
      <w:pPr>
        <w:ind w:left="5389" w:hanging="360"/>
      </w:pPr>
    </w:lvl>
    <w:lvl w:ilvl="7" w:tplc="811EFEA8">
      <w:start w:val="1"/>
      <w:numFmt w:val="lowerLetter"/>
      <w:lvlText w:val="%8."/>
      <w:lvlJc w:val="left"/>
      <w:pPr>
        <w:ind w:left="6109" w:hanging="360"/>
      </w:pPr>
    </w:lvl>
    <w:lvl w:ilvl="8" w:tplc="0FEAEC9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4E5B72"/>
    <w:multiLevelType w:val="hybridMultilevel"/>
    <w:tmpl w:val="D41A7022"/>
    <w:lvl w:ilvl="0" w:tplc="2E54B40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7F448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0226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7E9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0ED7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8A31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FE4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D467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C45D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2A20B18"/>
    <w:multiLevelType w:val="hybridMultilevel"/>
    <w:tmpl w:val="88964E4C"/>
    <w:lvl w:ilvl="0" w:tplc="09C66CD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A267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2AC3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B2C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5E2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7251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78B0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6299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B0E8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EB178C6"/>
    <w:multiLevelType w:val="hybridMultilevel"/>
    <w:tmpl w:val="4E568812"/>
    <w:lvl w:ilvl="0" w:tplc="79ECCE9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427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FE1A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EE9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4027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6AE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4837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385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9663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64668BD"/>
    <w:multiLevelType w:val="hybridMultilevel"/>
    <w:tmpl w:val="DAB879A4"/>
    <w:lvl w:ilvl="0" w:tplc="1D4EA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ACA8CA">
      <w:start w:val="1"/>
      <w:numFmt w:val="lowerLetter"/>
      <w:lvlText w:val="%2."/>
      <w:lvlJc w:val="left"/>
      <w:pPr>
        <w:ind w:left="1789" w:hanging="360"/>
      </w:pPr>
    </w:lvl>
    <w:lvl w:ilvl="2" w:tplc="D9448E80">
      <w:start w:val="1"/>
      <w:numFmt w:val="lowerRoman"/>
      <w:lvlText w:val="%3."/>
      <w:lvlJc w:val="right"/>
      <w:pPr>
        <w:ind w:left="2509" w:hanging="180"/>
      </w:pPr>
    </w:lvl>
    <w:lvl w:ilvl="3" w:tplc="602AC492">
      <w:start w:val="1"/>
      <w:numFmt w:val="decimal"/>
      <w:lvlText w:val="%4."/>
      <w:lvlJc w:val="left"/>
      <w:pPr>
        <w:ind w:left="3229" w:hanging="360"/>
      </w:pPr>
    </w:lvl>
    <w:lvl w:ilvl="4" w:tplc="93661BB0">
      <w:start w:val="1"/>
      <w:numFmt w:val="lowerLetter"/>
      <w:lvlText w:val="%5."/>
      <w:lvlJc w:val="left"/>
      <w:pPr>
        <w:ind w:left="3949" w:hanging="360"/>
      </w:pPr>
    </w:lvl>
    <w:lvl w:ilvl="5" w:tplc="AC387F4A">
      <w:start w:val="1"/>
      <w:numFmt w:val="lowerRoman"/>
      <w:lvlText w:val="%6."/>
      <w:lvlJc w:val="right"/>
      <w:pPr>
        <w:ind w:left="4669" w:hanging="180"/>
      </w:pPr>
    </w:lvl>
    <w:lvl w:ilvl="6" w:tplc="A686F14A">
      <w:start w:val="1"/>
      <w:numFmt w:val="decimal"/>
      <w:lvlText w:val="%7."/>
      <w:lvlJc w:val="left"/>
      <w:pPr>
        <w:ind w:left="5389" w:hanging="360"/>
      </w:pPr>
    </w:lvl>
    <w:lvl w:ilvl="7" w:tplc="35EC2AA8">
      <w:start w:val="1"/>
      <w:numFmt w:val="lowerLetter"/>
      <w:lvlText w:val="%8."/>
      <w:lvlJc w:val="left"/>
      <w:pPr>
        <w:ind w:left="6109" w:hanging="360"/>
      </w:pPr>
    </w:lvl>
    <w:lvl w:ilvl="8" w:tplc="D88047E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A444C7"/>
    <w:multiLevelType w:val="hybridMultilevel"/>
    <w:tmpl w:val="AF200DE0"/>
    <w:lvl w:ilvl="0" w:tplc="A2CE551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9CE8EDE6">
      <w:start w:val="1"/>
      <w:numFmt w:val="lowerLetter"/>
      <w:lvlText w:val="%2."/>
      <w:lvlJc w:val="left"/>
      <w:pPr>
        <w:ind w:left="1800" w:hanging="360"/>
      </w:pPr>
    </w:lvl>
    <w:lvl w:ilvl="2" w:tplc="5A943E14">
      <w:start w:val="1"/>
      <w:numFmt w:val="lowerRoman"/>
      <w:lvlText w:val="%3."/>
      <w:lvlJc w:val="right"/>
      <w:pPr>
        <w:ind w:left="2520" w:hanging="180"/>
      </w:pPr>
    </w:lvl>
    <w:lvl w:ilvl="3" w:tplc="D554BA12">
      <w:start w:val="1"/>
      <w:numFmt w:val="decimal"/>
      <w:lvlText w:val="%4."/>
      <w:lvlJc w:val="left"/>
      <w:pPr>
        <w:ind w:left="3240" w:hanging="360"/>
      </w:pPr>
    </w:lvl>
    <w:lvl w:ilvl="4" w:tplc="CEB4545A">
      <w:start w:val="1"/>
      <w:numFmt w:val="lowerLetter"/>
      <w:lvlText w:val="%5."/>
      <w:lvlJc w:val="left"/>
      <w:pPr>
        <w:ind w:left="3960" w:hanging="360"/>
      </w:pPr>
    </w:lvl>
    <w:lvl w:ilvl="5" w:tplc="83D6133E">
      <w:start w:val="1"/>
      <w:numFmt w:val="lowerRoman"/>
      <w:lvlText w:val="%6."/>
      <w:lvlJc w:val="right"/>
      <w:pPr>
        <w:ind w:left="4680" w:hanging="180"/>
      </w:pPr>
    </w:lvl>
    <w:lvl w:ilvl="6" w:tplc="B5D08A7C">
      <w:start w:val="1"/>
      <w:numFmt w:val="decimal"/>
      <w:lvlText w:val="%7."/>
      <w:lvlJc w:val="left"/>
      <w:pPr>
        <w:ind w:left="5400" w:hanging="360"/>
      </w:pPr>
    </w:lvl>
    <w:lvl w:ilvl="7" w:tplc="31840A34">
      <w:start w:val="1"/>
      <w:numFmt w:val="lowerLetter"/>
      <w:lvlText w:val="%8."/>
      <w:lvlJc w:val="left"/>
      <w:pPr>
        <w:ind w:left="6120" w:hanging="360"/>
      </w:pPr>
    </w:lvl>
    <w:lvl w:ilvl="8" w:tplc="AD2293F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678E"/>
    <w:multiLevelType w:val="hybridMultilevel"/>
    <w:tmpl w:val="15802254"/>
    <w:lvl w:ilvl="0" w:tplc="31BC4C6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AB4EC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8EC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8B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8CEF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9410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5C8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A40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5CCF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2376DF3"/>
    <w:multiLevelType w:val="hybridMultilevel"/>
    <w:tmpl w:val="C8C6C956"/>
    <w:lvl w:ilvl="0" w:tplc="8E943AE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D4C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A4EC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D410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9C3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882B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D67A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6C48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EE1A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EA1343C"/>
    <w:multiLevelType w:val="hybridMultilevel"/>
    <w:tmpl w:val="4BBCCB9E"/>
    <w:lvl w:ilvl="0" w:tplc="0158C8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BC19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26BD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E06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6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0BC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44F0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E8E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669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  <w:num w:numId="14">
    <w:abstractNumId w:val="13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E9"/>
    <w:rsid w:val="00755562"/>
    <w:rsid w:val="00D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4D3D-B3DB-4BB6-96DD-0EE123BC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7908&amp;dst=1000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056&amp;dst=10014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6BA379-5CDC-4FB0-BE2D-D1FFEBE3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dcterms:created xsi:type="dcterms:W3CDTF">2024-02-22T07:53:00Z</dcterms:created>
  <dcterms:modified xsi:type="dcterms:W3CDTF">2024-02-22T07:53:00Z</dcterms:modified>
</cp:coreProperties>
</file>