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right"/>
        <w:widowControl w:val="off"/>
        <w:rPr>
          <w:bCs/>
        </w:rPr>
      </w:pPr>
      <w:r>
        <w:rPr>
          <w:bCs/>
        </w:rPr>
        <w:t xml:space="preserve">Проект постановления</w:t>
      </w:r>
      <w:r>
        <w:rPr>
          <w:bCs/>
        </w:rPr>
      </w:r>
    </w:p>
    <w:p>
      <w:pPr>
        <w:pStyle w:val="895"/>
        <w:jc w:val="right"/>
        <w:widowControl w:val="off"/>
        <w:rPr>
          <w:bCs/>
        </w:rPr>
      </w:pPr>
      <w:r>
        <w:rPr>
          <w:bCs/>
        </w:rPr>
        <w:t xml:space="preserve">Правительства Новосибирской области</w:t>
      </w:r>
      <w:r>
        <w:rPr>
          <w:bCs/>
        </w:rPr>
      </w:r>
    </w:p>
    <w:p>
      <w:pPr>
        <w:pStyle w:val="895"/>
        <w:jc w:val="right"/>
        <w:widowControl w:val="off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 31.12.2019 № 525-п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Правительство Новосибирской </w:t>
      </w:r>
      <w:r>
        <w:rPr>
          <w:sz w:val="28"/>
          <w:szCs w:val="28"/>
          <w:lang w:eastAsia="en-US"/>
        </w:rPr>
        <w:t xml:space="preserve">области  </w:t>
      </w:r>
      <w:r>
        <w:rPr>
          <w:b/>
          <w:sz w:val="28"/>
          <w:szCs w:val="28"/>
          <w:lang w:eastAsia="en-US"/>
        </w:rPr>
        <w:t xml:space="preserve">п</w:t>
      </w:r>
      <w:r>
        <w:rPr>
          <w:b/>
          <w:sz w:val="28"/>
          <w:szCs w:val="28"/>
          <w:lang w:eastAsia="en-US"/>
        </w:rPr>
        <w:t xml:space="preserve"> о с т а н о в л я е т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постановление Правительства Новосибирской области от 31.12.2019 № 525-п «О государственной программе Новосибирской области «Комплексное развитие сельских территорий в Новосибирской области» (далее – постановление) следующие изменения:</w:t>
      </w:r>
      <w:r>
        <w:rPr>
          <w:sz w:val="28"/>
          <w:szCs w:val="28"/>
          <w:lang w:eastAsia="en-US"/>
        </w:rPr>
      </w:r>
    </w:p>
    <w:p>
      <w:pPr>
        <w:contextualSpacing/>
        <w:ind w:right="21" w:firstLine="708"/>
        <w:jc w:val="both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В государственной программе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lang w:eastAsia="en-US"/>
        </w:rPr>
        <w:t xml:space="preserve">Комплексное развитие сельских территорий в Новосибирской области</w:t>
      </w:r>
      <w:r>
        <w:rPr>
          <w:sz w:val="28"/>
          <w:szCs w:val="28"/>
        </w:rPr>
        <w:t xml:space="preserve">», утвержденной постановлением (далее – Программа):</w:t>
      </w:r>
      <w:r>
        <w:rPr>
          <w:sz w:val="28"/>
          <w:szCs w:val="28"/>
        </w:rPr>
      </w:r>
    </w:p>
    <w:p>
      <w:pPr>
        <w:ind w:right="21" w:firstLine="708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1) раздел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«Паспорт государственной программы Новосибирской области «Комплексное развитие сельских территорий в Новосибирской области»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center"/>
        <w:spacing w:before="100" w:after="10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«I.</w:t>
      </w:r>
      <w:r>
        <w:rPr>
          <w:sz w:val="28"/>
          <w:szCs w:val="28"/>
        </w:rPr>
        <w:t xml:space="preserve"> Стратегические приоритеты государственной</w:t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программы Новосибирской области</w:t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«Комплексное развитие сельских территорий в Новосибирской области»</w:t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Оценка текущего состояния сферы реализации государственной программы</w:t>
      </w:r>
      <w:r>
        <w:rPr>
          <w:sz w:val="28"/>
          <w:szCs w:val="28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Сельские территории Новосибирской области обладаю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мощным природным, демографическим, экономическим и историко-культурным потенциалом, который при более полном, рациональном и эффективном использовании может обеспечить устойчивое многоотраслевое развитие, высокий уровень качества жизни и благосостояния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ельского населения, однако крайне низкий уровень комфортности проживания в сельской местности, слабое развитие транспортной инфраструктуры, низкий уровень благоустройства жилищного фонда не позволяют реализовать потенциал сельских территорий в полной мере.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состав Новосибирской области входят 5 городских округов, 30 муниципальных районов, 26 городских поселений, 427 сельских поселений, из них 1513 сельских населенных пунктов.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Численность сельского населения в регионе на начало 2024 года составила 564,1 тыс. человек, или 20,2% от общей численности населения Новосибирской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этом отмечается снижение численности сельского населения на протяжении последних 10 лет.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Важнейшим фактором, оказывающим воздействие на формирование предпочтения для проживания в сельской местности, является в том числе повышение уровня благоустройства жилищного фонда.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 тем, что номинальная начисленная среднемесячная заработная плата на 1 работника в сельском хозяй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стве в 2023 году составил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44 647,2 руб.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71,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%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номинальной начисленной среднемесячной заработной плате на 1 работника по Новосибирской области), материальное положение преобладающей части сельского населения не позволяет использовать существующую систему ипотечного кредитования жилищного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Следует отметить, что в Новосибирской области на 01.01.2023 число семей, проживающих в сельской местности, нуждающихся в улучшении жилищных условий, составляло 6910 единиц.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2023 год доля общей площади жилищного фонда, обеспеченного всеми видами благоустройства, в сельских населенных пунктах в регионе составила 20,96%.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Уровень благоустройства сельского жилищного фонда в 3,7 раза ниже городского уровня, так, в 2022 г. площадь жилищного фонда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сельской местности, оборудованная централизованными водопроводом, составляла 77,4% (в среднем по области - 92,1%), центральным отоплением - 19,3% (в среднем по области - 70,8%), горячим водоснабжением - 29,7% (в среднем по области - 71,3%), ваннами (душ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ем) - 33 % (в среднем по области - 73,1%). Соответственно темпы роста показателей по благоустройству сельских домовладений являются недостаточными для полного развития инженерной инфраструктуры и создания комфортных условий проживания в сельской местности.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Одним из факторов, влияющих на наращивание социально-экономического потенциала сельских территорий Новосибирской области, является повышение престижности сельскохозяйственного труда и формирование позитивного отношения к сельскому образу жизни.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Вопросы закрепления кадров на сельских территориях остаются самыми актуальными.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привлечения молодых специалистов в сельскохозяйственное производство немаловажное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начение имеет повышения уровня и качества жизни на селе, в том числе в жилищной сфере. Низкий уровень качества жилищных условий способствует оттоку наиболее активной части сельского населения, особенно молодежи, в город Новосибирск и пригород Новосибирска.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создания качественных и комфортных условий жизни на селе необходимо обеспечить доступность для сельского населения качественных образовательных, медицинских, культурны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х, бытовых услуг. Низкий уровень обеспеченности села объектами социально-инженерной инфраструктуры является одним из основных факторов, обуславливающих непривлекательность сельской местности и рост миграционных настроений, особенно среди сельской молодежи.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Анализ состояния базовой инфраструктуры и имущественного комплекса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системы образования в сельской местности Новосибирс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кой области указывает на необходимость реконструкции и строительства новых объектов системы образования в связи со значительным износом строительных конструкций, низкой мощностью общеобразовательных организаций, аварийным и предаварийным состоянием зданий.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Кроме того, значительное количество сел с небольшой численностью населения и низкой плотностью расселения в сельской местности диктует необходимость содержания широкой сети медицинских организаци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й, оказывающих преимущественно первичную медико-санитарную помощь, и обусловливает существенные сложности в обеспечении равнодоступности специализированной медицинской помощи сельским жителям, а также в организации работы скорой медицинской помощи на селе.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настоящее время сеть медицинских организаций, оказывающих первичную медико-санитарную помощь сельскому населению, представлена 29 центральными районными больницами, 2 районными больницами, 769 фельдшерско-акушерскими пунктами.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значительной части сельских жителей фельдшерско-акушерские пункты (далее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ФАПы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являются самыми доступными подразделениями медицинских организаций. Поэтому первоочередная задача здравоохранения Новосибирской области - сохранение и развитие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ФАПов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Тем не менее доступность первичной медико-санитарной помощи, в том числе врачебной, для населения сел остается на более низком уровне, чем в городе.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Также на селе низкий уровень обеспеченности объектами культурно-досугового типа, спортивными сооружениями, библиотеками.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Расчет уровня фактической обеспеченности учрежде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ниями культуры показал, что муниципальные районы Новосибирской области, полностью обеспеченные библиотеками и культурно-досуговыми учреждениями в соответствии с социальными нормативами и нормами обеспеченности населения организациями культуры, отсутствуют.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Инженерная инфраструктура зданий, техническое оснащение большинства муниципальных учреждений культуры не вполне соответс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твуют современным требованиям предоставления услуг в сфере культуры. Слабая материально-техническая база муниципальных учреждений культуры увеличивает разрыв между культурными потребностями населения Новосибирской области и возможностями их удовлетворения.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Кроме того, следует отметить, что в сельской местности слабо развита транспортная сеть. По плотности автодорог общего пользования с тверд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 покрытием (их наличие или отсутствие является показателем внутри- и межрегиональной интеграции, экономической активности и конкурентоспособности региона) Новосибирская область занимает место лишь в шестом десятке регионов Российской Федерации, и это зам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етно снижает ее потенциальные возможности роста. Приоритетом является строительство качественных дорог, обеспечивающих полную транспортную доступность с минимальным временем в пути к городу Новосибирску для всех муниципальных районов Новосибирской 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Таким образом, к числу основных проблем развития сельских территорий, на решение которых направлена реализация мероприятий государственной программы, можно отнести следующие: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низкий уровень обеспеченности жильем сельского населения;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низкий уровень обеспеченности общеобразовательными организациями и культурно-досугового типа учреждениями;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низкий уровень газификации домов (квартир), обеспеченности питьевой водой сельского населения;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низкий уровень благоустройства жилищного фонда;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низкий уровень материально-технического состояния фельдшерско-акушерских пунктов, врачебных амбулаторий;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недостаточное кадровое обеспечение сельских территорий;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недостаточный уровень обеспеченности сельских районов автомобильными дорогами с твердым покрытием.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Учитывая сложившуюся ситуацию, в настоящее время решение основных проб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лем удовлетворения жизненных потребностей проживающего на их территории населения возможно посредством реализации проектов, в том числе учитывая предложения самих сельских жителей, направленных на развитие сельских территорий, в рамках настоящей программы.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2015 - 2019 годах реализация основных направлений развития сель</w:t>
      </w:r>
      <w:r>
        <w:rPr>
          <w:rFonts w:ascii="Times New Roman" w:hAnsi="Times New Roman" w:cs="Times New Roman"/>
          <w:sz w:val="28"/>
          <w:szCs w:val="28"/>
        </w:rPr>
        <w:t xml:space="preserve">ских территорий осуществлялась в рамках государственной программы Новосибирской области «Устойчивое развитие сельских территорий Новосибирской области на 2015 - 2017 годы и на период до 2020 года», утвержденной постановлением Правительства Новосибирской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от 26.02.2015 г.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69- п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«Устойчивое развитие сельских территорий в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», в рамках которой в том числе выделялись субсидии на строительство (приобретение) жилья.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2020 года началась реализация государственной программы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Комплексное развитие сельских тер</w:t>
      </w:r>
      <w:r>
        <w:rPr>
          <w:rFonts w:ascii="Times New Roman" w:hAnsi="Times New Roman" w:cs="Times New Roman"/>
          <w:sz w:val="28"/>
          <w:szCs w:val="28"/>
        </w:rPr>
        <w:t xml:space="preserve">риторий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от 31.12.2019г.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525-п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рограмме Новосибирской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Комплексное развитие сельских тер</w:t>
      </w:r>
      <w:r>
        <w:rPr>
          <w:rFonts w:ascii="Times New Roman" w:hAnsi="Times New Roman" w:cs="Times New Roman"/>
          <w:sz w:val="28"/>
          <w:szCs w:val="28"/>
        </w:rPr>
        <w:t xml:space="preserve">риторий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период 2020-2023 года по программе «Комплексное развитие сельских территорий» в Новосибирской области: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построено более 14,4 тыс. </w:t>
      </w:r>
      <w:r>
        <w:rPr>
          <w:sz w:val="28"/>
          <w:szCs w:val="28"/>
        </w:rPr>
        <w:t xml:space="preserve">кв.м</w:t>
      </w:r>
      <w:r>
        <w:rPr>
          <w:sz w:val="28"/>
          <w:szCs w:val="28"/>
        </w:rPr>
        <w:t xml:space="preserve">. жилья в 22 районах области, улучшили жилищные условия 207 семей;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по договору найма предоставлено 34 жилых помещения общей площадью 1,6 тыс. </w:t>
      </w:r>
      <w:r>
        <w:rPr>
          <w:sz w:val="28"/>
          <w:szCs w:val="28"/>
        </w:rPr>
        <w:t xml:space="preserve">кв.м</w:t>
      </w:r>
      <w:r>
        <w:rPr>
          <w:sz w:val="28"/>
          <w:szCs w:val="28"/>
        </w:rPr>
        <w:t xml:space="preserve">. работникам агропромышленного комплекса и социальной сферы в 3 районах области;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реализовано 27 проектов по современному облику сельских территорий (105 мероприятий) в 11 районах, в рамках мероприятий: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 - проведен капитальный ремонт зданий 8 объектов образования, 12 объектов культуры, 4 объектов </w:t>
      </w:r>
      <w:r>
        <w:rPr>
          <w:sz w:val="28"/>
          <w:szCs w:val="28"/>
          <w:highlight w:val="white"/>
        </w:rPr>
        <w:t xml:space="preserve">спорта в 11 районах области;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- построено 74,5 км газораспределительных сетей в 5 районах области; 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- реконструировано и построено более 100 км водопроводных сетей в 6 районах области;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- построено 15,2 км линии электропередач в 2 районах области;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 построено 7 объектов спорта и 1 пристройка к школе в 6 районах области;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 построено 6 </w:t>
      </w:r>
      <w:r>
        <w:rPr>
          <w:sz w:val="28"/>
          <w:szCs w:val="28"/>
        </w:rPr>
        <w:t xml:space="preserve">блочно</w:t>
      </w:r>
      <w:r>
        <w:rPr>
          <w:sz w:val="28"/>
          <w:szCs w:val="28"/>
        </w:rPr>
        <w:t xml:space="preserve">-модульных котельных, 2 водозаборные скважины, 2 установки очистительных сооружений в </w:t>
      </w:r>
      <w:r>
        <w:rPr>
          <w:sz w:val="28"/>
          <w:szCs w:val="28"/>
        </w:rPr>
        <w:t xml:space="preserve">8 районах</w:t>
      </w:r>
      <w:r>
        <w:rPr>
          <w:sz w:val="28"/>
          <w:szCs w:val="28"/>
        </w:rPr>
        <w:t xml:space="preserve"> области;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приобретено оборудование для 2 </w:t>
      </w:r>
      <w:r>
        <w:rPr>
          <w:sz w:val="28"/>
          <w:szCs w:val="28"/>
        </w:rPr>
        <w:t xml:space="preserve">ФАПов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Маслянинском</w:t>
      </w:r>
      <w:r>
        <w:rPr>
          <w:sz w:val="28"/>
          <w:szCs w:val="28"/>
        </w:rPr>
        <w:t xml:space="preserve"> районе;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 приобретено 12 автомобилей для социальных объектов в 5 районах области;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реализовано 114 проектов по благоустройству сельских территорий </w:t>
      </w:r>
      <w:r>
        <w:rPr>
          <w:sz w:val="28"/>
          <w:szCs w:val="28"/>
          <w:highlight w:val="white"/>
        </w:rPr>
        <w:t xml:space="preserve">в 15</w:t>
      </w:r>
      <w:r>
        <w:rPr>
          <w:sz w:val="28"/>
          <w:szCs w:val="28"/>
        </w:rPr>
        <w:t xml:space="preserve"> районах области;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 реализовано два проекта</w:t>
      </w:r>
      <w:r>
        <w:rPr>
          <w:sz w:val="28"/>
          <w:szCs w:val="28"/>
        </w:rPr>
        <w:t xml:space="preserve"> комплексной жилищной застройки </w:t>
      </w:r>
      <w:r>
        <w:rPr>
          <w:sz w:val="28"/>
          <w:szCs w:val="28"/>
        </w:rPr>
        <w:t xml:space="preserve">(построено 10 км. газопровода; 7 км дорог; 5,94 км водопроводных сетей; 4,94 км.  линий электропередач, водозаборная скважина 25,0 м3/ч). 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В результате реализации программы к концу 2030 года планируется достичь следующих результатов: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426" w:leader="none"/>
          <w:tab w:val="left" w:pos="56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 xml:space="preserve">повышения уровня занятости сельского населения;</w:t>
      </w:r>
      <w:r>
        <w:rPr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улучшения жилищных условий граждан, проживающих на сельских территориях;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активизировать участие граждан, проживающих в сельской местности, в реализации общественно значимых проектов по благоустройству сельских территорий;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повышения привлекательности сельского образа жизни.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 w:val="28"/>
          <w:szCs w:val="28"/>
        </w:rPr>
        <w:t xml:space="preserve">2. Приоритеты и цели государственной политики в сфере реализации</w:t>
      </w:r>
      <w:r>
        <w:rPr>
          <w:rFonts w:ascii="TimesNewRoman" w:hAnsi="TimesNewRoman" w:cs="TimesNewRoman"/>
          <w:szCs w:val="24"/>
        </w:rPr>
      </w:r>
    </w:p>
    <w:p>
      <w:pPr>
        <w:jc w:val="center"/>
        <w:widowControl w:val="off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государственной программы </w:t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15"/>
        <w:ind w:left="126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before="2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Стратегические приоритеты определены, исходя из положений</w:t>
      </w:r>
      <w:r>
        <w:rPr>
          <w:color w:val="000000"/>
          <w:sz w:val="28"/>
          <w:szCs w:val="28"/>
        </w:rPr>
        <w:t xml:space="preserve"> </w:t>
      </w:r>
      <w:hyperlink r:id="rId11" w:tooltip="https://login.consultant.ru/link/?req=doc&amp;base=LAW&amp;n=211112&amp;dst=100009" w:history="1">
        <w:r>
          <w:rPr>
            <w:color w:val="0000ff"/>
            <w:sz w:val="28"/>
            <w:szCs w:val="28"/>
          </w:rPr>
          <w:t xml:space="preserve">Стратегия</w:t>
        </w:r>
      </w:hyperlink>
      <w:r>
        <w:rPr>
          <w:sz w:val="28"/>
          <w:szCs w:val="28"/>
        </w:rPr>
        <w:t xml:space="preserve"> устойчивого развития сельских территорий Российской Федерации на период до 2030 года, утвержденная распоряжением Правительства Российской Федерации от 2 февраля 2015 г. №151-р, </w:t>
      </w:r>
      <w:r>
        <w:rPr>
          <w:color w:val="000000"/>
          <w:sz w:val="28"/>
          <w:szCs w:val="28"/>
        </w:rPr>
        <w:t xml:space="preserve">Стратегией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105-п.     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ориентиры развития в рамках Программы:</w:t>
      </w:r>
      <w:r>
        <w:rPr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 создание возможностей для улучшения жилищных условий семей, проживающих на сельских территориях;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 поддержка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сельхозтоваропроизводителей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обучении специалистов по ученическим договорам и привлечении студентов для прохождения производственной практики;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повышение комфортности</w:t>
      </w:r>
      <w:r>
        <w:rPr>
          <w:sz w:val="28"/>
          <w:szCs w:val="28"/>
          <w:highlight w:val="white"/>
        </w:rPr>
        <w:t xml:space="preserve"> среды проживания граждан на сельских территориях».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Целями государственной программы являются:</w:t>
      </w:r>
      <w:r>
        <w:rPr>
          <w:color w:val="000000"/>
          <w:sz w:val="28"/>
          <w:szCs w:val="28"/>
        </w:rPr>
      </w:r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1 «Сохранение до конца 2030 года доли сельского населения в общей численности населения Новосибирской области на уровне 20,6 процентов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</w:p>
    <w:p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2 «</w:t>
      </w:r>
      <w:r>
        <w:rPr>
          <w:color w:val="000000"/>
          <w:sz w:val="28"/>
          <w:szCs w:val="28"/>
        </w:rPr>
        <w:t xml:space="preserve">Достижение и сохранение к концу 2030 года соотношения среднемесячных располагаемых ресурсов сельского и городского домохозяйств в размере 72,47 процентов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</w:p>
    <w:p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 3 «</w:t>
      </w:r>
      <w:r>
        <w:rPr>
          <w:color w:val="000000" w:themeColor="text1"/>
          <w:sz w:val="28"/>
          <w:szCs w:val="28"/>
        </w:rPr>
        <w:t xml:space="preserve">Повышение и сохранение к концу 2030 года доли общей площади благоустроенных жилых помещений, расположенных на сельских территориях, до 21,5 процента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</w:p>
    <w:p>
      <w:pPr>
        <w:pStyle w:val="915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100" w:after="100"/>
        <w:widowControl w:val="off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8"/>
          <w:szCs w:val="28"/>
        </w:rPr>
        <w:t xml:space="preserve">3. Сведения о взаимосвязи со стратегическими приоритетами, целями и</w:t>
      </w:r>
      <w:r>
        <w:rPr>
          <w:rFonts w:ascii="TimesNewRoman" w:hAnsi="TimesNewRoman" w:cs="TimesNewRoman"/>
          <w:sz w:val="24"/>
          <w:szCs w:val="24"/>
        </w:rPr>
      </w:r>
    </w:p>
    <w:p>
      <w:pPr>
        <w:jc w:val="center"/>
        <w:spacing w:before="100" w:after="100"/>
        <w:widowControl w:val="off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показателями государственных программ Российской Федерации</w:t>
      </w:r>
      <w:r>
        <w:rPr>
          <w:rFonts w:ascii="TimesNewRoman" w:hAnsi="TimesNewRoman" w:cs="TimesNewRoman"/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Государственная программа сформирована в соответствии с учетом национальных целей</w:t>
      </w:r>
      <w:r>
        <w:rPr>
          <w:sz w:val="28"/>
          <w:szCs w:val="28"/>
        </w:rPr>
        <w:t xml:space="preserve"> развития Российской Федерации на период до 2030 года, определенных </w:t>
      </w:r>
      <w:hyperlink r:id="rId12" w:tooltip="https://login.consultant.ru/link/?req=doc&amp;base=LAW&amp;n=357927" w:history="1">
        <w:r>
          <w:rPr>
            <w:sz w:val="28"/>
            <w:szCs w:val="28"/>
          </w:rPr>
          <w:t xml:space="preserve">Указом</w:t>
        </w:r>
      </w:hyperlink>
      <w:r>
        <w:rPr>
          <w:sz w:val="28"/>
          <w:szCs w:val="28"/>
        </w:rPr>
        <w:t xml:space="preserve"> Президента Российской Федерации от 21 июля 2020 г. № 474 «О национальных целях развития Российской Федерации на период до 2030 года».</w:t>
      </w:r>
      <w:r>
        <w:rPr>
          <w:sz w:val="28"/>
          <w:szCs w:val="28"/>
        </w:rPr>
      </w:r>
    </w:p>
    <w:p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государственную программу включены мероприятия, предусмотренные Государственной программой Российской Федерации</w:t>
      </w:r>
      <w:r>
        <w:rPr>
          <w:color w:val="000000" w:themeColor="text1"/>
          <w:sz w:val="28"/>
          <w:szCs w:val="28"/>
        </w:rPr>
        <w:t xml:space="preserve"> комплексное развитие сельских территорий</w:t>
      </w:r>
      <w:r>
        <w:rPr>
          <w:color w:val="000000" w:themeColor="text1"/>
          <w:sz w:val="28"/>
          <w:szCs w:val="28"/>
        </w:rPr>
        <w:t xml:space="preserve">, утвержденной постановлением Правительства Российской Федерации</w:t>
      </w:r>
      <w:r>
        <w:rPr>
          <w:color w:val="000000" w:themeColor="text1"/>
          <w:sz w:val="28"/>
          <w:szCs w:val="28"/>
        </w:rPr>
        <w:t xml:space="preserve"> от 31.05.2019</w:t>
      </w:r>
      <w:r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 xml:space="preserve">696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before="100" w:after="100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непосредственно напра</w:t>
      </w:r>
      <w:r>
        <w:rPr>
          <w:sz w:val="28"/>
          <w:szCs w:val="28"/>
        </w:rPr>
        <w:t xml:space="preserve">влена на достижение национальных целей</w:t>
      </w:r>
      <w:r>
        <w:rPr>
          <w:sz w:val="28"/>
          <w:szCs w:val="28"/>
        </w:rPr>
        <w:t xml:space="preserve"> развития Российской Федерации на период до 2030 года: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100" w:after="100"/>
        <w:rPr>
          <w:sz w:val="28"/>
          <w:szCs w:val="28"/>
        </w:rPr>
      </w:pPr>
      <w:r>
        <w:rPr>
          <w:sz w:val="28"/>
          <w:szCs w:val="28"/>
        </w:rPr>
        <w:t xml:space="preserve">«Достойный, эффективный труд и успешное предпринимательство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100" w:after="100"/>
        <w:rPr>
          <w:sz w:val="28"/>
          <w:szCs w:val="28"/>
        </w:rPr>
      </w:pPr>
      <w:r>
        <w:rPr>
          <w:sz w:val="28"/>
          <w:szCs w:val="28"/>
        </w:rPr>
        <w:t xml:space="preserve">«Комфортная и безопасная среда для жизни».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100" w:after="1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00" w:after="100"/>
        <w:widowControl w:val="off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 Задачи (направления) государственной программы, </w:t>
      </w:r>
      <w:r>
        <w:rPr>
          <w:rFonts w:ascii="TimesNewRoman" w:hAnsi="TimesNewRoman" w:cs="TimesNewRoman"/>
          <w:sz w:val="28"/>
          <w:szCs w:val="28"/>
        </w:rPr>
      </w:r>
    </w:p>
    <w:p>
      <w:pPr>
        <w:jc w:val="center"/>
        <w:spacing w:before="100" w:after="100"/>
        <w:widowControl w:val="off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8"/>
          <w:szCs w:val="28"/>
        </w:rPr>
        <w:t xml:space="preserve">способы их эффективного решения</w:t>
      </w:r>
      <w:r>
        <w:rPr>
          <w:rFonts w:ascii="TimesNewRoman" w:hAnsi="TimesNewRoman" w:cs="TimesNewRoman"/>
          <w:sz w:val="24"/>
          <w:szCs w:val="24"/>
        </w:rPr>
      </w:r>
    </w:p>
    <w:p>
      <w:pPr>
        <w:contextualSpacing/>
        <w:ind w:firstLine="709"/>
        <w:jc w:val="both"/>
        <w:spacing w:before="100" w:after="10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Задачами (направления) государственной программы являются:</w:t>
      </w:r>
      <w:r>
        <w:rPr>
          <w:sz w:val="28"/>
          <w:szCs w:val="28"/>
        </w:rPr>
      </w:r>
    </w:p>
    <w:p>
      <w:pPr>
        <w:pStyle w:val="915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-создание условий для обеспечения доступным и комфортным жильем сельского населения;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-кадровое обеспечение сельских территорий;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-создание и развитие инфраструктуры на сельских территориях.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указанных задач будет осуществляться в рамках реализации структурных элементов государственной программы:</w:t>
      </w:r>
      <w:r>
        <w:rPr>
          <w:sz w:val="28"/>
          <w:szCs w:val="28"/>
        </w:rPr>
      </w:r>
    </w:p>
    <w:p>
      <w:pPr>
        <w:ind w:left="55" w:right="55" w:firstLine="6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Региональный проект «</w:t>
      </w:r>
      <w:r>
        <w:rPr>
          <w:color w:val="000000"/>
          <w:sz w:val="28"/>
          <w:szCs w:val="28"/>
        </w:rPr>
        <w:t xml:space="preserve">Улучшение жилищных условий граждан, прож</w:t>
      </w:r>
      <w:r>
        <w:rPr>
          <w:color w:val="000000"/>
          <w:sz w:val="28"/>
          <w:szCs w:val="28"/>
        </w:rPr>
        <w:t xml:space="preserve">ивающих на сельских территориях»; </w:t>
      </w:r>
      <w:r>
        <w:rPr>
          <w:color w:val="000000"/>
          <w:sz w:val="28"/>
          <w:szCs w:val="28"/>
        </w:rPr>
        <w:t xml:space="preserve">комплекс процессных мероприятий «</w:t>
      </w:r>
      <w:r>
        <w:rPr>
          <w:color w:val="000000"/>
          <w:sz w:val="28"/>
          <w:szCs w:val="28"/>
        </w:rPr>
        <w:t xml:space="preserve">Подг</w:t>
      </w:r>
      <w:r>
        <w:rPr>
          <w:color w:val="000000"/>
          <w:sz w:val="28"/>
          <w:szCs w:val="28"/>
        </w:rPr>
        <w:t xml:space="preserve">отовка квалифицированных кадров»; </w:t>
      </w:r>
      <w:r>
        <w:rPr>
          <w:color w:val="000000"/>
          <w:sz w:val="28"/>
          <w:szCs w:val="28"/>
        </w:rPr>
        <w:t xml:space="preserve">региональный проект «</w:t>
      </w:r>
      <w:r>
        <w:rPr>
          <w:color w:val="000000"/>
          <w:sz w:val="28"/>
          <w:szCs w:val="28"/>
        </w:rPr>
        <w:t xml:space="preserve">Современный облик сельских территорий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21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</w:p>
    <w:p>
      <w:pPr>
        <w:ind w:right="21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 раздел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 «Обоснование необходимости реализации государственной программы»;</w:t>
      </w:r>
      <w:r>
        <w:rPr>
          <w:sz w:val="28"/>
          <w:szCs w:val="28"/>
        </w:rPr>
      </w:r>
    </w:p>
    <w:p>
      <w:pPr>
        <w:ind w:right="21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 раздел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. «Система основных мероприятий государственной программы»; 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приложение № 1 к Программе «Цели, задачи и целевые индикаторы государственной программы Новосибирской области «Комплексное развитие сельских территорий в Новосибирской области»: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изложить в редакции согласно приложению № 1 к настоящему постановлению;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признать утратившим силу с 01.06.2024; 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приложение № 2 к Программе «Основные мероприятия государственной программы Новосибирской области «Комплексное развитие сельских территорий в Новосибирской области»: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изложить в редакции согласно приложению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 настоящему постановлению;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утратившим силу с 01.06.2024; </w:t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 приложение № 3 к Программе «Сводные финансовые затраты и налоговые расходы государственной программы Новосибирской области «Комплексное развитие сельских территорий в Новосибирской области»:</w:t>
      </w:r>
      <w:r>
        <w:rPr>
          <w:rFonts w:eastAsia="Calibri"/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изложить в редакции согласно приложению № 3 к настоящему постановлению;</w:t>
      </w:r>
      <w:r>
        <w:rPr>
          <w:rFonts w:eastAsia="Calibri"/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утратившим силу с 01.06.2024.</w:t>
      </w:r>
      <w:r>
        <w:rPr>
          <w:rFonts w:eastAsia="Calibri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 Новосибирской области                                    </w:t>
      </w:r>
      <w:r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А.А. Травников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/>
      <w:bookmarkStart w:id="1" w:name="_GoBack"/>
      <w:r/>
      <w:bookmarkEnd w:id="1"/>
      <w:r/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lang w:eastAsia="en-US"/>
        </w:rPr>
      </w:pPr>
      <w:r>
        <w:rPr>
          <w:lang w:eastAsia="en-US"/>
        </w:rPr>
        <w:t xml:space="preserve">Е.М. Лещенко </w:t>
      </w:r>
      <w:r>
        <w:rPr>
          <w:lang w:eastAsia="en-US"/>
        </w:rPr>
      </w:r>
    </w:p>
    <w:p>
      <w:pPr>
        <w:jc w:val="both"/>
        <w:widowControl w:val="off"/>
      </w:pPr>
      <w:r>
        <w:rPr>
          <w:lang w:eastAsia="en-US"/>
        </w:rPr>
        <w:t xml:space="preserve">238 61 00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7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7"/>
  </w:num>
  <w:num w:numId="12">
    <w:abstractNumId w:val="4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6">
    <w:name w:val="Heading 1"/>
    <w:basedOn w:val="705"/>
    <w:next w:val="705"/>
    <w:link w:val="880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7">
    <w:name w:val="Heading 2"/>
    <w:basedOn w:val="705"/>
    <w:next w:val="705"/>
    <w:link w:val="881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8">
    <w:name w:val="Heading 3"/>
    <w:basedOn w:val="705"/>
    <w:next w:val="705"/>
    <w:link w:val="882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9">
    <w:name w:val="Heading 4"/>
    <w:basedOn w:val="705"/>
    <w:next w:val="705"/>
    <w:link w:val="883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0">
    <w:name w:val="Heading 5"/>
    <w:basedOn w:val="705"/>
    <w:next w:val="705"/>
    <w:link w:val="884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1">
    <w:name w:val="Heading 6"/>
    <w:basedOn w:val="705"/>
    <w:next w:val="705"/>
    <w:link w:val="885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2">
    <w:name w:val="Heading 7"/>
    <w:basedOn w:val="705"/>
    <w:next w:val="705"/>
    <w:link w:val="886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3">
    <w:name w:val="Heading 8"/>
    <w:basedOn w:val="705"/>
    <w:next w:val="705"/>
    <w:link w:val="887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4">
    <w:name w:val="Heading 9"/>
    <w:basedOn w:val="705"/>
    <w:next w:val="705"/>
    <w:link w:val="888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basedOn w:val="715"/>
    <w:uiPriority w:val="10"/>
    <w:rPr>
      <w:sz w:val="48"/>
      <w:szCs w:val="48"/>
    </w:rPr>
  </w:style>
  <w:style w:type="character" w:styleId="731" w:customStyle="1">
    <w:name w:val="Subtitle Char"/>
    <w:basedOn w:val="715"/>
    <w:uiPriority w:val="11"/>
    <w:rPr>
      <w:sz w:val="24"/>
      <w:szCs w:val="24"/>
    </w:rPr>
  </w:style>
  <w:style w:type="paragraph" w:styleId="732">
    <w:name w:val="Quote"/>
    <w:basedOn w:val="705"/>
    <w:next w:val="705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5"/>
    <w:next w:val="705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5"/>
    <w:uiPriority w:val="99"/>
  </w:style>
  <w:style w:type="character" w:styleId="737" w:customStyle="1">
    <w:name w:val="Footer Char"/>
    <w:basedOn w:val="715"/>
    <w:uiPriority w:val="99"/>
  </w:style>
  <w:style w:type="paragraph" w:styleId="738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5" w:customStyle="1">
    <w:name w:val="Footnote Text Char"/>
    <w:uiPriority w:val="99"/>
    <w:rPr>
      <w:sz w:val="18"/>
    </w:rPr>
  </w:style>
  <w:style w:type="paragraph" w:styleId="866">
    <w:name w:val="endnote text"/>
    <w:basedOn w:val="705"/>
    <w:link w:val="867"/>
    <w:uiPriority w:val="99"/>
    <w:semiHidden/>
    <w:unhideWhenUsed/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15"/>
    <w:uiPriority w:val="99"/>
    <w:semiHidden/>
    <w:unhideWhenUsed/>
    <w:rPr>
      <w:vertAlign w:val="superscript"/>
    </w:rPr>
  </w:style>
  <w:style w:type="paragraph" w:styleId="869">
    <w:name w:val="toc 1"/>
    <w:basedOn w:val="705"/>
    <w:next w:val="705"/>
    <w:uiPriority w:val="39"/>
    <w:unhideWhenUsed/>
    <w:pPr>
      <w:spacing w:after="57"/>
    </w:pPr>
  </w:style>
  <w:style w:type="paragraph" w:styleId="870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1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2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73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74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75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76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77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705"/>
    <w:next w:val="705"/>
    <w:uiPriority w:val="99"/>
    <w:unhideWhenUsed/>
  </w:style>
  <w:style w:type="character" w:styleId="880" w:customStyle="1">
    <w:name w:val="Заголовок 1 Знак"/>
    <w:basedOn w:val="715"/>
    <w:link w:val="706"/>
    <w:uiPriority w:val="99"/>
    <w:rPr>
      <w:rFonts w:ascii="Cambria" w:hAnsi="Cambria" w:cs="Times New Roman"/>
      <w:b/>
      <w:bCs/>
      <w:sz w:val="32"/>
      <w:szCs w:val="32"/>
    </w:rPr>
  </w:style>
  <w:style w:type="character" w:styleId="881" w:customStyle="1">
    <w:name w:val="Заголовок 2 Знак"/>
    <w:basedOn w:val="715"/>
    <w:link w:val="707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2" w:customStyle="1">
    <w:name w:val="Заголовок 3 Знак"/>
    <w:basedOn w:val="715"/>
    <w:link w:val="708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3" w:customStyle="1">
    <w:name w:val="Заголовок 4 Знак"/>
    <w:basedOn w:val="715"/>
    <w:link w:val="709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4" w:customStyle="1">
    <w:name w:val="Заголовок 5 Знак"/>
    <w:basedOn w:val="715"/>
    <w:link w:val="710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5" w:customStyle="1">
    <w:name w:val="Заголовок 6 Знак"/>
    <w:basedOn w:val="715"/>
    <w:link w:val="711"/>
    <w:uiPriority w:val="99"/>
    <w:semiHidden/>
    <w:rPr>
      <w:rFonts w:ascii="Calibri" w:hAnsi="Calibri" w:cs="Times New Roman"/>
      <w:b/>
      <w:bCs/>
    </w:rPr>
  </w:style>
  <w:style w:type="character" w:styleId="886" w:customStyle="1">
    <w:name w:val="Заголовок 7 Знак"/>
    <w:basedOn w:val="715"/>
    <w:link w:val="712"/>
    <w:uiPriority w:val="99"/>
    <w:semiHidden/>
    <w:rPr>
      <w:rFonts w:ascii="Calibri" w:hAnsi="Calibri" w:cs="Times New Roman"/>
      <w:sz w:val="24"/>
      <w:szCs w:val="24"/>
    </w:rPr>
  </w:style>
  <w:style w:type="character" w:styleId="887" w:customStyle="1">
    <w:name w:val="Заголовок 8 Знак"/>
    <w:basedOn w:val="715"/>
    <w:link w:val="713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8" w:customStyle="1">
    <w:name w:val="Заголовок 9 Знак"/>
    <w:basedOn w:val="715"/>
    <w:link w:val="714"/>
    <w:uiPriority w:val="99"/>
    <w:semiHidden/>
    <w:rPr>
      <w:rFonts w:ascii="Cambria" w:hAnsi="Cambria" w:cs="Times New Roman"/>
    </w:rPr>
  </w:style>
  <w:style w:type="paragraph" w:styleId="889" w:customStyle="1">
    <w:name w:val="заголовок 1"/>
    <w:basedOn w:val="705"/>
    <w:next w:val="705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0" w:customStyle="1">
    <w:name w:val="заголовок 2"/>
    <w:basedOn w:val="705"/>
    <w:next w:val="705"/>
    <w:uiPriority w:val="99"/>
    <w:pPr>
      <w:jc w:val="center"/>
      <w:keepNext/>
      <w:outlineLvl w:val="1"/>
    </w:pPr>
    <w:rPr>
      <w:sz w:val="28"/>
      <w:szCs w:val="28"/>
    </w:rPr>
  </w:style>
  <w:style w:type="character" w:styleId="891" w:customStyle="1">
    <w:name w:val="Основной шрифт"/>
    <w:uiPriority w:val="99"/>
  </w:style>
  <w:style w:type="paragraph" w:styleId="892">
    <w:name w:val="Header"/>
    <w:basedOn w:val="705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893" w:customStyle="1">
    <w:name w:val="Верхний колонтитул Знак"/>
    <w:basedOn w:val="715"/>
    <w:link w:val="892"/>
    <w:uiPriority w:val="99"/>
    <w:rPr>
      <w:rFonts w:cs="Times New Roman"/>
      <w:sz w:val="20"/>
      <w:szCs w:val="20"/>
    </w:rPr>
  </w:style>
  <w:style w:type="character" w:styleId="894" w:customStyle="1">
    <w:name w:val="номер страницы"/>
    <w:basedOn w:val="891"/>
    <w:uiPriority w:val="99"/>
    <w:rPr>
      <w:rFonts w:cs="Times New Roman"/>
    </w:rPr>
  </w:style>
  <w:style w:type="paragraph" w:styleId="895">
    <w:name w:val="Body Text"/>
    <w:basedOn w:val="705"/>
    <w:link w:val="896"/>
    <w:uiPriority w:val="99"/>
    <w:pPr>
      <w:jc w:val="both"/>
    </w:pPr>
    <w:rPr>
      <w:sz w:val="28"/>
      <w:szCs w:val="28"/>
    </w:rPr>
  </w:style>
  <w:style w:type="character" w:styleId="896" w:customStyle="1">
    <w:name w:val="Основной текст Знак"/>
    <w:basedOn w:val="715"/>
    <w:link w:val="895"/>
    <w:uiPriority w:val="99"/>
    <w:semiHidden/>
    <w:rPr>
      <w:rFonts w:cs="Times New Roman"/>
      <w:sz w:val="20"/>
      <w:szCs w:val="20"/>
    </w:rPr>
  </w:style>
  <w:style w:type="paragraph" w:styleId="897">
    <w:name w:val="Body Text 2"/>
    <w:basedOn w:val="705"/>
    <w:link w:val="898"/>
    <w:uiPriority w:val="99"/>
    <w:pPr>
      <w:jc w:val="both"/>
    </w:pPr>
    <w:rPr>
      <w:sz w:val="28"/>
      <w:szCs w:val="28"/>
    </w:rPr>
  </w:style>
  <w:style w:type="character" w:styleId="898" w:customStyle="1">
    <w:name w:val="Основной текст 2 Знак"/>
    <w:basedOn w:val="715"/>
    <w:link w:val="897"/>
    <w:uiPriority w:val="99"/>
    <w:semiHidden/>
    <w:rPr>
      <w:rFonts w:cs="Times New Roman"/>
      <w:sz w:val="20"/>
      <w:szCs w:val="20"/>
    </w:rPr>
  </w:style>
  <w:style w:type="paragraph" w:styleId="899">
    <w:name w:val="Body Text Indent 2"/>
    <w:basedOn w:val="705"/>
    <w:link w:val="900"/>
    <w:uiPriority w:val="99"/>
    <w:pPr>
      <w:ind w:firstLine="709"/>
      <w:jc w:val="both"/>
    </w:pPr>
    <w:rPr>
      <w:sz w:val="28"/>
      <w:szCs w:val="28"/>
    </w:rPr>
  </w:style>
  <w:style w:type="character" w:styleId="900" w:customStyle="1">
    <w:name w:val="Основной текст с отступом 2 Знак"/>
    <w:basedOn w:val="715"/>
    <w:link w:val="899"/>
    <w:uiPriority w:val="99"/>
    <w:semiHidden/>
    <w:rPr>
      <w:rFonts w:cs="Times New Roman"/>
      <w:sz w:val="20"/>
      <w:szCs w:val="20"/>
    </w:rPr>
  </w:style>
  <w:style w:type="paragraph" w:styleId="901">
    <w:name w:val="Footer"/>
    <w:basedOn w:val="705"/>
    <w:link w:val="902"/>
    <w:uiPriority w:val="99"/>
    <w:pPr>
      <w:tabs>
        <w:tab w:val="center" w:pos="4153" w:leader="none"/>
        <w:tab w:val="right" w:pos="8306" w:leader="none"/>
      </w:tabs>
    </w:pPr>
  </w:style>
  <w:style w:type="character" w:styleId="902" w:customStyle="1">
    <w:name w:val="Нижний колонтитул Знак"/>
    <w:basedOn w:val="715"/>
    <w:link w:val="901"/>
    <w:uiPriority w:val="99"/>
    <w:rPr>
      <w:rFonts w:cs="Times New Roman"/>
      <w:sz w:val="20"/>
      <w:szCs w:val="20"/>
    </w:rPr>
  </w:style>
  <w:style w:type="paragraph" w:styleId="903">
    <w:name w:val="Body Text Indent 3"/>
    <w:basedOn w:val="705"/>
    <w:link w:val="90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4" w:customStyle="1">
    <w:name w:val="Основной текст с отступом 3 Знак"/>
    <w:basedOn w:val="715"/>
    <w:link w:val="903"/>
    <w:uiPriority w:val="99"/>
    <w:semiHidden/>
    <w:rPr>
      <w:rFonts w:cs="Times New Roman"/>
      <w:sz w:val="16"/>
      <w:szCs w:val="16"/>
    </w:rPr>
  </w:style>
  <w:style w:type="paragraph" w:styleId="905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6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7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8">
    <w:name w:val="Table Grid"/>
    <w:basedOn w:val="716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Body Text Indent"/>
    <w:basedOn w:val="705"/>
    <w:link w:val="910"/>
    <w:uiPriority w:val="99"/>
    <w:pPr>
      <w:ind w:left="283"/>
      <w:spacing w:after="120"/>
    </w:pPr>
  </w:style>
  <w:style w:type="character" w:styleId="910" w:customStyle="1">
    <w:name w:val="Основной текст с отступом Знак"/>
    <w:basedOn w:val="715"/>
    <w:link w:val="909"/>
    <w:uiPriority w:val="99"/>
    <w:semiHidden/>
    <w:rPr>
      <w:rFonts w:cs="Times New Roman"/>
      <w:sz w:val="20"/>
      <w:szCs w:val="20"/>
    </w:rPr>
  </w:style>
  <w:style w:type="paragraph" w:styleId="911">
    <w:name w:val="Balloon Text"/>
    <w:basedOn w:val="705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715"/>
    <w:link w:val="911"/>
    <w:uiPriority w:val="99"/>
    <w:semiHidden/>
    <w:rPr>
      <w:rFonts w:ascii="Tahoma" w:hAnsi="Tahoma" w:cs="Tahoma"/>
      <w:sz w:val="16"/>
      <w:szCs w:val="16"/>
    </w:rPr>
  </w:style>
  <w:style w:type="character" w:styleId="913">
    <w:name w:val="page number"/>
    <w:basedOn w:val="715"/>
    <w:uiPriority w:val="99"/>
    <w:rPr>
      <w:rFonts w:cs="Times New Roman"/>
    </w:rPr>
  </w:style>
  <w:style w:type="table" w:styleId="914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5" w:customStyle="1">
    <w:name w:val="ConsPlusNormal"/>
    <w:link w:val="1004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6">
    <w:name w:val="Hyperlink"/>
    <w:basedOn w:val="715"/>
    <w:uiPriority w:val="99"/>
    <w:unhideWhenUsed/>
    <w:rPr>
      <w:rFonts w:cs="Times New Roman"/>
      <w:color w:val="0000ff"/>
      <w:u w:val="single"/>
    </w:rPr>
  </w:style>
  <w:style w:type="paragraph" w:styleId="917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8" w:customStyle="1">
    <w:name w:val="Алексей"/>
    <w:basedOn w:val="705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9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0" w:customStyle="1">
    <w:name w:val="Основной текст_"/>
    <w:link w:val="921"/>
    <w:rPr>
      <w:sz w:val="28"/>
      <w:szCs w:val="28"/>
      <w:shd w:val="clear" w:color="auto" w:fill="ffffff"/>
    </w:rPr>
  </w:style>
  <w:style w:type="paragraph" w:styleId="921" w:customStyle="1">
    <w:name w:val="Основной текст2"/>
    <w:basedOn w:val="705"/>
    <w:link w:val="920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22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3" w:customStyle="1">
    <w:name w:val="Body Text 2.Мой Заголовок 1.Основной текст 1"/>
    <w:basedOn w:val="705"/>
    <w:pPr>
      <w:ind w:firstLine="709"/>
      <w:jc w:val="both"/>
    </w:pPr>
    <w:rPr>
      <w:sz w:val="28"/>
      <w:szCs w:val="28"/>
    </w:rPr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ascii="Calibri" w:hAnsi="Calibri"/>
    </w:rPr>
  </w:style>
  <w:style w:type="character" w:styleId="925" w:customStyle="1">
    <w:name w:val="Без интервала Знак"/>
    <w:link w:val="924"/>
    <w:rPr>
      <w:rFonts w:ascii="Calibri" w:hAnsi="Calibri"/>
    </w:rPr>
  </w:style>
  <w:style w:type="character" w:styleId="926">
    <w:name w:val="FollowedHyperlink"/>
    <w:uiPriority w:val="99"/>
    <w:semiHidden/>
    <w:unhideWhenUsed/>
    <w:rPr>
      <w:color w:val="800080"/>
      <w:u w:val="single"/>
    </w:rPr>
  </w:style>
  <w:style w:type="paragraph" w:styleId="927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8" w:customStyle="1">
    <w:name w:val="Знак"/>
    <w:basedOn w:val="70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9">
    <w:name w:val="Title"/>
    <w:basedOn w:val="705"/>
    <w:next w:val="705"/>
    <w:link w:val="930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30" w:customStyle="1">
    <w:name w:val="Заголовок Знак"/>
    <w:basedOn w:val="715"/>
    <w:link w:val="929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31">
    <w:name w:val="Strong"/>
    <w:uiPriority w:val="22"/>
    <w:qFormat/>
    <w:rPr>
      <w:b/>
      <w:bCs/>
    </w:rPr>
  </w:style>
  <w:style w:type="paragraph" w:styleId="932" w:customStyle="1">
    <w:name w:val="Нормальный (таблица)"/>
    <w:basedOn w:val="705"/>
    <w:next w:val="705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3">
    <w:name w:val="annotation reference"/>
    <w:uiPriority w:val="99"/>
    <w:semiHidden/>
    <w:unhideWhenUsed/>
    <w:rPr>
      <w:sz w:val="16"/>
      <w:szCs w:val="16"/>
    </w:rPr>
  </w:style>
  <w:style w:type="paragraph" w:styleId="934">
    <w:name w:val="annotation text"/>
    <w:basedOn w:val="705"/>
    <w:link w:val="935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5" w:customStyle="1">
    <w:name w:val="Текст примечания Знак"/>
    <w:basedOn w:val="715"/>
    <w:link w:val="934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8" w:customStyle="1">
    <w:name w:val="apple-converted-space"/>
  </w:style>
  <w:style w:type="numbering" w:styleId="939" w:customStyle="1">
    <w:name w:val="Нет списка1"/>
    <w:next w:val="717"/>
    <w:uiPriority w:val="99"/>
    <w:semiHidden/>
    <w:unhideWhenUsed/>
  </w:style>
  <w:style w:type="paragraph" w:styleId="940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41" w:customStyle="1">
    <w:name w:val="Сетка таблицы2"/>
    <w:basedOn w:val="716"/>
    <w:next w:val="908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 w:customStyle="1">
    <w:name w:val="Сетка таблицы3"/>
    <w:basedOn w:val="716"/>
    <w:next w:val="908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44" w:customStyle="1">
    <w:name w:val="Абзац списка1"/>
    <w:basedOn w:val="705"/>
    <w:pPr>
      <w:contextualSpacing/>
      <w:ind w:left="720"/>
    </w:pPr>
  </w:style>
  <w:style w:type="numbering" w:styleId="945" w:customStyle="1">
    <w:name w:val="Нет списка2"/>
    <w:next w:val="717"/>
    <w:uiPriority w:val="99"/>
    <w:semiHidden/>
    <w:unhideWhenUsed/>
  </w:style>
  <w:style w:type="paragraph" w:styleId="946">
    <w:name w:val="Normal (Web)"/>
    <w:basedOn w:val="705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47">
    <w:name w:val="footnote text"/>
    <w:basedOn w:val="705"/>
    <w:link w:val="948"/>
    <w:uiPriority w:val="99"/>
    <w:semiHidden/>
    <w:unhideWhenUsed/>
  </w:style>
  <w:style w:type="character" w:styleId="948" w:customStyle="1">
    <w:name w:val="Текст сноски Знак"/>
    <w:basedOn w:val="715"/>
    <w:link w:val="947"/>
    <w:uiPriority w:val="99"/>
    <w:semiHidden/>
    <w:rPr>
      <w:sz w:val="20"/>
      <w:szCs w:val="20"/>
    </w:rPr>
  </w:style>
  <w:style w:type="paragraph" w:styleId="949">
    <w:name w:val="envelope return"/>
    <w:basedOn w:val="705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50">
    <w:name w:val="Subtitle"/>
    <w:basedOn w:val="705"/>
    <w:link w:val="951"/>
    <w:uiPriority w:val="99"/>
    <w:qFormat/>
    <w:pPr>
      <w:ind w:firstLine="720"/>
      <w:jc w:val="right"/>
    </w:pPr>
    <w:rPr>
      <w:sz w:val="28"/>
      <w:szCs w:val="28"/>
    </w:rPr>
  </w:style>
  <w:style w:type="character" w:styleId="951" w:customStyle="1">
    <w:name w:val="Подзаголовок Знак"/>
    <w:basedOn w:val="715"/>
    <w:link w:val="950"/>
    <w:uiPriority w:val="99"/>
    <w:rPr>
      <w:sz w:val="28"/>
      <w:szCs w:val="28"/>
    </w:rPr>
  </w:style>
  <w:style w:type="paragraph" w:styleId="952">
    <w:name w:val="Body Text 3"/>
    <w:basedOn w:val="705"/>
    <w:link w:val="953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53" w:customStyle="1">
    <w:name w:val="Основной текст 3 Знак"/>
    <w:basedOn w:val="715"/>
    <w:link w:val="952"/>
    <w:uiPriority w:val="99"/>
    <w:semiHidden/>
    <w:rPr>
      <w:sz w:val="24"/>
      <w:szCs w:val="24"/>
    </w:rPr>
  </w:style>
  <w:style w:type="paragraph" w:styleId="954">
    <w:name w:val="Block Text"/>
    <w:basedOn w:val="705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55">
    <w:name w:val="Plain Text"/>
    <w:basedOn w:val="705"/>
    <w:link w:val="956"/>
    <w:uiPriority w:val="99"/>
    <w:semiHidden/>
    <w:unhideWhenUsed/>
    <w:rPr>
      <w:rFonts w:ascii="Courier New" w:hAnsi="Courier New" w:cs="Courier New"/>
    </w:rPr>
  </w:style>
  <w:style w:type="character" w:styleId="956" w:customStyle="1">
    <w:name w:val="Текст Знак"/>
    <w:basedOn w:val="715"/>
    <w:link w:val="955"/>
    <w:uiPriority w:val="99"/>
    <w:semiHidden/>
    <w:rPr>
      <w:rFonts w:ascii="Courier New" w:hAnsi="Courier New" w:cs="Courier New"/>
      <w:sz w:val="20"/>
      <w:szCs w:val="20"/>
    </w:rPr>
  </w:style>
  <w:style w:type="paragraph" w:styleId="957" w:customStyle="1">
    <w:name w:val="Заголовок4"/>
    <w:basedOn w:val="706"/>
    <w:next w:val="710"/>
    <w:uiPriority w:val="99"/>
    <w:pPr>
      <w:jc w:val="center"/>
      <w:spacing w:before="100" w:beforeAutospacing="1" w:after="100" w:afterAutospacing="1"/>
      <w:widowControl w:val="off"/>
    </w:pPr>
  </w:style>
  <w:style w:type="paragraph" w:styleId="958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59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960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961" w:customStyle="1">
    <w:name w:val="Термин"/>
    <w:basedOn w:val="705"/>
    <w:next w:val="705"/>
    <w:uiPriority w:val="99"/>
    <w:rPr>
      <w:sz w:val="24"/>
      <w:szCs w:val="24"/>
      <w:lang w:val="pl-PL"/>
    </w:rPr>
  </w:style>
  <w:style w:type="paragraph" w:styleId="962" w:customStyle="1">
    <w:name w:val="H1"/>
    <w:basedOn w:val="705"/>
    <w:next w:val="705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3" w:customStyle="1">
    <w:name w:val="Список определений"/>
    <w:basedOn w:val="705"/>
    <w:next w:val="961"/>
    <w:uiPriority w:val="99"/>
    <w:pPr>
      <w:ind w:left="360"/>
    </w:pPr>
    <w:rPr>
      <w:sz w:val="24"/>
      <w:szCs w:val="24"/>
      <w:lang w:val="pl-PL"/>
    </w:rPr>
  </w:style>
  <w:style w:type="paragraph" w:styleId="964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65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66" w:customStyle="1">
    <w:name w:val="Таблицы (моноширинный)"/>
    <w:basedOn w:val="705"/>
    <w:next w:val="705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67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68" w:customStyle="1">
    <w:name w:val="Прижатый влево"/>
    <w:basedOn w:val="705"/>
    <w:next w:val="705"/>
    <w:uiPriority w:val="99"/>
    <w:pPr>
      <w:widowControl w:val="off"/>
    </w:pPr>
    <w:rPr>
      <w:rFonts w:ascii="Arial" w:hAnsi="Arial" w:cs="Arial"/>
    </w:rPr>
  </w:style>
  <w:style w:type="paragraph" w:styleId="969" w:customStyle="1">
    <w:name w:val="Кому"/>
    <w:basedOn w:val="705"/>
    <w:uiPriority w:val="99"/>
    <w:rPr>
      <w:rFonts w:ascii="Baltica" w:hAnsi="Baltica" w:cs="Baltica"/>
      <w:sz w:val="24"/>
      <w:szCs w:val="24"/>
    </w:rPr>
  </w:style>
  <w:style w:type="paragraph" w:styleId="970" w:customStyle="1">
    <w:name w:val="Цитаты"/>
    <w:basedOn w:val="705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1" w:customStyle="1">
    <w:name w:val="заголовок 3"/>
    <w:basedOn w:val="705"/>
    <w:next w:val="705"/>
    <w:uiPriority w:val="99"/>
    <w:pPr>
      <w:jc w:val="center"/>
      <w:keepNext/>
    </w:pPr>
    <w:rPr>
      <w:sz w:val="28"/>
      <w:szCs w:val="28"/>
      <w:lang w:val="en-US"/>
    </w:rPr>
  </w:style>
  <w:style w:type="paragraph" w:styleId="972" w:customStyle="1">
    <w:name w:val="заголовок 6"/>
    <w:basedOn w:val="705"/>
    <w:next w:val="705"/>
    <w:uiPriority w:val="99"/>
    <w:pPr>
      <w:jc w:val="center"/>
      <w:keepNext/>
      <w:outlineLvl w:val="5"/>
    </w:pPr>
    <w:rPr>
      <w:sz w:val="28"/>
      <w:szCs w:val="28"/>
    </w:rPr>
  </w:style>
  <w:style w:type="paragraph" w:styleId="973" w:customStyle="1">
    <w:name w:val="заголовок 5"/>
    <w:basedOn w:val="705"/>
    <w:next w:val="705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74" w:customStyle="1">
    <w:name w:val="Знак Знак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5" w:customStyle="1">
    <w:name w:val="Знак Знак Знак Знак Знак Знак Знак Знак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6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977" w:customStyle="1">
    <w:name w:val="Прикольный"/>
    <w:basedOn w:val="976"/>
    <w:uiPriority w:val="99"/>
  </w:style>
  <w:style w:type="paragraph" w:styleId="978" w:customStyle="1">
    <w:name w:val="Знак Знак Знак Знак1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9" w:customStyle="1">
    <w:name w:val="Знак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0" w:customStyle="1">
    <w:name w:val="Знак Знак Знак Знак2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1" w:customStyle="1">
    <w:name w:val="Знак Знак Знак Знак1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2" w:customStyle="1">
    <w:name w:val="Знак1 Знак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3" w:customStyle="1">
    <w:name w:val="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 w:customStyle="1">
    <w:name w:val="Знак Знак Знак Знак1 Знак Знак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5" w:customStyle="1">
    <w:name w:val="Знак Знак Знак1 Знак"/>
    <w:basedOn w:val="70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6" w:customStyle="1">
    <w:name w:val="????????"/>
    <w:basedOn w:val="705"/>
    <w:uiPriority w:val="99"/>
    <w:pPr>
      <w:jc w:val="center"/>
      <w:widowControl w:val="off"/>
    </w:pPr>
    <w:rPr>
      <w:sz w:val="28"/>
      <w:szCs w:val="28"/>
    </w:rPr>
  </w:style>
  <w:style w:type="character" w:styleId="987" w:customStyle="1">
    <w:name w:val="Основной текст (4)"/>
    <w:link w:val="988"/>
    <w:uiPriority w:val="99"/>
    <w:rPr>
      <w:b/>
      <w:sz w:val="18"/>
      <w:shd w:val="clear" w:color="auto" w:fill="ffffff"/>
    </w:rPr>
  </w:style>
  <w:style w:type="paragraph" w:styleId="988" w:customStyle="1">
    <w:name w:val="Основной текст (4)1"/>
    <w:basedOn w:val="705"/>
    <w:link w:val="987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989" w:customStyle="1">
    <w:name w:val="Основной текст (3)"/>
    <w:link w:val="990"/>
    <w:uiPriority w:val="99"/>
    <w:rPr>
      <w:sz w:val="28"/>
      <w:shd w:val="clear" w:color="auto" w:fill="ffffff"/>
    </w:rPr>
  </w:style>
  <w:style w:type="paragraph" w:styleId="990" w:customStyle="1">
    <w:name w:val="Основной текст (3)1"/>
    <w:basedOn w:val="705"/>
    <w:link w:val="989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991" w:customStyle="1">
    <w:name w:val="Текст (лев. подпись)"/>
    <w:basedOn w:val="705"/>
    <w:next w:val="705"/>
    <w:uiPriority w:val="99"/>
    <w:pPr>
      <w:widowControl w:val="off"/>
    </w:pPr>
    <w:rPr>
      <w:rFonts w:ascii="Arial" w:hAnsi="Arial"/>
    </w:rPr>
  </w:style>
  <w:style w:type="paragraph" w:styleId="992" w:customStyle="1">
    <w:name w:val="Текст (прав. подпись)"/>
    <w:basedOn w:val="705"/>
    <w:next w:val="705"/>
    <w:uiPriority w:val="99"/>
    <w:pPr>
      <w:jc w:val="right"/>
      <w:widowControl w:val="off"/>
    </w:pPr>
    <w:rPr>
      <w:rFonts w:ascii="Arial" w:hAnsi="Arial"/>
    </w:rPr>
  </w:style>
  <w:style w:type="character" w:styleId="993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994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995" w:customStyle="1">
    <w:name w:val="Не вступил в силу"/>
    <w:uiPriority w:val="99"/>
    <w:rPr>
      <w:color w:val="008080"/>
      <w:sz w:val="20"/>
    </w:rPr>
  </w:style>
  <w:style w:type="character" w:styleId="996" w:customStyle="1">
    <w:name w:val="Основной шрифт абзаца1"/>
    <w:uiPriority w:val="99"/>
    <w:rPr>
      <w:sz w:val="20"/>
    </w:rPr>
  </w:style>
  <w:style w:type="character" w:styleId="997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998" w:customStyle="1">
    <w:name w:val="Гиперссылка1"/>
    <w:uiPriority w:val="99"/>
    <w:rPr>
      <w:strike w:val="0"/>
      <w:color w:val="0000ff"/>
      <w:u w:val="none"/>
    </w:rPr>
  </w:style>
  <w:style w:type="character" w:styleId="999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1000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01" w:customStyle="1">
    <w:name w:val="Font Style12"/>
    <w:rPr>
      <w:rFonts w:hint="default" w:ascii="Times New Roman" w:hAnsi="Times New Roman" w:cs="Times New Roman"/>
      <w:sz w:val="18"/>
    </w:rPr>
  </w:style>
  <w:style w:type="table" w:styleId="1002" w:customStyle="1">
    <w:name w:val="Сетка таблицы4"/>
    <w:basedOn w:val="716"/>
    <w:next w:val="908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3" w:customStyle="1">
    <w:name w:val="Îñíîâíîé òåêñò"/>
    <w:basedOn w:val="967"/>
    <w:uiPriority w:val="99"/>
    <w:rPr>
      <w:sz w:val="28"/>
      <w:szCs w:val="28"/>
    </w:rPr>
  </w:style>
  <w:style w:type="character" w:styleId="1004" w:customStyle="1">
    <w:name w:val="ConsPlusNormal Знак"/>
    <w:link w:val="915"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211112&amp;dst=100009" TargetMode="External"/><Relationship Id="rId12" Type="http://schemas.openxmlformats.org/officeDocument/2006/relationships/hyperlink" Target="https://login.consultant.ru/link/?req=doc&amp;base=LAW&amp;n=3579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D0FED-A394-4174-8876-53FDE789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126</cp:revision>
  <dcterms:created xsi:type="dcterms:W3CDTF">2021-06-21T03:56:00Z</dcterms:created>
  <dcterms:modified xsi:type="dcterms:W3CDTF">2024-03-06T02:37:02Z</dcterms:modified>
</cp:coreProperties>
</file>