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A1" w:rsidRPr="00C176A1" w:rsidRDefault="00C176A1" w:rsidP="003B712D">
      <w:pPr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76A1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C176A1" w:rsidRPr="00C176A1" w:rsidRDefault="00C176A1" w:rsidP="003B712D">
      <w:pPr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76A1">
        <w:rPr>
          <w:rFonts w:ascii="Times New Roman" w:eastAsia="Calibri" w:hAnsi="Times New Roman" w:cs="Times New Roman"/>
          <w:sz w:val="28"/>
          <w:szCs w:val="28"/>
        </w:rPr>
        <w:t xml:space="preserve">к постановлению Правительства </w:t>
      </w:r>
    </w:p>
    <w:p w:rsidR="00C176A1" w:rsidRPr="00C176A1" w:rsidRDefault="00C176A1" w:rsidP="003B712D">
      <w:pPr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76A1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C176A1" w:rsidRPr="00C176A1" w:rsidRDefault="00C176A1" w:rsidP="003B712D">
      <w:pPr>
        <w:widowControl w:val="0"/>
        <w:tabs>
          <w:tab w:val="left" w:pos="10490"/>
        </w:tabs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76A1">
        <w:rPr>
          <w:rFonts w:ascii="Times New Roman" w:eastAsia="Calibri" w:hAnsi="Times New Roman" w:cs="Times New Roman"/>
          <w:sz w:val="28"/>
          <w:szCs w:val="28"/>
        </w:rPr>
        <w:t>от ________</w:t>
      </w:r>
      <w:proofErr w:type="gramStart"/>
      <w:r w:rsidRPr="00C176A1">
        <w:rPr>
          <w:rFonts w:ascii="Times New Roman" w:eastAsia="Calibri" w:hAnsi="Times New Roman" w:cs="Times New Roman"/>
          <w:sz w:val="28"/>
          <w:szCs w:val="28"/>
        </w:rPr>
        <w:t>_  №</w:t>
      </w:r>
      <w:proofErr w:type="gramEnd"/>
      <w:r w:rsidRPr="00C176A1">
        <w:rPr>
          <w:rFonts w:ascii="Times New Roman" w:eastAsia="Calibri" w:hAnsi="Times New Roman" w:cs="Times New Roman"/>
          <w:sz w:val="28"/>
          <w:szCs w:val="28"/>
        </w:rPr>
        <w:t xml:space="preserve"> _____</w:t>
      </w:r>
    </w:p>
    <w:p w:rsidR="00C176A1" w:rsidRPr="00C176A1" w:rsidRDefault="00C176A1" w:rsidP="003B712D">
      <w:pPr>
        <w:widowControl w:val="0"/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76A1" w:rsidRPr="00C176A1" w:rsidRDefault="00C176A1" w:rsidP="003B712D">
      <w:pPr>
        <w:widowControl w:val="0"/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76A1" w:rsidRPr="00C176A1" w:rsidRDefault="00C176A1" w:rsidP="003B712D">
      <w:pPr>
        <w:widowControl w:val="0"/>
        <w:spacing w:after="0" w:line="240" w:lineRule="auto"/>
        <w:ind w:left="10490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76A1">
        <w:rPr>
          <w:rFonts w:ascii="Times New Roman" w:eastAsia="Calibri" w:hAnsi="Times New Roman" w:cs="Times New Roman"/>
          <w:sz w:val="28"/>
          <w:szCs w:val="28"/>
        </w:rPr>
        <w:t>ПРИЛОЖЕНИЕ № 1</w:t>
      </w:r>
    </w:p>
    <w:p w:rsidR="00C176A1" w:rsidRPr="00C176A1" w:rsidRDefault="00C176A1" w:rsidP="003B712D">
      <w:pPr>
        <w:widowControl w:val="0"/>
        <w:autoSpaceDE w:val="0"/>
        <w:autoSpaceDN w:val="0"/>
        <w:spacing w:after="0" w:line="240" w:lineRule="auto"/>
        <w:ind w:left="1049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A1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«Цифровая трансформация Новосибирской области»</w:t>
      </w:r>
    </w:p>
    <w:p w:rsidR="00C176A1" w:rsidRDefault="00C176A1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176A1" w:rsidRPr="00A50797" w:rsidRDefault="00C176A1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507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ЦЕЛИ, ЗАДАЧИ И ЦЕЛЕВЫЕ ИНДИКАТОРЫ</w:t>
      </w:r>
    </w:p>
    <w:p w:rsidR="00C176A1" w:rsidRPr="00A50797" w:rsidRDefault="00C176A1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507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</w:p>
    <w:p w:rsidR="00C176A1" w:rsidRPr="00A50797" w:rsidRDefault="00C176A1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507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«Цифровая трансформация Новосибирской области»</w:t>
      </w:r>
    </w:p>
    <w:p w:rsidR="00C176A1" w:rsidRPr="00A50797" w:rsidRDefault="00C176A1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176A1" w:rsidRDefault="00C176A1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5309" w:type="dxa"/>
        <w:tblInd w:w="-10" w:type="dxa"/>
        <w:tblLook w:val="04A0" w:firstRow="1" w:lastRow="0" w:firstColumn="1" w:lastColumn="0" w:noHBand="0" w:noVBand="1"/>
      </w:tblPr>
      <w:tblGrid>
        <w:gridCol w:w="2126"/>
        <w:gridCol w:w="4537"/>
        <w:gridCol w:w="1417"/>
        <w:gridCol w:w="876"/>
        <w:gridCol w:w="876"/>
        <w:gridCol w:w="876"/>
        <w:gridCol w:w="756"/>
        <w:gridCol w:w="906"/>
        <w:gridCol w:w="2939"/>
      </w:tblGrid>
      <w:tr w:rsidR="00A50797" w:rsidRPr="00A50797" w:rsidTr="00A50797">
        <w:trPr>
          <w:trHeight w:val="1725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целевого индикатора по годам</w:t>
            </w:r>
            <w:r w:rsidR="0064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FFE" w:rsidRPr="0064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50797" w:rsidRPr="00A50797" w:rsidTr="00A50797">
        <w:trPr>
          <w:trHeight w:val="3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797" w:rsidRPr="00A50797" w:rsidTr="00A50797">
        <w:trPr>
          <w:trHeight w:val="315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50797" w:rsidRPr="00A50797" w:rsidTr="00A50797">
        <w:trPr>
          <w:trHeight w:val="315"/>
        </w:trPr>
        <w:tc>
          <w:tcPr>
            <w:tcW w:w="15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Новосибирской области "Цифровая трансформация Новосибирской области"</w:t>
            </w:r>
          </w:p>
        </w:tc>
      </w:tr>
      <w:tr w:rsidR="00A50797" w:rsidRPr="00A50797" w:rsidTr="00A50797">
        <w:trPr>
          <w:trHeight w:val="510"/>
        </w:trPr>
        <w:tc>
          <w:tcPr>
            <w:tcW w:w="15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государственной программы - создание условий для масштабного применения цифровых технологий в социально-экономической деятельности, осуществляемой на территории Новосибирской области</w:t>
            </w:r>
          </w:p>
        </w:tc>
      </w:tr>
      <w:tr w:rsidR="00A50797" w:rsidRPr="00A50797" w:rsidTr="00A50797">
        <w:trPr>
          <w:trHeight w:val="2715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 государственной программы.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Создание и развитие устойчивой и безопасной инфраструктуры высокоскоростной передачи, обработки и хранения больших объемов данных на территории Новосибирской области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"Цифровая зрелость"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  <w:r w:rsidR="0064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2FFE" w:rsidRPr="0064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введен с 2021 года. На 2021 год указано базовое значение</w:t>
            </w:r>
          </w:p>
        </w:tc>
      </w:tr>
      <w:tr w:rsidR="00A50797" w:rsidRPr="00A50797" w:rsidTr="00A50797">
        <w:trPr>
          <w:trHeight w:val="154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Доля медицинских организаций государственной и муниципальной систем здравоохранения Новосибирской области (больницы и поликлиники), подключенных к сети "Интернет"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с 2021 года исключен из регионального проекта "Информационная инфраструктура (Новосибирская область)" (далее - РП ИИ)</w:t>
            </w:r>
          </w:p>
        </w:tc>
      </w:tr>
      <w:tr w:rsidR="00A50797" w:rsidRPr="00A50797" w:rsidTr="00A50797">
        <w:trPr>
          <w:trHeight w:val="127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Доля фельдшерских и фельдшерско-акушерских пунктов государственной и муниципальной систем здравоохранения, подключенных к сети "Интернет"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с 2021 года исключен</w:t>
            </w:r>
          </w:p>
        </w:tc>
      </w:tr>
      <w:tr w:rsidR="00A50797" w:rsidRPr="00A50797" w:rsidTr="00A50797">
        <w:trPr>
          <w:trHeight w:val="211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Доля образовательных организаций государственной собственности Новосибирской области и муниципальной собственности, реализующих образовательные программы общего образования и/или среднего профессионального образования, подключенных к сети "Интернет"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с 2021 года исключен</w:t>
            </w:r>
          </w:p>
        </w:tc>
      </w:tr>
      <w:tr w:rsidR="00A50797" w:rsidRPr="00A50797" w:rsidTr="00A50797">
        <w:trPr>
          <w:trHeight w:val="126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Доля органов государственной власти, органов местного самоуправления и государственных внебюджетных фондов, подключенных к сети "Интернет"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с 2021 года исключен</w:t>
            </w:r>
          </w:p>
        </w:tc>
      </w:tr>
      <w:tr w:rsidR="00A50797" w:rsidRPr="00A50797" w:rsidTr="00A50797">
        <w:trPr>
          <w:trHeight w:val="127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Доля населенных пунктов Новосибирской области с численностью населения от 250 человек, обеспеченных фиксированным широкополосным доступом к сети "Интернет"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с 2021 года исключен</w:t>
            </w:r>
          </w:p>
        </w:tc>
      </w:tr>
      <w:tr w:rsidR="00A50797" w:rsidRPr="00A50797" w:rsidTr="00A50797">
        <w:trPr>
          <w:trHeight w:val="157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Доля населенных пунктов Новосибирской области с численностью населения от 250 человек, обеспеченных услугами сотовой связи и мобильным широкополосным доступом к сети "Интернет"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с 2021 года исключен</w:t>
            </w:r>
          </w:p>
        </w:tc>
      </w:tr>
      <w:tr w:rsidR="00A50797" w:rsidRPr="00A50797" w:rsidTr="00A50797">
        <w:trPr>
          <w:trHeight w:val="160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Доля населенных пунктов Новосибирской области с численностью населения от 500 человек, обеспеченных услугами сотовой связи и мобильным широкополосным доступом к сети "Интернет"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года. На 2020 год указано базовое значение</w:t>
            </w:r>
          </w:p>
        </w:tc>
      </w:tr>
      <w:tr w:rsidR="00A50797" w:rsidRPr="00A50797" w:rsidTr="00A50797">
        <w:trPr>
          <w:trHeight w:val="156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 Доля населенных пунктов Новосибирской области с численностью населения от 100 до 500 человек, обеспеченных услугами сотовой связи и мобильным широкополосным доступом к сети "Интернет"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2022 года. На 2021 год указано базовое значение</w:t>
            </w:r>
          </w:p>
        </w:tc>
      </w:tr>
      <w:tr w:rsidR="00A50797" w:rsidRPr="00A50797" w:rsidTr="00A50797">
        <w:trPr>
          <w:trHeight w:val="226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Доля домохозяйств в населенных пунктах Новосибирской области с численностью населения от 100 до 500 человек, имеющих возможность пользоваться услугами проводного широкополосного доступа к сети "Интернет" посредством распределительных волоконно-оптических линий связи, не менее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года. На 2020 год указано базовое значение</w:t>
            </w:r>
          </w:p>
        </w:tc>
      </w:tr>
      <w:tr w:rsidR="00A50797" w:rsidRPr="00A50797" w:rsidTr="00A50797">
        <w:trPr>
          <w:trHeight w:val="129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социально значимых объектов, имеющих широкополосный доступ к информационно-телекоммуникационной сети "Интернет" в соответствии с утвержденными требованиями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ИИ,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года. На 2020 год указано базовое значение</w:t>
            </w:r>
          </w:p>
        </w:tc>
      </w:tr>
      <w:tr w:rsidR="00A50797" w:rsidRPr="00A50797" w:rsidTr="00A50797">
        <w:trPr>
          <w:trHeight w:val="303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Доля государственных и муниципальных образовательных организаций, реализующих программы начального общего, основного общего, среднего общего и среднего профессионального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473EA1" w:rsidRDefault="00473EA1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50797" w:rsidRPr="003F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ндикатор введен с 2021 года</w:t>
            </w:r>
          </w:p>
        </w:tc>
      </w:tr>
      <w:tr w:rsidR="00A50797" w:rsidRPr="00A50797" w:rsidTr="00A50797">
        <w:trPr>
          <w:trHeight w:val="130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 Количество комплектов российского серверного оборудования и модулей российских систем хранения данных, приобретенных в ЦОД НСО, не менее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вводится с 2022 года, на 2021 год указано базовое значение. С 2023 года расчет значения индикатора осуществляется нарастающим итогом</w:t>
            </w:r>
          </w:p>
        </w:tc>
      </w:tr>
      <w:tr w:rsidR="00A50797" w:rsidRPr="00A50797" w:rsidTr="00A50797">
        <w:trPr>
          <w:trHeight w:val="1185"/>
        </w:trPr>
        <w:tc>
          <w:tcPr>
            <w:tcW w:w="21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 Уровень обновления компьютерного парка и оргтехники областных исполнительных органов государственной власти Новосибирской области, не менее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0797" w:rsidRPr="00A50797" w:rsidTr="00A50797">
        <w:trPr>
          <w:trHeight w:val="2055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Default="00A50797" w:rsidP="00A5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2 государственной программы.</w:t>
            </w:r>
            <w:r w:rsidRPr="00A5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97" w:rsidRDefault="00A50797" w:rsidP="00A50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сфер государственного управления и оказания государственных услуг на территории Новосибирской области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Доля отказов при предоставлении приоритетных государственных услуг и сервисов, оказываемых органами власти Новосибирской области и местного самоуправления и организациями государственной собственности Новосибирской области и муниципальной собственности, от числа отказов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2021 года индикатор исключен из регионального проекта "Цифровое государственное управление (Новосибирская область)" (далее - РП ЦГУ)</w:t>
            </w:r>
          </w:p>
        </w:tc>
      </w:tr>
      <w:tr w:rsidR="00A50797" w:rsidRPr="00A50797" w:rsidTr="00A50797">
        <w:trPr>
          <w:trHeight w:val="225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Доля органов государственной власти Новосибирской области, органов местного самоуправления, государственных учреждений Новосибирской области, муниципальных учреждений, подключенных к единой системе электронного документооборота и делопроизводства Правительства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с 2022 года исключен</w:t>
            </w:r>
          </w:p>
        </w:tc>
      </w:tr>
      <w:tr w:rsidR="00A50797" w:rsidRPr="00A50797" w:rsidTr="00A50797">
        <w:trPr>
          <w:trHeight w:val="18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Доля электронного юридически значимого документооборота между органами исполнительной власти, местного самоуправления и подведомственными им учреждениями в субъекте Российской Федерации &lt;2&gt;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54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ЦГУ, ЦЗ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года. На 2020 год указано базовое значение</w:t>
            </w:r>
          </w:p>
        </w:tc>
      </w:tr>
      <w:tr w:rsidR="00A50797" w:rsidRPr="00A50797" w:rsidTr="00A50797">
        <w:trPr>
          <w:trHeight w:val="154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(ЕПГУ)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ЦГУ, ЦЗ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года. На 2020 год указано базовое значение</w:t>
            </w:r>
          </w:p>
        </w:tc>
      </w:tr>
      <w:tr w:rsidR="00A50797" w:rsidRPr="00A50797" w:rsidTr="00A50797">
        <w:trPr>
          <w:trHeight w:val="205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исполнении функций, в том числе коммерческих организаций в соответствии с законодательством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ЦГУ,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</w:t>
            </w:r>
          </w:p>
        </w:tc>
      </w:tr>
      <w:tr w:rsidR="00A50797" w:rsidRPr="00A50797" w:rsidTr="00A50797">
        <w:trPr>
          <w:trHeight w:val="154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Доля зарегистрированных пользователей ЕПГУ, использующих сервисы ЕПГУ в текущем году в целях получения государственных и муниципальных услуг в электронном виде, от общего числа зарегистрированных пользователей ЕПГУ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ЦГУ,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</w:t>
            </w:r>
          </w:p>
        </w:tc>
      </w:tr>
      <w:tr w:rsidR="00A50797" w:rsidRPr="00A50797" w:rsidTr="00A50797">
        <w:trPr>
          <w:trHeight w:val="105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0797" w:rsidRPr="00A50797" w:rsidTr="00A50797">
        <w:trPr>
          <w:trHeight w:val="145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Доля видов сведений в государственных или региональных информационных системах, доступных в электронном виде, необходимых для оказания массовых социально значимых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99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Сокращение регламентного времени предоставления государственных и муниципальных услуг в 3 раза при оказании услуг в электронном виде на Едином портале государственных и муниципальных услуг (функций) и (или) региональном портале государственных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80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Доля государственных и муниципальных услуг, предоставленных без нарушения регламентного срока при оказании услуг в электронном виде на Едином портале государственных и муниципальных услуг (функций) и (или) региональном портале государственных услуг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95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 Количество государственных услуг, предоставляемых органами государственной власти в реестровой модели и (или) в </w:t>
            </w:r>
            <w:proofErr w:type="spellStart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проактивном</w:t>
            </w:r>
            <w:proofErr w:type="spellEnd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режиме с предоставлением результата в электронном виде на Едином портале государственных и муниципальных услуг (функций)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322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услуг, в общем количестве таких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319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Доля проверок в рамках контрольно-надзорной деятельности, проведенных дистанционно, в том числе с использованием чек-листов в электронном виде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800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 государственной программы.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Содействие внедрению цифровых технологий и платформенных решений в 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приоритетных отраслях экономики и социальной сферы Новосибирской области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 Число граждан, воспользовавшихся услугами (сервисами) в Личном кабинете пациента "Мое здоровье" на Едином портале государственных услуг и функций в отчетном году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140,56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258,45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380,02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648,39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(Новосибирская область)" (далее - РП ЕЦК)</w:t>
            </w:r>
          </w:p>
        </w:tc>
      </w:tr>
      <w:tr w:rsidR="00A50797" w:rsidRPr="00A50797" w:rsidTr="00A50797">
        <w:trPr>
          <w:trHeight w:val="258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Доля медицинских организаций государственной и муниципальной систем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здравоохранения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ЕЦК</w:t>
            </w:r>
          </w:p>
        </w:tc>
      </w:tr>
      <w:tr w:rsidR="00A50797" w:rsidRPr="00A50797" w:rsidTr="00A50797">
        <w:trPr>
          <w:trHeight w:val="180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ЕЦК</w:t>
            </w:r>
          </w:p>
        </w:tc>
      </w:tr>
      <w:tr w:rsidR="00A50797" w:rsidRPr="00A50797" w:rsidTr="00A50797">
        <w:trPr>
          <w:trHeight w:val="180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"Мое здоровье" на Едином портале государственных услуг и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ЕЦК,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с 2021 года исключен</w:t>
            </w:r>
          </w:p>
        </w:tc>
      </w:tr>
      <w:tr w:rsidR="00A50797" w:rsidRPr="00A50797" w:rsidTr="00A50797">
        <w:trPr>
          <w:trHeight w:val="103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Доля записей на прием к врачу, совершенных гражданами дистанционно, в том числе на региональных порталах государственных услуг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ЕЦК, ЦЗ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</w:t>
            </w:r>
          </w:p>
        </w:tc>
      </w:tr>
      <w:tr w:rsidR="00A50797" w:rsidRPr="00A50797" w:rsidTr="00A50797">
        <w:trPr>
          <w:trHeight w:val="129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Доля граждан, являющихся пользователями ЕПГУ, которым доступны электронные медицинские документы в Личном кабинете пациента "Мое здоровье" по факту оказания медицинской помощи за период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ЕЦК,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</w:t>
            </w:r>
          </w:p>
        </w:tc>
      </w:tr>
      <w:tr w:rsidR="00A50797" w:rsidRPr="00A50797" w:rsidTr="00A50797">
        <w:trPr>
          <w:trHeight w:val="120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Доля случаев оказания медицинской помощи, по которым предоставлены электронные медицинские документы в подсистеме ЕГИСЗ за период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ЕЦК,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индикатор введен с 2021 года</w:t>
            </w:r>
          </w:p>
        </w:tc>
      </w:tr>
      <w:tr w:rsidR="00A50797" w:rsidRPr="00A50797" w:rsidTr="00A50797">
        <w:trPr>
          <w:trHeight w:val="154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 Обеспечение ежегодной потребности областных исполнительных органов государственной власти Новосибирской области в программно-аппаратных комплексах, обеспечивающих процессы ведомственной информатизации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с 2023 года исключен</w:t>
            </w:r>
          </w:p>
        </w:tc>
      </w:tr>
      <w:tr w:rsidR="00A50797" w:rsidRPr="00A50797" w:rsidTr="00A50797">
        <w:trPr>
          <w:trHeight w:val="103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 Уровень обновления компьютерного парка и оргтехники областных исполнительных органов государственной власти Новосибирской области, не менее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с 2023 года достигается в рамках задачи 1</w:t>
            </w:r>
          </w:p>
        </w:tc>
      </w:tr>
      <w:tr w:rsidR="00A50797" w:rsidRPr="00A50797" w:rsidTr="00A50797">
        <w:trPr>
          <w:trHeight w:val="129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 Количество отраслевых приложений региональной геоинформационной системы Новосибирской области, используемых органами государственной власти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с 2023 года исключен</w:t>
            </w:r>
          </w:p>
        </w:tc>
      </w:tr>
      <w:tr w:rsidR="00A50797" w:rsidRPr="00A50797" w:rsidTr="00A50797">
        <w:trPr>
          <w:trHeight w:val="153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35.1. Количество настольных приложений в составе региональной геоинформационной системы Новосибирской области, находящихся на технико-консультационной поддержке и техническом сопровождении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введен с 2023 года, на 2022 год указано базовое значение</w:t>
            </w:r>
          </w:p>
        </w:tc>
      </w:tr>
      <w:tr w:rsidR="00A50797" w:rsidRPr="00A50797" w:rsidTr="00A50797">
        <w:trPr>
          <w:trHeight w:val="148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 Доля учащихся, по которым осуществляется ведение цифрового профиля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112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 Доля учащихся,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5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 Доля педагогических работников, получивших возможность использования верифицированного цифрового образовательного контента и цифровых образовательных сервисов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45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 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45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 Доля заданий в электронной форме для учащихся, проверяемых с использованием технологий автоматизированной проверки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21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 Доля консилиумов врачей, проводимых субъектами Российской Федерации с национальными медицинскими исследовательскими центрами (НМИЦ) Министерства здравоохранения Российской Федерации с использованием видео-конференц-связи &lt;2&gt;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45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 Доля консультаций, проводимых врачом с пациентом, в том числе на Едином портале государственных и муниципальных услуг (функций), с использованием видео-конференц-связи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63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 Доля граждан, у которых сформированы интегрированные электронные медицинские карты, доступные в том числе на Едином портале государственных и муниципальных услуг (функций)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5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 Доля медицинских организаций, осуществляющих централизованную обработку и хранение в электронном виде результатов диагностических исследований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56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 Доля граждан, которым доступны врачебные назначения (рецепты) в форме электронного документа, в том числе на Едином портале государственных и муниципальных услуг (функций)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44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 Доля приобретаемых за бюджетные средства лекарственных средств и препаратов, по которым обеспечен централизованный учет их распределения и использования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33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 Доля станций (отделений) скорой медицинской помощи, подключенных к централизованной системе (подсистеме) "Управление системой оказания скорой медицинской помощи и медицинской эвакуацией (в том числе санитарно-авиационной) в повседневном режиме и в режиме чрезвычайной ситуации" государственных информационных систем в сфере здравоохранения субъектов Российской Федерации &lt;2&gt;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80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 Доля граждан, находящихся под диспансерным наблюдением, по которым обеспечен дистанционный мониторинг состояния здоровья, в том числе с использованием Единого портала государственных и муниципальных услуг (функций)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53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 Доля общих собраний собственников помещений в многоквартирных домах, проведенных посредством электронного голосования, в общем количестве проведенных общих собраний собственников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57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 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29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 Доля коммунальных услуг, оплаченных онлайн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29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 Доля управляющих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36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 Доля жителей городов в возрасте старше 14 лет, зарегистрированных на специализированных информационных ресурсах по вопросам городского развития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203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36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54. Доля </w:t>
            </w:r>
            <w:proofErr w:type="spellStart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ЦЗ,введен</w:t>
            </w:r>
            <w:proofErr w:type="spellEnd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45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 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32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 Доля аварийного жилого фонда, внесенного в цифровой реестр аварийного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18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 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 &lt;2&gt;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2115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 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для которых обеспечена в открытом доступе информация об их реальном движении по маршруту &lt;2&gt;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2670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 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соответствующими требованиям о защите персональных данных &lt;2&gt;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ЦЗ,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введен с 2021 года.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2021 год указано базовое значение</w:t>
            </w:r>
          </w:p>
        </w:tc>
      </w:tr>
      <w:tr w:rsidR="00A50797" w:rsidRPr="00A50797" w:rsidTr="00A50797">
        <w:trPr>
          <w:trHeight w:val="546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4 государственной программы. Создание условий для развития отечественных цифровых технологий на территории 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60. Количество </w:t>
            </w:r>
            <w:proofErr w:type="spellStart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конгрессно</w:t>
            </w:r>
            <w:proofErr w:type="spellEnd"/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-выставочных мероприятий, нацеленных на развитие IT-отрасли Новосибирской области, ежегодно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введен с 2022 года</w:t>
            </w:r>
          </w:p>
        </w:tc>
      </w:tr>
      <w:tr w:rsidR="00A50797" w:rsidRPr="00A50797" w:rsidTr="00A50797">
        <w:trPr>
          <w:trHeight w:val="525"/>
        </w:trPr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20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5 государственной программы.</w:t>
            </w: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Создание условий для подготовки кадров для цифровой трансформации на территории Новосибирской области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 Число занятых в ИКТ-секторе цифровой индустрии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восстановлен с 2023 года</w:t>
            </w:r>
          </w:p>
        </w:tc>
      </w:tr>
      <w:tr w:rsidR="00A50797" w:rsidRPr="00A50797" w:rsidTr="00A50797">
        <w:trPr>
          <w:trHeight w:val="1545"/>
        </w:trPr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 Количество государственных (муниципальных) служащих и работников учреждений, прошедших обучение компетенциям в сфере цифровой трансформации государственного и муниципального управления, ежегодно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797" w:rsidRPr="00A50797" w:rsidRDefault="00A50797" w:rsidP="00A5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0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"Кадры для цифровой экономики". Индикатор с 2023 года исключен</w:t>
            </w:r>
          </w:p>
        </w:tc>
      </w:tr>
    </w:tbl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B5553" w:rsidRPr="003F79EE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&lt;1&gt; - значения целевых индикаторов на период 2022 - 202</w:t>
      </w:r>
      <w:r w:rsidR="00642FFE"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 определены </w:t>
      </w:r>
      <w:proofErr w:type="spellStart"/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прогнозно</w:t>
      </w:r>
      <w:proofErr w:type="spellEnd"/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будут уточняться по итогам заключения соглашений о реализации региональных проектов на территории Новосибирской области, обеспечивающих достижение целей, показателей и результатов федеральных проектов национальных проектов (программ) в сфере реализации государственной программы, а также с учетом выделения финансирования;</w:t>
      </w:r>
    </w:p>
    <w:p w:rsidR="00BB5553" w:rsidRPr="003F79EE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1213"/>
      <w:bookmarkEnd w:id="1"/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&lt;2&gt; - наименование показателя приведено в соответствии с </w:t>
      </w:r>
      <w:hyperlink r:id="rId4">
        <w:r w:rsidRPr="003F79E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Российской Федерации от 3 апреля 2021 г. N 542 "Об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N 915" в соответствии с требованиями федеральных органов исполнительной власти в части соблюдения соответствия в наименовании.</w:t>
      </w:r>
    </w:p>
    <w:p w:rsidR="00BB5553" w:rsidRPr="003F79EE" w:rsidRDefault="00BB5553" w:rsidP="00BB55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5553" w:rsidRPr="003F79EE" w:rsidRDefault="00BB5553" w:rsidP="00BB55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Применяемые сокращения:</w:t>
      </w:r>
    </w:p>
    <w:p w:rsidR="00BB5553" w:rsidRPr="003F79EE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ЕПГУ - Единый портал государственных и муниципальных услуг;</w:t>
      </w:r>
    </w:p>
    <w:p w:rsidR="00BB5553" w:rsidRPr="003F79EE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РП - региональный проект;</w:t>
      </w:r>
    </w:p>
    <w:p w:rsidR="00BB5553" w:rsidRPr="003F79EE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РФ - Российская Федерация;</w:t>
      </w:r>
    </w:p>
    <w:p w:rsidR="00BB5553" w:rsidRPr="003F79EE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ЦЗ - индикатор приведен </w:t>
      </w:r>
      <w:proofErr w:type="spellStart"/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оценка достижения осуществляется в рамках целевого индикатора N 1, характеризует достижение показателя "цифровая зрелость" органов государственной власти Новосибирской области,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решений";</w:t>
      </w:r>
    </w:p>
    <w:p w:rsidR="00BB5553" w:rsidRPr="003F79EE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ЦЗ</w:t>
      </w:r>
      <w:r w:rsidRPr="003F79EE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индикатор характеризует достижение показателя "цифровая зрелость" органов государственной власти Новосибирской области,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решений";</w:t>
      </w:r>
    </w:p>
    <w:p w:rsidR="00BB5553" w:rsidRPr="00BB5553" w:rsidRDefault="00BB5553" w:rsidP="00BB555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ЦОД НСО - единый центр обработки данных Правительства Новосибирской области, включающий в себя основной и резервный центры обработки данных Правительства Новосибирской области.</w:t>
      </w: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0797" w:rsidRPr="00C176A1" w:rsidRDefault="00A50797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176A1" w:rsidRPr="00C176A1" w:rsidRDefault="00C176A1" w:rsidP="00C176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D7D04" w:rsidRDefault="00FD7D04"/>
    <w:sectPr w:rsidR="00FD7D04" w:rsidSect="00C176A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A1"/>
    <w:rsid w:val="000103B6"/>
    <w:rsid w:val="002034EA"/>
    <w:rsid w:val="003B712D"/>
    <w:rsid w:val="003F79EE"/>
    <w:rsid w:val="004651F9"/>
    <w:rsid w:val="00473EA1"/>
    <w:rsid w:val="00560A43"/>
    <w:rsid w:val="00642FFE"/>
    <w:rsid w:val="0098590C"/>
    <w:rsid w:val="00A50797"/>
    <w:rsid w:val="00BB5553"/>
    <w:rsid w:val="00C176A1"/>
    <w:rsid w:val="00C8744A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9CC7E-29AB-451C-9086-7ED899D5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176A1"/>
  </w:style>
  <w:style w:type="paragraph" w:customStyle="1" w:styleId="ConsPlusNormal">
    <w:name w:val="ConsPlusNormal"/>
    <w:rsid w:val="00C176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76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89048D41AF0028AA09BAB3D9E7ADD98FE2411E30D63BFD368FDF5EF3F2C91E7A9B402660B0FFD666AFE35EB76CFg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Батоцыреновна</dc:creator>
  <cp:keywords/>
  <dc:description/>
  <cp:lastModifiedBy>Батомункуева Ирина Батоцыреновна</cp:lastModifiedBy>
  <cp:revision>2</cp:revision>
  <dcterms:created xsi:type="dcterms:W3CDTF">2024-02-27T09:23:00Z</dcterms:created>
  <dcterms:modified xsi:type="dcterms:W3CDTF">2024-02-27T09:23:00Z</dcterms:modified>
</cp:coreProperties>
</file>