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6C3" w:rsidRDefault="00633C18">
      <w:pPr>
        <w:pStyle w:val="Standard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Вносится Губернатором</w:t>
      </w:r>
    </w:p>
    <w:p w:rsidR="002F16C3" w:rsidRDefault="00633C18">
      <w:pPr>
        <w:pStyle w:val="Standard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Новосибирской области </w:t>
      </w:r>
    </w:p>
    <w:p w:rsidR="002F16C3" w:rsidRDefault="002F16C3">
      <w:pPr>
        <w:pStyle w:val="Standard"/>
        <w:jc w:val="right"/>
        <w:rPr>
          <w:rFonts w:ascii="Times New Roman" w:hAnsi="Times New Roman" w:cs="Times New Roman"/>
          <w:sz w:val="20"/>
          <w:szCs w:val="20"/>
        </w:rPr>
      </w:pPr>
    </w:p>
    <w:p w:rsidR="002F16C3" w:rsidRDefault="00633C18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№ ______</w:t>
      </w:r>
    </w:p>
    <w:p w:rsidR="002F16C3" w:rsidRDefault="002F16C3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0"/>
          <w:szCs w:val="20"/>
        </w:rPr>
      </w:pPr>
    </w:p>
    <w:p w:rsidR="002F16C3" w:rsidRDefault="002F16C3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0"/>
          <w:szCs w:val="20"/>
        </w:rPr>
      </w:pPr>
    </w:p>
    <w:p w:rsidR="006215FB" w:rsidRPr="006215FB" w:rsidRDefault="006215FB" w:rsidP="006215F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 w:rsidRPr="006215FB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ЗАКОН</w:t>
      </w:r>
    </w:p>
    <w:p w:rsidR="006215FB" w:rsidRPr="006215FB" w:rsidRDefault="006215FB" w:rsidP="006215F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 w:rsidRPr="006215FB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НОВОСИБИРСКОЙ ОБЛАСТИ</w:t>
      </w:r>
    </w:p>
    <w:p w:rsidR="006215FB" w:rsidRPr="006215FB" w:rsidRDefault="006215FB" w:rsidP="006215F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15FB" w:rsidRPr="006215FB" w:rsidRDefault="006215FB" w:rsidP="006215F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15FB" w:rsidRPr="006215FB" w:rsidRDefault="006215FB" w:rsidP="006215F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215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внесении изменений в статью 8.11 Закона Новосибирской области</w:t>
      </w:r>
      <w:r w:rsidRPr="006215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«О налогах и особенностях налогообложения отдельных категорий налогоплательщиков в Новосибирской области»</w:t>
      </w:r>
    </w:p>
    <w:p w:rsidR="002F16C3" w:rsidRDefault="002F16C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2F16C3" w:rsidRDefault="002F16C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6215FB" w:rsidRPr="006215FB" w:rsidRDefault="006215FB" w:rsidP="006215F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215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Статья 1</w:t>
      </w:r>
      <w:r w:rsidRPr="006215FB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 </w:t>
      </w:r>
    </w:p>
    <w:p w:rsidR="006215FB" w:rsidRPr="006215FB" w:rsidRDefault="006215FB" w:rsidP="006215F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15FB" w:rsidRPr="006215FB" w:rsidRDefault="006215FB" w:rsidP="00621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15FB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Закон Новосибирской области от 16 октября 2003 года № 142-ОЗ «О налогах и особенностях налогообложения отдельных категорий налогоплательщиков в Новосибирской области» (с изменениями, внесенными Законами Новосибирской области от 24 ноября 2003 года № 159-ОЗ, от 12 апреля 2004 года № 176-ОЗ, от 15 июня 2004 года № 195-ОЗ, от 29 сентября 2004 года № 219-ОЗ, от 25 ноября 2004 года № 235-ОЗ, от 14 марта 2005 года № 277-ОЗ, от 14 мая 2005 года № 293-ОЗ, от 4 ноября 2005 года № 333-ОЗ, от 19 октября 2006 года № 31-ОЗ, от 7 июня 2007 года № 108-ОЗ, от 15 октября 2007 года № 147-ОЗ, от 2 ноября 2007 года № 160-ОЗ, от 2 ноября 2007 года № 161-ОЗ, от 2 ноября 2007 года № 163-ОЗ, от 5 ноября 2008 года № 280-ОЗ, от 5 ноября 2008 года № 281-ОЗ, от 2 июля 2009 года № 370-ОЗ, от 26 ноября 2009 года № 423-ОЗ, от 30 ноября 2009 года № 403-ОЗ, от 13 ноября 2010 года № 2-ОЗ, от 13 ноября 2010 года № 3-ОЗ, от 7 октября 2011 года № 122-ОЗ, от 3 мая 2012 года № 204-ОЗ, от 4 июля 2012 года № 240-ОЗ, от 29 ноября 2012 года № 277-ОЗ, от 29 ноября 2012 года № 281-ОЗ, от 5 марта 2013 года № 299-ОЗ, от 8 апреля 2013 года № 318-ОЗ, от 1 октября 2013 года № 363-ОЗ, от 28 ноября 2013 года № 388-ОЗ, от 28 ноября 2013 года № 399-ОЗ, от 31 октября 2014 года № 475-ОЗ, от 24 ноября 2014 года № 482-ОЗ, от 30 июня 2015 года № 572-ОЗ, от 1 июля 2015 года № 562-ОЗ, от 1 июля 2015 года № 573-ОЗ, от 23 ноября 2015 года № 10-ОЗ, от 18 декабря 2015 года № 30-ОЗ, от 2 марта 2016 года № 39-ОЗ, от 31 мая 2016 года № 67-ОЗ, от 29 июня 2016 года № 77-ОЗ, от 1 декабря 2016 года № 100-ОЗ, от 19 декабря 2016 года № 124-ОЗ, от 29 мая 2017 года № 166-ОЗ, от 30 ноября 2017 года № 233-ОЗ, от 6 июля 2018 года № 270-ОЗ, от 2 октября 2018 года № 289-ОЗ, от 2 ноября 2018 года № 296-ОЗ, от 30 ноября 2018 года № 305-ОЗ, от 25 декабря 2018 года № 333-ОЗ, от 4 июня 2019 года № 369-ОЗ, от 1 июля 2019 года № 390-ОЗ, от 9 октября 2019 года № 403-ОЗ, от 28 ноября 2019 года № 429-ОЗ, от 28 ноября 2019 года № 430-ОЗ, от 10 ноября 2020 года № 15-ОЗ, от 10 ноября 2020 года № 21-ОЗ, от 25 декабря 2020 года № 47-ОЗ, от 25 февраля 2021 года № 60-ОЗ, от 5 октября 2021 года № 107-ОЗ, от 5 октября 2021 года № 108-ОЗ, от 2 ноября 2021 года № 128-ОЗ, от 2 ноября 2021 года № 129-ОЗ, </w:t>
      </w:r>
      <w:r w:rsidRPr="006215F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от 2 ноября 2021 года № 130-ОЗ, от 2 ноября 2021 года № 133-ОЗ, от 2 ноября 2021 года № 134-ОЗ, от 6 мая 2022 года № 205-ОЗ, от 14 июля 2022 года № 219-ОЗ, от 19 июля 2022 года № 242-ОЗ, от 5 октября 2022 года № 244-ОЗ, от 2 ноября 2022 года № 256-ОЗ, от 2 ноября 2022 года № 259-ОЗ, от 16 декабря 2022 года № 284-ОЗ, от 21 декабря 2022 года № 308-ОЗ, от 14 июня 2023 года № 337-ОЗ, от 4 октября 2023 года № 364-ОЗ, от 27 ноября 2023 года № 388-ОЗ, от 12 марта 2024 № 424-ОЗ) следующие изменения:</w:t>
      </w:r>
    </w:p>
    <w:p w:rsidR="006215FB" w:rsidRPr="006215FB" w:rsidRDefault="006215FB" w:rsidP="006215F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15FB">
        <w:rPr>
          <w:rFonts w:ascii="Times New Roman" w:eastAsia="Times New Roman" w:hAnsi="Times New Roman"/>
          <w:sz w:val="28"/>
          <w:szCs w:val="28"/>
          <w:lang w:eastAsia="ru-RU"/>
        </w:rPr>
        <w:t>1) статью 8.11 дополнить пунктом 20 следующего содержания:</w:t>
      </w:r>
    </w:p>
    <w:p w:rsidR="006215FB" w:rsidRPr="006215FB" w:rsidRDefault="006215FB" w:rsidP="006215F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15FB">
        <w:rPr>
          <w:rFonts w:ascii="Times New Roman" w:eastAsia="Times New Roman" w:hAnsi="Times New Roman"/>
          <w:sz w:val="28"/>
          <w:szCs w:val="28"/>
          <w:lang w:eastAsia="ru-RU"/>
        </w:rPr>
        <w:t>«20) организации – в отношении объектов судоходных и портовых гидротехнических сооружений,</w:t>
      </w:r>
      <w:r w:rsidRPr="006215F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6215FB">
        <w:rPr>
          <w:rFonts w:ascii="Times New Roman" w:eastAsia="Times New Roman" w:hAnsi="Times New Roman"/>
          <w:sz w:val="28"/>
          <w:szCs w:val="28"/>
          <w:lang w:eastAsia="ru-RU"/>
        </w:rPr>
        <w:t>расположенных на внутренних водных путях Российской Федерации, в строительство, ремонт и реконструкцию которых были осуществлены капитальные вложения после 1 января 2010 года.</w:t>
      </w:r>
    </w:p>
    <w:p w:rsidR="006215FB" w:rsidRPr="006215FB" w:rsidRDefault="006215FB" w:rsidP="006215F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15FB">
        <w:rPr>
          <w:rFonts w:ascii="Times New Roman" w:eastAsia="Times New Roman" w:hAnsi="Times New Roman"/>
          <w:sz w:val="28"/>
          <w:szCs w:val="28"/>
          <w:lang w:eastAsia="ru-RU"/>
        </w:rPr>
        <w:t>Основанием применения налоговой льготы, указанной в настоящем пункте, является представление организацией по итогам налогового периода в налоговый орган налоговой декларации по налогу на имущество организаций, а также акта ввода имущества в эксплуатацию и правоустанавливающих документов на имущество.».</w:t>
      </w:r>
    </w:p>
    <w:p w:rsidR="006215FB" w:rsidRPr="006215FB" w:rsidRDefault="006215FB" w:rsidP="006215F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6215FB" w:rsidRPr="006215FB" w:rsidRDefault="006215FB" w:rsidP="006215F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215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Статья 2</w:t>
      </w:r>
    </w:p>
    <w:p w:rsidR="006215FB" w:rsidRPr="006215FB" w:rsidRDefault="006215FB" w:rsidP="006215F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15FB" w:rsidRPr="006215FB" w:rsidRDefault="006215FB" w:rsidP="00621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15FB">
        <w:rPr>
          <w:rFonts w:ascii="Times New Roman" w:eastAsia="Times New Roman" w:hAnsi="Times New Roman"/>
          <w:sz w:val="28"/>
          <w:szCs w:val="28"/>
          <w:lang w:eastAsia="ru-RU"/>
        </w:rPr>
        <w:t>1. Настоящий Закон вступает в силу со дня, следующего за днем его официального опубликования, и распространяет свое действие на правоотношения, возникшие с 1 января 2025 года.</w:t>
      </w:r>
    </w:p>
    <w:p w:rsidR="006215FB" w:rsidRDefault="006215F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F16C3" w:rsidRDefault="002F16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</w:rPr>
      </w:pPr>
    </w:p>
    <w:p w:rsidR="006215FB" w:rsidRDefault="006215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</w:rPr>
      </w:pPr>
      <w:bookmarkStart w:id="0" w:name="_GoBack"/>
      <w:bookmarkEnd w:id="0"/>
    </w:p>
    <w:p w:rsidR="002F16C3" w:rsidRDefault="00633C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Губернатор </w:t>
      </w:r>
    </w:p>
    <w:p w:rsidR="002F16C3" w:rsidRDefault="00633C18">
      <w:pPr>
        <w:tabs>
          <w:tab w:val="left" w:pos="708"/>
          <w:tab w:val="left" w:pos="1416"/>
          <w:tab w:val="left" w:pos="2124"/>
          <w:tab w:val="left" w:pos="2832"/>
          <w:tab w:val="right" w:pos="992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Новосибирской области</w:t>
      </w:r>
      <w:r>
        <w:rPr>
          <w:rFonts w:ascii="Times New Roman" w:eastAsia="Times New Roman" w:hAnsi="Times New Roman"/>
          <w:sz w:val="28"/>
          <w:szCs w:val="28"/>
        </w:rPr>
        <w:tab/>
        <w:t>А.А. Травников</w:t>
      </w:r>
    </w:p>
    <w:p w:rsidR="002F16C3" w:rsidRDefault="002F16C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F16C3" w:rsidRDefault="002F16C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F16C3" w:rsidRDefault="00633C1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г. Новосибирск</w:t>
      </w:r>
    </w:p>
    <w:p w:rsidR="002F16C3" w:rsidRDefault="00633C1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«___» ___________ 2024 г.</w:t>
      </w:r>
    </w:p>
    <w:p w:rsidR="002F16C3" w:rsidRDefault="00633C1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№ ______________ – ОЗ</w:t>
      </w:r>
    </w:p>
    <w:sectPr w:rsidR="002F16C3">
      <w:headerReference w:type="default" r:id="rId7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3FF" w:rsidRDefault="006D73FF">
      <w:pPr>
        <w:spacing w:after="0" w:line="240" w:lineRule="auto"/>
      </w:pPr>
      <w:r>
        <w:separator/>
      </w:r>
    </w:p>
  </w:endnote>
  <w:endnote w:type="continuationSeparator" w:id="0">
    <w:p w:rsidR="006D73FF" w:rsidRDefault="006D7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3FF" w:rsidRDefault="006D73FF">
      <w:pPr>
        <w:spacing w:after="0" w:line="240" w:lineRule="auto"/>
      </w:pPr>
      <w:r>
        <w:separator/>
      </w:r>
    </w:p>
  </w:footnote>
  <w:footnote w:type="continuationSeparator" w:id="0">
    <w:p w:rsidR="006D73FF" w:rsidRDefault="006D7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6C3" w:rsidRDefault="00633C18">
    <w:pPr>
      <w:pStyle w:val="af5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>PAGE   \* MERGEFORMAT</w:instrText>
    </w:r>
    <w:r>
      <w:rPr>
        <w:rFonts w:ascii="Times New Roman" w:hAnsi="Times New Roman"/>
        <w:sz w:val="20"/>
        <w:szCs w:val="20"/>
      </w:rPr>
      <w:fldChar w:fldCharType="separate"/>
    </w:r>
    <w:r w:rsidR="006215FB">
      <w:rPr>
        <w:rFonts w:ascii="Times New Roman" w:hAnsi="Times New Roman"/>
        <w:noProof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110A2"/>
    <w:multiLevelType w:val="hybridMultilevel"/>
    <w:tmpl w:val="A5845A0A"/>
    <w:lvl w:ilvl="0" w:tplc="415CDBAC">
      <w:start w:val="1"/>
      <w:numFmt w:val="decimal"/>
      <w:lvlText w:val="%1)"/>
      <w:lvlJc w:val="left"/>
      <w:pPr>
        <w:ind w:left="1068" w:hanging="360"/>
      </w:pPr>
      <w:rPr>
        <w:rFonts w:eastAsia="Calibri"/>
      </w:rPr>
    </w:lvl>
    <w:lvl w:ilvl="1" w:tplc="EF1A809C">
      <w:start w:val="1"/>
      <w:numFmt w:val="lowerLetter"/>
      <w:lvlText w:val="%2."/>
      <w:lvlJc w:val="left"/>
      <w:pPr>
        <w:ind w:left="1788" w:hanging="360"/>
      </w:pPr>
    </w:lvl>
    <w:lvl w:ilvl="2" w:tplc="6178CC9E">
      <w:start w:val="1"/>
      <w:numFmt w:val="lowerRoman"/>
      <w:lvlText w:val="%3."/>
      <w:lvlJc w:val="right"/>
      <w:pPr>
        <w:ind w:left="2508" w:hanging="180"/>
      </w:pPr>
    </w:lvl>
    <w:lvl w:ilvl="3" w:tplc="6010D420">
      <w:start w:val="1"/>
      <w:numFmt w:val="decimal"/>
      <w:lvlText w:val="%4."/>
      <w:lvlJc w:val="left"/>
      <w:pPr>
        <w:ind w:left="3228" w:hanging="360"/>
      </w:pPr>
    </w:lvl>
    <w:lvl w:ilvl="4" w:tplc="584CD812">
      <w:start w:val="1"/>
      <w:numFmt w:val="lowerLetter"/>
      <w:lvlText w:val="%5."/>
      <w:lvlJc w:val="left"/>
      <w:pPr>
        <w:ind w:left="3948" w:hanging="360"/>
      </w:pPr>
    </w:lvl>
    <w:lvl w:ilvl="5" w:tplc="D29AD60C">
      <w:start w:val="1"/>
      <w:numFmt w:val="lowerRoman"/>
      <w:lvlText w:val="%6."/>
      <w:lvlJc w:val="right"/>
      <w:pPr>
        <w:ind w:left="4668" w:hanging="180"/>
      </w:pPr>
    </w:lvl>
    <w:lvl w:ilvl="6" w:tplc="2304CE76">
      <w:start w:val="1"/>
      <w:numFmt w:val="decimal"/>
      <w:lvlText w:val="%7."/>
      <w:lvlJc w:val="left"/>
      <w:pPr>
        <w:ind w:left="5388" w:hanging="360"/>
      </w:pPr>
    </w:lvl>
    <w:lvl w:ilvl="7" w:tplc="0308A10E">
      <w:start w:val="1"/>
      <w:numFmt w:val="lowerLetter"/>
      <w:lvlText w:val="%8."/>
      <w:lvlJc w:val="left"/>
      <w:pPr>
        <w:ind w:left="6108" w:hanging="360"/>
      </w:pPr>
    </w:lvl>
    <w:lvl w:ilvl="8" w:tplc="38A2F87A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4E1EB9"/>
    <w:multiLevelType w:val="hybridMultilevel"/>
    <w:tmpl w:val="B4B07760"/>
    <w:lvl w:ilvl="0" w:tplc="6C2EADEA">
      <w:start w:val="1"/>
      <w:numFmt w:val="decimal"/>
      <w:lvlText w:val="%1)"/>
      <w:lvlJc w:val="left"/>
      <w:pPr>
        <w:ind w:left="900" w:hanging="360"/>
      </w:pPr>
    </w:lvl>
    <w:lvl w:ilvl="1" w:tplc="98BA9C82">
      <w:start w:val="1"/>
      <w:numFmt w:val="lowerLetter"/>
      <w:lvlText w:val="%2."/>
      <w:lvlJc w:val="left"/>
      <w:pPr>
        <w:ind w:left="1620" w:hanging="360"/>
      </w:pPr>
    </w:lvl>
    <w:lvl w:ilvl="2" w:tplc="AF9EAF7E">
      <w:start w:val="1"/>
      <w:numFmt w:val="lowerRoman"/>
      <w:lvlText w:val="%3."/>
      <w:lvlJc w:val="right"/>
      <w:pPr>
        <w:ind w:left="2340" w:hanging="180"/>
      </w:pPr>
    </w:lvl>
    <w:lvl w:ilvl="3" w:tplc="FB325036">
      <w:start w:val="1"/>
      <w:numFmt w:val="decimal"/>
      <w:lvlText w:val="%4."/>
      <w:lvlJc w:val="left"/>
      <w:pPr>
        <w:ind w:left="3060" w:hanging="360"/>
      </w:pPr>
    </w:lvl>
    <w:lvl w:ilvl="4" w:tplc="8A265EFA">
      <w:start w:val="1"/>
      <w:numFmt w:val="lowerLetter"/>
      <w:lvlText w:val="%5."/>
      <w:lvlJc w:val="left"/>
      <w:pPr>
        <w:ind w:left="3780" w:hanging="360"/>
      </w:pPr>
    </w:lvl>
    <w:lvl w:ilvl="5" w:tplc="1CDC6A40">
      <w:start w:val="1"/>
      <w:numFmt w:val="lowerRoman"/>
      <w:lvlText w:val="%6."/>
      <w:lvlJc w:val="right"/>
      <w:pPr>
        <w:ind w:left="4500" w:hanging="180"/>
      </w:pPr>
    </w:lvl>
    <w:lvl w:ilvl="6" w:tplc="A9BACC2E">
      <w:start w:val="1"/>
      <w:numFmt w:val="decimal"/>
      <w:lvlText w:val="%7."/>
      <w:lvlJc w:val="left"/>
      <w:pPr>
        <w:ind w:left="5220" w:hanging="360"/>
      </w:pPr>
    </w:lvl>
    <w:lvl w:ilvl="7" w:tplc="80E081FA">
      <w:start w:val="1"/>
      <w:numFmt w:val="lowerLetter"/>
      <w:lvlText w:val="%8."/>
      <w:lvlJc w:val="left"/>
      <w:pPr>
        <w:ind w:left="5940" w:hanging="360"/>
      </w:pPr>
    </w:lvl>
    <w:lvl w:ilvl="8" w:tplc="DF2AE96A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64023E4"/>
    <w:multiLevelType w:val="hybridMultilevel"/>
    <w:tmpl w:val="48E4A8B6"/>
    <w:lvl w:ilvl="0" w:tplc="6E9E215A">
      <w:start w:val="1"/>
      <w:numFmt w:val="decimal"/>
      <w:lvlText w:val="%1)"/>
      <w:lvlJc w:val="left"/>
      <w:pPr>
        <w:ind w:left="1069" w:hanging="360"/>
      </w:pPr>
    </w:lvl>
    <w:lvl w:ilvl="1" w:tplc="BDBE9DF0">
      <w:start w:val="1"/>
      <w:numFmt w:val="lowerLetter"/>
      <w:lvlText w:val="%2."/>
      <w:lvlJc w:val="left"/>
      <w:pPr>
        <w:ind w:left="1789" w:hanging="360"/>
      </w:pPr>
    </w:lvl>
    <w:lvl w:ilvl="2" w:tplc="7A9E7EE2">
      <w:start w:val="1"/>
      <w:numFmt w:val="lowerRoman"/>
      <w:lvlText w:val="%3."/>
      <w:lvlJc w:val="right"/>
      <w:pPr>
        <w:ind w:left="2509" w:hanging="180"/>
      </w:pPr>
    </w:lvl>
    <w:lvl w:ilvl="3" w:tplc="1FC8B6B0">
      <w:start w:val="1"/>
      <w:numFmt w:val="decimal"/>
      <w:lvlText w:val="%4."/>
      <w:lvlJc w:val="left"/>
      <w:pPr>
        <w:ind w:left="3229" w:hanging="360"/>
      </w:pPr>
    </w:lvl>
    <w:lvl w:ilvl="4" w:tplc="2EA0FB34">
      <w:start w:val="1"/>
      <w:numFmt w:val="lowerLetter"/>
      <w:lvlText w:val="%5."/>
      <w:lvlJc w:val="left"/>
      <w:pPr>
        <w:ind w:left="3949" w:hanging="360"/>
      </w:pPr>
    </w:lvl>
    <w:lvl w:ilvl="5" w:tplc="A6C69154">
      <w:start w:val="1"/>
      <w:numFmt w:val="lowerRoman"/>
      <w:lvlText w:val="%6."/>
      <w:lvlJc w:val="right"/>
      <w:pPr>
        <w:ind w:left="4669" w:hanging="180"/>
      </w:pPr>
    </w:lvl>
    <w:lvl w:ilvl="6" w:tplc="D130BBE2">
      <w:start w:val="1"/>
      <w:numFmt w:val="decimal"/>
      <w:lvlText w:val="%7."/>
      <w:lvlJc w:val="left"/>
      <w:pPr>
        <w:ind w:left="5389" w:hanging="360"/>
      </w:pPr>
    </w:lvl>
    <w:lvl w:ilvl="7" w:tplc="74DC7F48">
      <w:start w:val="1"/>
      <w:numFmt w:val="lowerLetter"/>
      <w:lvlText w:val="%8."/>
      <w:lvlJc w:val="left"/>
      <w:pPr>
        <w:ind w:left="6109" w:hanging="360"/>
      </w:pPr>
    </w:lvl>
    <w:lvl w:ilvl="8" w:tplc="91B6844C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9958A0"/>
    <w:multiLevelType w:val="hybridMultilevel"/>
    <w:tmpl w:val="55DAE82E"/>
    <w:lvl w:ilvl="0" w:tplc="823A67CC">
      <w:start w:val="1"/>
      <w:numFmt w:val="decimal"/>
      <w:lvlText w:val="%1)"/>
      <w:lvlJc w:val="left"/>
      <w:pPr>
        <w:ind w:left="1068" w:hanging="360"/>
      </w:pPr>
    </w:lvl>
    <w:lvl w:ilvl="1" w:tplc="61E28628">
      <w:start w:val="1"/>
      <w:numFmt w:val="lowerLetter"/>
      <w:lvlText w:val="%2."/>
      <w:lvlJc w:val="left"/>
      <w:pPr>
        <w:ind w:left="1788" w:hanging="360"/>
      </w:pPr>
    </w:lvl>
    <w:lvl w:ilvl="2" w:tplc="0ECAC70C">
      <w:start w:val="1"/>
      <w:numFmt w:val="lowerRoman"/>
      <w:lvlText w:val="%3."/>
      <w:lvlJc w:val="right"/>
      <w:pPr>
        <w:ind w:left="2508" w:hanging="180"/>
      </w:pPr>
    </w:lvl>
    <w:lvl w:ilvl="3" w:tplc="A07E8074">
      <w:start w:val="1"/>
      <w:numFmt w:val="decimal"/>
      <w:lvlText w:val="%4."/>
      <w:lvlJc w:val="left"/>
      <w:pPr>
        <w:ind w:left="3228" w:hanging="360"/>
      </w:pPr>
    </w:lvl>
    <w:lvl w:ilvl="4" w:tplc="5998A0A8">
      <w:start w:val="1"/>
      <w:numFmt w:val="lowerLetter"/>
      <w:lvlText w:val="%5."/>
      <w:lvlJc w:val="left"/>
      <w:pPr>
        <w:ind w:left="3948" w:hanging="360"/>
      </w:pPr>
    </w:lvl>
    <w:lvl w:ilvl="5" w:tplc="EE82AEE8">
      <w:start w:val="1"/>
      <w:numFmt w:val="lowerRoman"/>
      <w:lvlText w:val="%6."/>
      <w:lvlJc w:val="right"/>
      <w:pPr>
        <w:ind w:left="4668" w:hanging="180"/>
      </w:pPr>
    </w:lvl>
    <w:lvl w:ilvl="6" w:tplc="68A2A8A8">
      <w:start w:val="1"/>
      <w:numFmt w:val="decimal"/>
      <w:lvlText w:val="%7."/>
      <w:lvlJc w:val="left"/>
      <w:pPr>
        <w:ind w:left="5388" w:hanging="360"/>
      </w:pPr>
    </w:lvl>
    <w:lvl w:ilvl="7" w:tplc="C778CA0E">
      <w:start w:val="1"/>
      <w:numFmt w:val="lowerLetter"/>
      <w:lvlText w:val="%8."/>
      <w:lvlJc w:val="left"/>
      <w:pPr>
        <w:ind w:left="6108" w:hanging="360"/>
      </w:pPr>
    </w:lvl>
    <w:lvl w:ilvl="8" w:tplc="0458F1F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03045B"/>
    <w:multiLevelType w:val="hybridMultilevel"/>
    <w:tmpl w:val="7378639A"/>
    <w:lvl w:ilvl="0" w:tplc="A492229E">
      <w:start w:val="1"/>
      <w:numFmt w:val="decimal"/>
      <w:lvlText w:val="%1)"/>
      <w:lvlJc w:val="left"/>
      <w:pPr>
        <w:ind w:left="1069" w:hanging="360"/>
      </w:pPr>
    </w:lvl>
    <w:lvl w:ilvl="1" w:tplc="78F27BD2">
      <w:start w:val="1"/>
      <w:numFmt w:val="lowerLetter"/>
      <w:lvlText w:val="%2."/>
      <w:lvlJc w:val="left"/>
      <w:pPr>
        <w:ind w:left="1789" w:hanging="360"/>
      </w:pPr>
    </w:lvl>
    <w:lvl w:ilvl="2" w:tplc="84762BC6">
      <w:start w:val="1"/>
      <w:numFmt w:val="lowerRoman"/>
      <w:lvlText w:val="%3."/>
      <w:lvlJc w:val="right"/>
      <w:pPr>
        <w:ind w:left="2509" w:hanging="180"/>
      </w:pPr>
    </w:lvl>
    <w:lvl w:ilvl="3" w:tplc="8E4435A2">
      <w:start w:val="1"/>
      <w:numFmt w:val="decimal"/>
      <w:lvlText w:val="%4."/>
      <w:lvlJc w:val="left"/>
      <w:pPr>
        <w:ind w:left="3229" w:hanging="360"/>
      </w:pPr>
    </w:lvl>
    <w:lvl w:ilvl="4" w:tplc="DA988210">
      <w:start w:val="1"/>
      <w:numFmt w:val="lowerLetter"/>
      <w:lvlText w:val="%5."/>
      <w:lvlJc w:val="left"/>
      <w:pPr>
        <w:ind w:left="3949" w:hanging="360"/>
      </w:pPr>
    </w:lvl>
    <w:lvl w:ilvl="5" w:tplc="193ED574">
      <w:start w:val="1"/>
      <w:numFmt w:val="lowerRoman"/>
      <w:lvlText w:val="%6."/>
      <w:lvlJc w:val="right"/>
      <w:pPr>
        <w:ind w:left="4669" w:hanging="180"/>
      </w:pPr>
    </w:lvl>
    <w:lvl w:ilvl="6" w:tplc="83469752">
      <w:start w:val="1"/>
      <w:numFmt w:val="decimal"/>
      <w:lvlText w:val="%7."/>
      <w:lvlJc w:val="left"/>
      <w:pPr>
        <w:ind w:left="5389" w:hanging="360"/>
      </w:pPr>
    </w:lvl>
    <w:lvl w:ilvl="7" w:tplc="A79EC47E">
      <w:start w:val="1"/>
      <w:numFmt w:val="lowerLetter"/>
      <w:lvlText w:val="%8."/>
      <w:lvlJc w:val="left"/>
      <w:pPr>
        <w:ind w:left="6109" w:hanging="360"/>
      </w:pPr>
    </w:lvl>
    <w:lvl w:ilvl="8" w:tplc="A3F67C8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A1678E7"/>
    <w:multiLevelType w:val="hybridMultilevel"/>
    <w:tmpl w:val="112AF878"/>
    <w:lvl w:ilvl="0" w:tplc="B97ECBD6">
      <w:start w:val="1"/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 w:tplc="49D0300A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 w:tplc="40FEE28E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 w:tplc="DDFE0368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 w:tplc="27A66E30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 w:tplc="A22CEB7C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 w:tplc="7EC0EBE4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 w:tplc="3230DB50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 w:tplc="2D5C88AC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6" w15:restartNumberingAfterBreak="0">
    <w:nsid w:val="56E56421"/>
    <w:multiLevelType w:val="hybridMultilevel"/>
    <w:tmpl w:val="4470EEAE"/>
    <w:lvl w:ilvl="0" w:tplc="9CCE0E0E">
      <w:start w:val="1"/>
      <w:numFmt w:val="decimal"/>
      <w:lvlText w:val="%1."/>
      <w:lvlJc w:val="left"/>
      <w:pPr>
        <w:ind w:left="1068" w:hanging="360"/>
      </w:pPr>
    </w:lvl>
    <w:lvl w:ilvl="1" w:tplc="A6F22E56">
      <w:start w:val="1"/>
      <w:numFmt w:val="lowerLetter"/>
      <w:lvlText w:val="%2."/>
      <w:lvlJc w:val="left"/>
      <w:pPr>
        <w:ind w:left="1788" w:hanging="360"/>
      </w:pPr>
    </w:lvl>
    <w:lvl w:ilvl="2" w:tplc="079E80A0">
      <w:start w:val="1"/>
      <w:numFmt w:val="lowerRoman"/>
      <w:lvlText w:val="%3."/>
      <w:lvlJc w:val="right"/>
      <w:pPr>
        <w:ind w:left="2508" w:hanging="180"/>
      </w:pPr>
    </w:lvl>
    <w:lvl w:ilvl="3" w:tplc="E8AC93E6">
      <w:start w:val="1"/>
      <w:numFmt w:val="decimal"/>
      <w:lvlText w:val="%4."/>
      <w:lvlJc w:val="left"/>
      <w:pPr>
        <w:ind w:left="3228" w:hanging="360"/>
      </w:pPr>
    </w:lvl>
    <w:lvl w:ilvl="4" w:tplc="6BEA7A2A">
      <w:start w:val="1"/>
      <w:numFmt w:val="lowerLetter"/>
      <w:lvlText w:val="%5."/>
      <w:lvlJc w:val="left"/>
      <w:pPr>
        <w:ind w:left="3948" w:hanging="360"/>
      </w:pPr>
    </w:lvl>
    <w:lvl w:ilvl="5" w:tplc="3968DD98">
      <w:start w:val="1"/>
      <w:numFmt w:val="lowerRoman"/>
      <w:lvlText w:val="%6."/>
      <w:lvlJc w:val="right"/>
      <w:pPr>
        <w:ind w:left="4668" w:hanging="180"/>
      </w:pPr>
    </w:lvl>
    <w:lvl w:ilvl="6" w:tplc="BF40871E">
      <w:start w:val="1"/>
      <w:numFmt w:val="decimal"/>
      <w:lvlText w:val="%7."/>
      <w:lvlJc w:val="left"/>
      <w:pPr>
        <w:ind w:left="5388" w:hanging="360"/>
      </w:pPr>
    </w:lvl>
    <w:lvl w:ilvl="7" w:tplc="F7FAEA4C">
      <w:start w:val="1"/>
      <w:numFmt w:val="lowerLetter"/>
      <w:lvlText w:val="%8."/>
      <w:lvlJc w:val="left"/>
      <w:pPr>
        <w:ind w:left="6108" w:hanging="360"/>
      </w:pPr>
    </w:lvl>
    <w:lvl w:ilvl="8" w:tplc="25AE0EAC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6C3"/>
    <w:rsid w:val="002F16C3"/>
    <w:rsid w:val="006215FB"/>
    <w:rsid w:val="00633C18"/>
    <w:rsid w:val="006D73FF"/>
    <w:rsid w:val="009C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71A6E"/>
  <w15:docId w15:val="{346D4FD0-02BD-4041-BFB6-8828AB1F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eastAsia="Times New Roman"/>
    </w:rPr>
  </w:style>
  <w:style w:type="character" w:customStyle="1" w:styleId="af6">
    <w:name w:val="Верхний колонтитул Знак"/>
    <w:link w:val="af5"/>
    <w:uiPriority w:val="99"/>
    <w:rPr>
      <w:rFonts w:ascii="Calibri" w:eastAsia="Times New Roman" w:hAnsi="Calibri" w:cs="Times New Roman"/>
    </w:r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rPr>
      <w:rFonts w:ascii="Tahoma" w:hAnsi="Tahoma" w:cs="Tahoma"/>
      <w:sz w:val="16"/>
      <w:szCs w:val="16"/>
    </w:rPr>
  </w:style>
  <w:style w:type="character" w:styleId="af9">
    <w:name w:val="annotation reference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Pr>
      <w:b/>
      <w:bCs/>
      <w:sz w:val="20"/>
      <w:szCs w:val="20"/>
    </w:rPr>
  </w:style>
  <w:style w:type="paragraph" w:customStyle="1" w:styleId="Standard">
    <w:name w:val="Standard"/>
    <w:pPr>
      <w:widowControl w:val="0"/>
    </w:pPr>
    <w:rPr>
      <w:rFonts w:ascii="Arial" w:eastAsia="SimSun" w:hAnsi="Arial" w:cs="Arial"/>
      <w:sz w:val="21"/>
      <w:szCs w:val="24"/>
      <w:lang w:eastAsia="hi-IN" w:bidi="hi-IN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</w:rPr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link w:val="aff"/>
    <w:uiPriority w:val="99"/>
    <w:rPr>
      <w:sz w:val="22"/>
      <w:szCs w:val="22"/>
      <w:lang w:eastAsia="en-US"/>
    </w:rPr>
  </w:style>
  <w:style w:type="paragraph" w:styleId="aff1">
    <w:name w:val="Revision"/>
    <w:hidden/>
    <w:uiPriority w:val="99"/>
    <w:semiHidden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Сыч Снежана Николаевна</dc:creator>
  <cp:lastModifiedBy>Сокол Лидия Георгиевна</cp:lastModifiedBy>
  <cp:revision>2</cp:revision>
  <cp:lastPrinted>2024-04-05T08:16:00Z</cp:lastPrinted>
  <dcterms:created xsi:type="dcterms:W3CDTF">2024-04-16T05:00:00Z</dcterms:created>
  <dcterms:modified xsi:type="dcterms:W3CDTF">2024-04-16T05:00:00Z</dcterms:modified>
  <cp:version>983040</cp:version>
</cp:coreProperties>
</file>