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sub_70"/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Проект постановления Правительства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right="-1"/>
        <w:jc w:val="center"/>
        <w:rPr>
          <w:rFonts w:ascii="Times New Roman" w:hAnsi="Times New Roman" w:cs="Times New Roman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внесении изменений в постановление администрации Новос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ибирской области</w:t>
        <w:br/>
        <w:t xml:space="preserve">    от 15.02.2010 № 46-па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Правительство Новосибирской области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п о с т а н о в л я е т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ind w:firstLine="709"/>
        <w:jc w:val="both"/>
        <w:tabs>
          <w:tab w:val="left" w:pos="993" w:leader="none"/>
        </w:tabs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Внести в постановление администрации Новосибирской области от 15.02.2010 № 46-па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Об установлении зон охраны объектов культурного наследия (памятников истории и культуры) народов Российской Федерации, расположенных на территории города Новосибирска, утверждении их границ, режимов использования земель и требований к градостроительным рег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ламентам в границах данных зон охраны»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следующие изменения: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pStyle w:val="967"/>
        <w:ind w:left="0" w:firstLine="709"/>
        <w:jc w:val="both"/>
        <w:spacing w:after="0" w:line="252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1. 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ункт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1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слова «приложениям 1–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12, 14–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2» заменить словами «приложениям 1–12, 14–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35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967"/>
        <w:ind w:left="0" w:firstLine="709"/>
        <w:jc w:val="both"/>
        <w:spacing w:after="0" w:line="252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2. Приложение № 1 «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Границы зон охраны объектов культурного наследия (памятников истории и культуры) народов Российской Федерации, расположенных на территории города Новосибирска (охранные зоны объектов культурного наследия N 1-5, 7–48, 50-55)»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изложить в редакции согласно приложению № 1 к настоящему постановлению.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967"/>
        <w:ind w:left="0" w:firstLine="709"/>
        <w:jc w:val="both"/>
        <w:spacing w:after="0" w:line="252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3. 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риложение № 13 «Режимы использования земель и требования к градостроительным регламентам в границах зон охраны объектов культурного наследия (памятников исто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рии и культуры) народов Российской Федерации, расположенных на территории города Новосибирска» допо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лнить пунктами 26, 27 в следующей редакции: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67"/>
        <w:ind w:left="0" w:firstLine="709"/>
        <w:jc w:val="both"/>
        <w:spacing w:line="252" w:lineRule="auto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26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ежим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использования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земель и земельных участков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 и требования к градостроительным регламентам в границах территории зоны регулирования застройки и хозяй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ственной деятельности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объекта культурного наследия федерального значения – памятника архитектуры «Дом областных организаций», расположенного по адресу: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г. Новосибирск, Красный проспект, 5, в пределах координат характерных (поворотных) точек границы зоны регулирования застройки и хозяйственной деятельности № Р2-2.1 объекта культурного наследия 1 – 2 – 3 – 4 – 5 – 6 –7 –8 – 9 –1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0 – 11 – 12 – 13 – 14 – 15 – 16 – 17 – 18 – 19 – 1 (индекс зоны регулирования застройки и хозяйственной деятельности объекта культурного наследия Р2-2.1)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согласно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приложению №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35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к настоящему постановлен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ию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1) р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ежим использования земель и земельных участков в границах территории зоны регулирования застройки и хозяйственной деятельности объекта культурного наследия федерального значения – памятника архитектуры «Дом областных организаций», расположенного по адресу: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г. Новосибирск, Красный проспект, 5, в пределах координат характерных (поворотных) точек границы зоны регулирования застройки и хозяйственной деятельности объекта культурного наследия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(индекс зоны регулирования застройки и хозяйственной деятельности объекта культурного наследия Р2-2.1),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согласно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приложению №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35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к настоящему постановлен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ию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: 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а) запрещается: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устройство сетей инженерно-технического обеспечения в надземном исполнении;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применение технических средств, создающих динамическое, ударное или ударно-вибрационное воздействие на конструкции объекта культурного наследия;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засорение территории бытовыми и промышленными отходами любого вида и форм;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проведение земляных, строительных, мелиоративных, хозяйственных работ, создающих угрозу для сохранности объекта культурного наследия; 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размещение объектов наружной рекламы и информации, включая рекламные конструкции с размером рекламной поверхности, превышающим 1,2 метра по короткой стороне и 1,8 метра по длинной стороне, высотой от планировочной отметки (для отдельно стоящих конструкц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ий) не более 2 метров, за исключением рекламных конструкций, размещаемых на фасадах объектов капитального строительства;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б)</w:t>
      </w:r>
      <w: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разрешается разборка дисгармоничных объектов, нейтральных объектов при отсутствии их историко-культурной ценности и (или) по факту их аварийного/неудовлетворительного технического состояния.</w:t>
      </w:r>
      <w:r/>
    </w:p>
    <w:p>
      <w:pPr>
        <w:pStyle w:val="967"/>
        <w:ind w:left="0" w:firstLine="709"/>
        <w:jc w:val="both"/>
        <w:spacing w:line="252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в) благоустройство и озеленение территории осуществляется с учетом сохранения особенностей объекта культурного наследия, послуживших основанием для включения их в единый государственный реестр объектов культурного наследия (памятников истории и культуры) н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ародов Российской Федерации и подлежащих обязательному сохранению, а также сохранения и восстановления градостроительных характеристик их историко-градостроительной и природной среды, в том числе всех исторически ценных градоформирующих объектов;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2)</w:t>
      </w:r>
      <w: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ребования к градостроительному регламенту в границах территории зоны регулирования застройки и хозяйственной деятельности объекта культурного наследия федерального значения – памятника архитектуры «Дом областных организаций», расположенного по адресу: г. Н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овосибирск, Красный проспект, 5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(индекс зоны регулирования застройки и хозяйственной деятельности объекта культурного наследия Р2-2.1),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согласно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приложению №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35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к настоящему постановлен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ию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: 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) требования к видам разрешенного использования земельных участков в границах территории зоны регулирования застройки и хозяйственной деятельности объекта культурного наследия в соответствии с видами разрешенного использования, предусмотренными кодами Клас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сификатора видов разрешенного использования земельных участков, утвержденного приказом Федеральной службы государственной регистрации, кадастра и картографии от 10.11.2020 № П/0412: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основные виды разрешенного использования: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коммунальное обслуживание, код 3.1;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предоставление коммунальных услуг, код 3.1.1;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объекты культурно-досуговой деятельности, код 3.6.1;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историко-культурная деятельность, код 9.3; 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земельные участки (территории общего пользования), код 12.0;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улично-дорожная сеть, код 12.0.1;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благоустройство территории, код 12.0.2;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условно разрешенные виды использования: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связь, код 6.8;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б) требования к предельным (минимальным и (или) максимальным) размерам земельных участков и предельным параметрам разрешенного строительства, реконструкции объектов капитального строительства в границах территории зоны регулирования застройки и хозяйственн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ой деятельности объекта культурного наследия: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предельные (минимальные и (или) максимальные) размеры земельных участков – требования не подлежат установлению;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требования не подлежат установлению;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требования не подлежат установлению;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предельные параметры разрешенного строительства, реконструкции объекта капитального строительства (объекта ценной  исторической застройки): без увеличения габаритных размеров в плане, предельная максимальная высота объекта капитального строительства, ре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конструкции объекта капитального строительства по коньку крыши – 22,0 метра;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предельный максимальный коэффициент плотности застройки земельного участка для объектов капитального строительства – требования не подлежат установлению;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в) требования к архитектурно-градостроительному облику объекта капитального строительства: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требования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к объемно-пространственным характеристикам объекта капитального строительства: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сохранение принципа формирования застройки по историческим линиям застройки, преобладание плоскости стены над проемами;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допускается выступ не более чем на 2,5 метра крылец, навесов, балконов, террас, приямков из плоскости наружной стены фасада объекта капитального строительства, обращенного к территориям общего пользования;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принцип формирования внутриквартальной застройки – фоновый по отношению к объекту культурного наследия. 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Требования к архитектурно-стилистическим характеристикам объекта капитального строительства: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входные группы в общественные помещения должны иметь единое архитектурное решение в пределах всего фасада, располагаться с привязкой к композиционным осям фасада, иметь одинаковые цвет, конструкцию и рисунок дверных полотен по всему фасаду; 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устройство внешних тамбуров входных групп на фасадах, обращенных к территориям общего пользования, не допускается;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фаса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ды объекта капитального строительства: сохраняется декоративное оформление фасадов объекта ценной исторической застройки по адресу: г. Новосибирск, Красный проспект, 5 (ул. Свердлова, 10) с использованием в отделке стен и кровли отдельных облицовочных и фа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садных строительных материалов, применяемых на период постройки здания.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Требования к цветовым решениям объектов капитального строительства: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 применением цветового решения, нейтрального к объекту культурного наследия (цвет из цветовой палитры отделки фасадов объекта культурного наследия).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Требования к отделочным и (или) строительным материалам, определяющих архитектурный облик объектов капитального строительства: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материалы отделки фасадов объектов капитального строительства: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стены – гладкая штукатурка с окраской, штукатурка «под руст»;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кровля – кровельное железо с фальцевым соединением. 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Не допускается использование при отделке фасадов сайдинга (металлических или пластиковых панелей, профилированного металлического листа (профнастила), асбестоцементных листов.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Не допускается применение керамического гранита, композитных панелей при реконструкции фасада объекта капитального строительства.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Требования к размещению технического и инженерного оборудования на фасадах и кровлях объектов капитального строительства: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размещение технического и инженерного оборудования (антенн, кабелей, наружных блоков вентиляции и кондиционирования, вентиляционных труб, элементов систем газоснабжения и др.) на фасадах, силуэтных завершениях объектов капитального строительства (башнях, к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уполах), на парапетах, ограждениях кровли, вентиляционных трубах, ограждениях балконов, лоджий допускается исключительно в предусмотренных проектной документацией местах, скрытых для визуального восприятия.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Требования к подсветке фасадов объектов капитального строительства: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фасады объектов капитального строительства, обращенные к территориям общего пользования, оборудуются архитектурным освещением;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архитектурное освещение фасадов объектов капитального строительства не должно приводить к нарушению восприятия пропорций и иных визуальных характеристик объекта капитального строительства и объекта культурного наследия, попадающего в зону влияния архитекту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рного освещения объекта капитального строительства, нарушать гигиенические нормативы освещенности окон жилых зданий, предусмотренные федеральными санитарными правилами, ослеплять участников дорожного движения;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г) ограничения использования земельных участков и объектов капитального строительства, капитального ремонта и реконструкции объектов капитального строительства: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строительство и реконструкция подземных строений, сооружений при наличии инженерных исследований, подтверждающих отсутствие негативного воздействия на объект культурного наследия;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строительство, капитальный ремонт и реконструкция объектов капитального строительства и иные работы на земельных участках, непосредственно связанных с земельным участком в границах территории объекта культурного наследия, проводятся при условии реализац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 прошедших государственную историко-культурную экспертизу и согласованных органом охраны объектов культурного наследия Новосибирской области обязательных разделов об обеспечении сохранности указанного объекта культурного наследия в проектах проведения так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их работ, включающих оценку воздействия проводимых работ на указанный объект культурного наследия;</w:t>
      </w:r>
      <w:r/>
    </w:p>
    <w:p>
      <w:pPr>
        <w:pStyle w:val="967"/>
        <w:ind w:left="0" w:firstLine="709"/>
        <w:jc w:val="both"/>
        <w:spacing w:line="252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случае строительства подземных сооружений (в том числе, инженерных сетей), раздел об обеспечении сохранности объекта культурного наследия должен содержать результаты инженерно-геологических исследований, подтверждающих отсутствие негативного воздейств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ия проводимых работ на объект культурного наследия.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pStyle w:val="967"/>
        <w:ind w:left="0" w:firstLine="709"/>
        <w:jc w:val="both"/>
        <w:spacing w:line="252" w:lineRule="auto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27. 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ежим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использования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земель и земельных участков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 и требования к градостроительным регламентам в границах территории зоны регулирования застройки и хозяй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ственной деятельности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объекта культурного наследия федерального значения – памятника архитектуры «Дом областных организаций», расположенного по адресу: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г. Новосибирск, Красный проспект, 5, в пределах координат характерных (поворотных) точек границы зоны регулирования застройки и хозяйственной деятельности № Р2-2.2 объекта культурного наследия 1 – 2 – 3 – 4 – 5 – 6 –7 –8 – 9 –1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0 – 11 – 12 – 13 – 14 – 15 – 16 – 17 – 18 – 19 – 1 (индекс зоны регулирования застройки и хозяйственной деятельности объекта культурного наследия Р2-2.2)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согласно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приложению №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35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к настоящему постановлен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ию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pStyle w:val="967"/>
        <w:ind w:left="0" w:firstLine="709"/>
        <w:jc w:val="both"/>
        <w:spacing w:line="252" w:lineRule="auto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1)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ежим использования земель и земельных участков в границах территории зоны регулирования застройки и хозяйственной деятельности объекта культурного наследия федерального значения – памятника архитектуры «Дом областных организаций», расположенного по адресу: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г. Новосибирск, Красный проспект, 5, в пределах координат характерных (поворотных) точек границы зоны регулирования застройки и хозяйственной деятельности объекта культурного наследия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(индекс зоны регулирования застройки и хозяйственной деятельности объекта культурного наследия Р2-2.2),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согласно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приложению №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35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к настоящему постановлен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ию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pStyle w:val="967"/>
        <w:ind w:left="0" w:firstLine="709"/>
        <w:jc w:val="both"/>
        <w:spacing w:line="252" w:lineRule="auto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а) запрещается: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pStyle w:val="967"/>
        <w:ind w:left="0" w:firstLine="709"/>
        <w:jc w:val="both"/>
        <w:spacing w:line="252" w:lineRule="auto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устройство сетей инженерно-технического обеспечения в надземном исполнении;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pStyle w:val="967"/>
        <w:ind w:left="0" w:firstLine="709"/>
        <w:jc w:val="both"/>
        <w:spacing w:line="252" w:lineRule="auto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применение технических средств, создающих динамическое, ударное или ударно-вибрационное воздействие на конструкции объекта культурного наследия;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pStyle w:val="967"/>
        <w:ind w:left="0" w:firstLine="709"/>
        <w:jc w:val="both"/>
        <w:spacing w:line="252" w:lineRule="auto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засорение территории бытовыми и промышленными отходами любого вида и форм;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pStyle w:val="967"/>
        <w:ind w:left="0" w:firstLine="709"/>
        <w:jc w:val="both"/>
        <w:spacing w:line="252" w:lineRule="auto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проведение земляных, строительных, мелиоративных, хозяйственных работ, создающих угрозу для сохранности объекта культурного наследия;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pStyle w:val="967"/>
        <w:ind w:left="0" w:firstLine="709"/>
        <w:jc w:val="both"/>
        <w:spacing w:line="252" w:lineRule="auto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размещение объектов наружной рекламы и информации, включая рекламные конструкции с размером рекламной поверхности, превышающим 1,2 метра по короткой стороне и 1,8 метра по длинной стороне, высотой от планировочной отметки (для отдельно стоящих конструкц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ий) не более 2 метров, за исключением рекламных конструкций, размещаемых на фасадах объектов капитального строительства;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pStyle w:val="967"/>
        <w:ind w:left="0" w:firstLine="709"/>
        <w:jc w:val="both"/>
        <w:spacing w:line="252" w:lineRule="auto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б) разрешается разборка нейтральных объектов при отсутствии их историко-культурной ценности и (или) по факту их аварийного/неудовлетворительного технического состояния.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pStyle w:val="967"/>
        <w:ind w:left="0" w:firstLine="709"/>
        <w:jc w:val="both"/>
        <w:spacing w:line="252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в) благоустройство и озеленение территории осуществляется с учетом сохранения особенностей объекта культурного наследия, послуживших основанием для включения его в единый государственный реестр объектов культурного наследия (памятников истории и культуры)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народов Российской Федерации и подлежащих обязательному сохранению, а также сохранения и восстановления градостроительных характеристик его историко-градостроительной и природной среды;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pStyle w:val="967"/>
        <w:ind w:left="0" w:firstLine="709"/>
        <w:jc w:val="both"/>
        <w:spacing w:line="252" w:lineRule="auto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2)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ребования к градостроительному регламенту в границах территории зоны регулирования застройки и хозяйственной деятельности объекта культурного наследия федерального значения – памятника архитектуры «Дом областных организаций», расположенного по адресу: г. Н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овосибирск, Красный проспект, 5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(индекс зоны регулирования застройки и хозяйственной деятельности объекта культурного наследия Р2-2.2),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согласно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приложению №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35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к настоящему постановлен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ию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а) допускаются следующие виды разрешенного использования земельных участков и объектов капитального строительства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границах территории зоны регулирования застройки и хозяйственной деятельности объекта культурного наследия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предусмотренные кодами Классификатора видов разрешенного использования земельных участков, утвержденного приказом Федеральной службы государст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венной регистрации, кадастра и картографии от 10.11.2020 № П/0412: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основные виды разрешенного использования: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среднеэтажная жилая застройка, код 2.5;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предоставление коммунальных услуг, код 3.1.1;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объекты культурно-досуговой деятельности, код 3.6.1;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государственное управление, код 3.8.1;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связь, код 6.8;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историко-культурная деятельность, код 9.3; 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земельные участки (территории общего пользования), код 12.0;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улично-дорожная сеть, код 12.0.1;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благоустройство территории, код 12.0.2;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б) требования к предельным (минимальным и (или) максимальным) размерам земельных участков и предельным параметрам разрешенного строительства, реконструкции объектов капитального строительства в границах территории зоны регулирования застройки и хозяйственн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ой деятельности объекта культурного наследия: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предельные (минимальные и (или) максимальные) размеры земельных участков – требования не подлежат установлению;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требования не подлежат установлению;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требования не подлежат установлению;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предельные параметры разрешенного строительства, реконструкции объектов капитального строительства: предельная максимальная высота объектов капитального строительства, реконструкции объектов капитального строительства по коньку крыши – 37,0 метра;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предельный максимальный коэффициент плотности застройки земельного участка для объектов капитального строительства – требования не подлежат установлению;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в) требования к архитектурно-градостроительному облику объекта капитального строительства: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требования к объемно-пространственным характеристикам объекта капитального строительства: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 сохранением принципа формирования фронта застройки – периметральная застройка с разрывами, преобладание плоскости стены над проемами;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принцип формирования внутриквартальной застройки – фоновый по отношению к объекту культурного наследия;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допускается выступ не более чем на 2,5 метра крылец, навесов, эркеров, балконов, террас, приямков из плоскости наружной стены фасада объекта капитального строительства, обращенного к территориям общего пользования;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принцип формирования внутриквартальной застройки – фоновый по отношению к объекту культурного наследия. 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Требования к архитектурно-стилистическим характеристикам объекта капитального строительства: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входные группы в жилые и общественные помещения должны иметь единое архитектурное решение в пределах всего фасада, располагаться с привязкой к композиционным осям фасада, иметь одинаковые цвет, конструкцию и рисунок дверных полотен по всему фасаду; 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устройство внешних тамбуров входных групп на фасадах, обращенных к территориям общего пользования, не допускается;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фасады объектов капитального строительства декорируются в стилистике объекта культурного наследия или в нейтральной стилистике с использованием в отделке стен и кровли отдельных облицовочных и фасадных строительных материалов.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Требования к цветовым решениям объектов капитального строительства: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 применением цветового решения, нейтрального к объекту культурного наследия (цвет из цветовой палитры отделки фасадов объекта культурного наследия).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Требования к отделочным и (или) строительным материалам, определяющие архитектурный облик объектов капитального строительства: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 применением современных фасадных и облицовочных материалов в отделке стен: кирпич, гладкая штукатурка, облицовочные фасадные плиты, отделочные материалы из стекла, плитные материалы, имитирующие штукатурку;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кровля – плоская мягкая кровля.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Не допускается использование при отделке фасадов сайдинга (металлических или пластиковых панелей, профилированного металлического листа (профнастила), асбестоцементных листов.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Требования к размещению технического и инженерного оборудования на фасадах и кровлях объектов капитального строительства: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размещение технического и инженерного оборудования (антенн, кабелей, наружных блоков вентиляции и кондиционирования, вентиляционных труб, элементов систем газоснабжения и др.) на фасадах, силуэтных завершениях объектов капитального строительства (башнях, к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полах), на парапетах, ограждениях кровли, вентиляционных трубах, ограждениях балконов, лоджий допускается исключительно в предусмотренных проектной документацией местах, скрытых для визуального восприятия, или с использованием декоративных маскирующих огра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ждений.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Требования к подсветке фасадов объектов капитального строительства: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фасады объектов капитального строительства, обращенные к территориям общего пользования, оборудуются архитектурным освещением;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архитектурное освещение фасадов объектов капитального строительства не должно приводить к нарушению восприятия пропорций и иных визуальных характеристик объекта капитального строительства и объекта культурного наследия, попадающего в зону влияния архитект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урного освещения объекта капитального строительства, нарушать гигиенические нормативы освещенности окон жилых зданий, предусмотренные федеральными санитарными правилами, ослеплять участников дорожного движения;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г) ограничения использования земельных участков и объектов капитального строительства, капитального ремонта и реконструкции объектов капитального строительства: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строительство и реконструкция подземных строений, сооружений при наличии инженерных исследований, подтверждающих отсутствие негативного воздействия на объект культурного наследия;</w:t>
      </w:r>
      <w:r/>
    </w:p>
    <w:p>
      <w:pPr>
        <w:pStyle w:val="967"/>
        <w:ind w:left="0" w:firstLine="709"/>
        <w:jc w:val="both"/>
        <w:spacing w:line="252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строительство, капитальный ремонт и реконструкция объектов капитального строительства и иные работы на земельных участках, непосредственно связанных с земельным участком в границах территории объекта культурного наследия, проводятся при условии реализац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 прошедших государственную историко-культурную экспертизу и согласованных органом охраны объектов культурного наследия Новосибирской области обязательных разделов об обеспечении сохранности указанного объекта культурного наследия в проектах проведения так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их работ, включающих оценку воздействия проводимых работ на указанный объект культурного наследия;</w:t>
      </w:r>
      <w:r/>
    </w:p>
    <w:p>
      <w:pPr>
        <w:pStyle w:val="967"/>
        <w:contextualSpacing/>
        <w:ind w:lef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случае строительства подземных сооружений (в том числе, инженерных сетей), раздел об обеспечении сохранности объекта культурного наследия должен содержать результаты инженерно-геологических исследований, подтверждающих отсутствие негативного воздейств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ия проводимых работ на объект культурного наследия.».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pStyle w:val="967"/>
        <w:contextualSpacing/>
        <w:ind w:lef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4. Дополнить приложениями № 33–35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согласно приложениям № 2–4 к настоящему постановлению.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67"/>
        <w:contextualSpacing/>
        <w:ind w:lef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pStyle w:val="967"/>
        <w:contextualSpacing/>
        <w:ind w:lef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pStyle w:val="967"/>
        <w:contextualSpacing/>
        <w:ind w:lef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pStyle w:val="899"/>
        <w:ind w:firstLine="0"/>
        <w:tabs>
          <w:tab w:val="left" w:pos="7851" w:leader="none"/>
          <w:tab w:val="left" w:pos="81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Губернатор Новосибирской области                                                    А.А. Травников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0"/>
        </w:rPr>
        <w:t xml:space="preserve">Е.</w:t>
      </w:r>
      <w:r>
        <w:rPr>
          <w:rFonts w:ascii="Times New Roman" w:hAnsi="Times New Roman" w:eastAsia="Times New Roman" w:cs="Times New Roman"/>
          <w:sz w:val="20"/>
        </w:rPr>
        <w:t xml:space="preserve">В</w:t>
      </w:r>
      <w:r>
        <w:rPr>
          <w:rFonts w:ascii="Times New Roman" w:hAnsi="Times New Roman" w:eastAsia="Times New Roman" w:cs="Times New Roman"/>
          <w:sz w:val="20"/>
        </w:rPr>
        <w:t xml:space="preserve">. </w:t>
      </w:r>
      <w:r>
        <w:rPr>
          <w:rFonts w:ascii="Times New Roman" w:hAnsi="Times New Roman" w:eastAsia="Times New Roman" w:cs="Times New Roman"/>
          <w:sz w:val="20"/>
        </w:rPr>
        <w:t xml:space="preserve">Макавчик</w:t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0"/>
        </w:rPr>
        <w:t xml:space="preserve">22</w:t>
      </w:r>
      <w:r>
        <w:rPr>
          <w:rFonts w:ascii="Times New Roman" w:hAnsi="Times New Roman" w:eastAsia="Times New Roman" w:cs="Times New Roman"/>
          <w:sz w:val="20"/>
        </w:rPr>
        <w:t xml:space="preserve">8</w:t>
      </w:r>
      <w:r>
        <w:rPr>
          <w:rFonts w:ascii="Times New Roman" w:hAnsi="Times New Roman" w:eastAsia="Times New Roman" w:cs="Times New Roman"/>
          <w:sz w:val="20"/>
        </w:rPr>
        <w:t xml:space="preserve"> </w:t>
      </w:r>
      <w:r>
        <w:rPr>
          <w:rFonts w:ascii="Times New Roman" w:hAnsi="Times New Roman" w:eastAsia="Times New Roman" w:cs="Times New Roman"/>
          <w:sz w:val="20"/>
        </w:rPr>
        <w:t xml:space="preserve">63</w:t>
      </w:r>
      <w:r>
        <w:rPr>
          <w:rFonts w:ascii="Times New Roman" w:hAnsi="Times New Roman" w:eastAsia="Times New Roman" w:cs="Times New Roman"/>
          <w:sz w:val="20"/>
        </w:rPr>
        <w:t xml:space="preserve"> </w:t>
      </w:r>
      <w:bookmarkEnd w:id="0"/>
      <w:r>
        <w:rPr>
          <w:rFonts w:ascii="Times New Roman" w:hAnsi="Times New Roman" w:eastAsia="Times New Roman" w:cs="Times New Roman"/>
          <w:sz w:val="20"/>
        </w:rPr>
        <w:t xml:space="preserve">46</w:t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7" w:header="720" w:footer="56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  <w:r>
        <w:rPr>
          <w:sz w:val="28"/>
          <w:szCs w:val="28"/>
        </w:rPr>
      </w:r>
    </w:p>
  </w:endnote>
  <w:endnote w:type="continuationSeparator" w:id="0">
    <w:p>
      <w:pPr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  <w:r>
        <w:rPr>
          <w:sz w:val="28"/>
          <w:szCs w:val="28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  <w:r>
        <w:rPr>
          <w:sz w:val="28"/>
          <w:szCs w:val="28"/>
        </w:rPr>
      </w:r>
    </w:p>
  </w:footnote>
  <w:footnote w:type="continuationSeparator" w:id="0">
    <w:p>
      <w:pPr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  <w:r>
        <w:rPr>
          <w:sz w:val="28"/>
          <w:szCs w:val="2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5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0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0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220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9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6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8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5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2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64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8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59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31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3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5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7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9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1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3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5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9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1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3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5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7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9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1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3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55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8">
    <w:name w:val="Heading 1 Char"/>
    <w:basedOn w:val="866"/>
    <w:link w:val="857"/>
    <w:uiPriority w:val="9"/>
    <w:rPr>
      <w:rFonts w:ascii="Arial" w:hAnsi="Arial" w:eastAsia="Arial" w:cs="Arial"/>
      <w:sz w:val="40"/>
      <w:szCs w:val="40"/>
    </w:rPr>
  </w:style>
  <w:style w:type="character" w:styleId="699">
    <w:name w:val="Heading 2 Char"/>
    <w:basedOn w:val="866"/>
    <w:link w:val="858"/>
    <w:uiPriority w:val="9"/>
    <w:rPr>
      <w:rFonts w:ascii="Arial" w:hAnsi="Arial" w:eastAsia="Arial" w:cs="Arial"/>
      <w:sz w:val="34"/>
    </w:rPr>
  </w:style>
  <w:style w:type="character" w:styleId="700">
    <w:name w:val="Heading 3 Char"/>
    <w:basedOn w:val="866"/>
    <w:link w:val="859"/>
    <w:uiPriority w:val="9"/>
    <w:rPr>
      <w:rFonts w:ascii="Arial" w:hAnsi="Arial" w:eastAsia="Arial" w:cs="Arial"/>
      <w:sz w:val="30"/>
      <w:szCs w:val="30"/>
    </w:rPr>
  </w:style>
  <w:style w:type="character" w:styleId="701">
    <w:name w:val="Heading 4 Char"/>
    <w:basedOn w:val="866"/>
    <w:link w:val="860"/>
    <w:uiPriority w:val="9"/>
    <w:rPr>
      <w:rFonts w:ascii="Arial" w:hAnsi="Arial" w:eastAsia="Arial" w:cs="Arial"/>
      <w:b/>
      <w:bCs/>
      <w:sz w:val="26"/>
      <w:szCs w:val="26"/>
    </w:rPr>
  </w:style>
  <w:style w:type="character" w:styleId="702">
    <w:name w:val="Heading 5 Char"/>
    <w:basedOn w:val="866"/>
    <w:link w:val="861"/>
    <w:uiPriority w:val="9"/>
    <w:rPr>
      <w:rFonts w:ascii="Arial" w:hAnsi="Arial" w:eastAsia="Arial" w:cs="Arial"/>
      <w:b/>
      <w:bCs/>
      <w:sz w:val="24"/>
      <w:szCs w:val="24"/>
    </w:rPr>
  </w:style>
  <w:style w:type="character" w:styleId="703">
    <w:name w:val="Heading 6 Char"/>
    <w:basedOn w:val="866"/>
    <w:link w:val="862"/>
    <w:uiPriority w:val="9"/>
    <w:rPr>
      <w:rFonts w:ascii="Arial" w:hAnsi="Arial" w:eastAsia="Arial" w:cs="Arial"/>
      <w:b/>
      <w:bCs/>
      <w:sz w:val="22"/>
      <w:szCs w:val="22"/>
    </w:rPr>
  </w:style>
  <w:style w:type="character" w:styleId="704">
    <w:name w:val="Heading 7 Char"/>
    <w:basedOn w:val="866"/>
    <w:link w:val="8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8 Char"/>
    <w:basedOn w:val="866"/>
    <w:link w:val="864"/>
    <w:uiPriority w:val="9"/>
    <w:rPr>
      <w:rFonts w:ascii="Arial" w:hAnsi="Arial" w:eastAsia="Arial" w:cs="Arial"/>
      <w:i/>
      <w:iCs/>
      <w:sz w:val="22"/>
      <w:szCs w:val="22"/>
    </w:rPr>
  </w:style>
  <w:style w:type="character" w:styleId="706">
    <w:name w:val="Heading 9 Char"/>
    <w:basedOn w:val="866"/>
    <w:link w:val="865"/>
    <w:uiPriority w:val="9"/>
    <w:rPr>
      <w:rFonts w:ascii="Arial" w:hAnsi="Arial" w:eastAsia="Arial" w:cs="Arial"/>
      <w:i/>
      <w:iCs/>
      <w:sz w:val="21"/>
      <w:szCs w:val="21"/>
    </w:rPr>
  </w:style>
  <w:style w:type="character" w:styleId="707">
    <w:name w:val="Title Char"/>
    <w:basedOn w:val="866"/>
    <w:link w:val="904"/>
    <w:uiPriority w:val="10"/>
    <w:rPr>
      <w:sz w:val="48"/>
      <w:szCs w:val="48"/>
    </w:rPr>
  </w:style>
  <w:style w:type="character" w:styleId="708">
    <w:name w:val="Subtitle Char"/>
    <w:basedOn w:val="866"/>
    <w:link w:val="937"/>
    <w:uiPriority w:val="11"/>
    <w:rPr>
      <w:sz w:val="24"/>
      <w:szCs w:val="24"/>
    </w:rPr>
  </w:style>
  <w:style w:type="paragraph" w:styleId="709">
    <w:name w:val="Quote"/>
    <w:basedOn w:val="856"/>
    <w:next w:val="856"/>
    <w:link w:val="710"/>
    <w:uiPriority w:val="29"/>
    <w:qFormat/>
    <w:pPr>
      <w:ind w:left="720" w:right="720"/>
    </w:pPr>
    <w:rPr>
      <w:i/>
    </w:rPr>
  </w:style>
  <w:style w:type="character" w:styleId="710">
    <w:name w:val="Quote Char"/>
    <w:link w:val="709"/>
    <w:uiPriority w:val="29"/>
    <w:rPr>
      <w:i/>
    </w:rPr>
  </w:style>
  <w:style w:type="paragraph" w:styleId="711">
    <w:name w:val="Intense Quote"/>
    <w:basedOn w:val="856"/>
    <w:next w:val="856"/>
    <w:link w:val="71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>
    <w:name w:val="Intense Quote Char"/>
    <w:link w:val="711"/>
    <w:uiPriority w:val="30"/>
    <w:rPr>
      <w:i/>
    </w:rPr>
  </w:style>
  <w:style w:type="character" w:styleId="713">
    <w:name w:val="Header Char"/>
    <w:basedOn w:val="866"/>
    <w:link w:val="882"/>
    <w:uiPriority w:val="99"/>
  </w:style>
  <w:style w:type="character" w:styleId="714">
    <w:name w:val="Footer Char"/>
    <w:basedOn w:val="866"/>
    <w:link w:val="884"/>
    <w:uiPriority w:val="99"/>
  </w:style>
  <w:style w:type="character" w:styleId="715">
    <w:name w:val="Caption Char"/>
    <w:basedOn w:val="980"/>
    <w:link w:val="884"/>
    <w:uiPriority w:val="99"/>
  </w:style>
  <w:style w:type="table" w:styleId="716">
    <w:name w:val="Table Grid Light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4 - Accent 1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5">
    <w:name w:val="Grid Table 4 - Accent 2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6">
    <w:name w:val="Grid Table 4 - Accent 3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7">
    <w:name w:val="Grid Table 4 - Accent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8">
    <w:name w:val="Grid Table 4 - Accent 5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9">
    <w:name w:val="Grid Table 4 - Accent 6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0">
    <w:name w:val="Grid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7">
    <w:name w:val="Grid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8">
    <w:name w:val="Grid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9">
    <w:name w:val="Grid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0">
    <w:name w:val="Grid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1">
    <w:name w:val="Grid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2">
    <w:name w:val="Grid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9">
    <w:name w:val="List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0">
    <w:name w:val="List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1">
    <w:name w:val="List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2">
    <w:name w:val="List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3">
    <w:name w:val="List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4">
    <w:name w:val="List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7">
    <w:name w:val="List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List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List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0">
    <w:name w:val="List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List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2">
    <w:name w:val="List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3">
    <w:name w:val="List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4">
    <w:name w:val="List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5">
    <w:name w:val="List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6">
    <w:name w:val="List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7">
    <w:name w:val="List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8">
    <w:name w:val="List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9">
    <w:name w:val="List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0">
    <w:name w:val="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 &amp; 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Bordered &amp; 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Bordered &amp; 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Bordered &amp; 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Bordered &amp; 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Bordered &amp; 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Bordered &amp; 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5">
    <w:name w:val="Bordered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6">
    <w:name w:val="Bordered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7">
    <w:name w:val="Bordered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8">
    <w:name w:val="Bordered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9">
    <w:name w:val="Bordered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0">
    <w:name w:val="Bordered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1">
    <w:name w:val="Footnote Text Char"/>
    <w:link w:val="917"/>
    <w:uiPriority w:val="99"/>
    <w:rPr>
      <w:sz w:val="18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basedOn w:val="866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rPr>
      <w:sz w:val="24"/>
    </w:rPr>
  </w:style>
  <w:style w:type="paragraph" w:styleId="857">
    <w:name w:val="Heading 1"/>
    <w:basedOn w:val="856"/>
    <w:next w:val="856"/>
    <w:link w:val="869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858">
    <w:name w:val="Heading 2"/>
    <w:basedOn w:val="856"/>
    <w:next w:val="856"/>
    <w:link w:val="870"/>
    <w:uiPriority w:val="99"/>
    <w:qFormat/>
    <w:pPr>
      <w:jc w:val="center"/>
      <w:keepNext/>
      <w:outlineLvl w:val="1"/>
    </w:pPr>
    <w:rPr>
      <w:sz w:val="28"/>
      <w:szCs w:val="28"/>
    </w:rPr>
  </w:style>
  <w:style w:type="paragraph" w:styleId="859">
    <w:name w:val="Heading 3"/>
    <w:basedOn w:val="856"/>
    <w:next w:val="856"/>
    <w:link w:val="871"/>
    <w:uiPriority w:val="9"/>
    <w:qFormat/>
    <w:pPr>
      <w:ind w:left="851"/>
      <w:keepNext/>
      <w:widowControl w:val="off"/>
      <w:outlineLvl w:val="2"/>
    </w:pPr>
    <w:rPr>
      <w:rFonts w:eastAsia="Arial Unicode MS"/>
      <w:sz w:val="28"/>
      <w:szCs w:val="28"/>
    </w:rPr>
  </w:style>
  <w:style w:type="paragraph" w:styleId="860">
    <w:name w:val="Heading 4"/>
    <w:basedOn w:val="856"/>
    <w:next w:val="856"/>
    <w:link w:val="872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61">
    <w:name w:val="Heading 5"/>
    <w:basedOn w:val="856"/>
    <w:next w:val="856"/>
    <w:link w:val="873"/>
    <w:uiPriority w:val="9"/>
    <w:qFormat/>
    <w:pPr>
      <w:ind w:firstLine="709"/>
      <w:jc w:val="right"/>
      <w:keepNext/>
      <w:outlineLvl w:val="4"/>
    </w:pPr>
    <w:rPr>
      <w:sz w:val="28"/>
      <w:szCs w:val="28"/>
    </w:rPr>
  </w:style>
  <w:style w:type="paragraph" w:styleId="862">
    <w:name w:val="Heading 6"/>
    <w:basedOn w:val="856"/>
    <w:next w:val="856"/>
    <w:link w:val="874"/>
    <w:uiPriority w:val="9"/>
    <w:qFormat/>
    <w:pPr>
      <w:keepNext/>
      <w:outlineLvl w:val="5"/>
    </w:pPr>
    <w:rPr>
      <w:sz w:val="28"/>
      <w:szCs w:val="28"/>
    </w:rPr>
  </w:style>
  <w:style w:type="paragraph" w:styleId="863">
    <w:name w:val="Heading 7"/>
    <w:basedOn w:val="856"/>
    <w:next w:val="856"/>
    <w:link w:val="875"/>
    <w:uiPriority w:val="9"/>
    <w:qFormat/>
    <w:pPr>
      <w:jc w:val="both"/>
      <w:keepNext/>
      <w:outlineLvl w:val="6"/>
    </w:pPr>
    <w:rPr>
      <w:sz w:val="28"/>
      <w:szCs w:val="28"/>
    </w:rPr>
  </w:style>
  <w:style w:type="paragraph" w:styleId="864">
    <w:name w:val="Heading 8"/>
    <w:basedOn w:val="856"/>
    <w:next w:val="856"/>
    <w:link w:val="876"/>
    <w:uiPriority w:val="9"/>
    <w:qFormat/>
    <w:pPr>
      <w:ind w:right="24"/>
      <w:jc w:val="right"/>
      <w:keepNext/>
      <w:spacing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865">
    <w:name w:val="Heading 9"/>
    <w:basedOn w:val="856"/>
    <w:next w:val="856"/>
    <w:link w:val="877"/>
    <w:uiPriority w:val="9"/>
    <w:qFormat/>
    <w:pPr>
      <w:ind w:firstLine="454"/>
      <w:jc w:val="right"/>
      <w:keepNext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866" w:default="1">
    <w:name w:val="Default Paragraph Font"/>
    <w:uiPriority w:val="1"/>
    <w:unhideWhenUsed/>
  </w:style>
  <w:style w:type="table" w:styleId="8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8" w:default="1">
    <w:name w:val="No List"/>
    <w:uiPriority w:val="99"/>
    <w:semiHidden/>
    <w:unhideWhenUsed/>
  </w:style>
  <w:style w:type="character" w:styleId="869" w:customStyle="1">
    <w:name w:val="Заголовок 1 Знак"/>
    <w:basedOn w:val="866"/>
    <w:link w:val="857"/>
    <w:uiPriority w:val="99"/>
    <w:rPr>
      <w:rFonts w:ascii="Cambria" w:hAnsi="Cambria" w:cs="Times New Roman"/>
      <w:b/>
      <w:sz w:val="32"/>
    </w:rPr>
  </w:style>
  <w:style w:type="character" w:styleId="870" w:customStyle="1">
    <w:name w:val="Заголовок 2 Знак"/>
    <w:basedOn w:val="866"/>
    <w:link w:val="858"/>
    <w:uiPriority w:val="99"/>
    <w:rPr>
      <w:rFonts w:ascii="Cambria" w:hAnsi="Cambria" w:cs="Times New Roman"/>
      <w:b/>
      <w:i/>
      <w:sz w:val="28"/>
    </w:rPr>
  </w:style>
  <w:style w:type="character" w:styleId="871" w:customStyle="1">
    <w:name w:val="Заголовок 3 Знак"/>
    <w:basedOn w:val="866"/>
    <w:link w:val="859"/>
    <w:uiPriority w:val="99"/>
    <w:semiHidden/>
    <w:rPr>
      <w:rFonts w:ascii="Cambria" w:hAnsi="Cambria" w:cs="Times New Roman"/>
      <w:b/>
      <w:sz w:val="26"/>
    </w:rPr>
  </w:style>
  <w:style w:type="character" w:styleId="872" w:customStyle="1">
    <w:name w:val="Заголовок 4 Знак"/>
    <w:basedOn w:val="866"/>
    <w:link w:val="860"/>
    <w:uiPriority w:val="99"/>
    <w:semiHidden/>
    <w:rPr>
      <w:rFonts w:ascii="Calibri" w:hAnsi="Calibri" w:cs="Times New Roman"/>
      <w:b/>
      <w:sz w:val="28"/>
    </w:rPr>
  </w:style>
  <w:style w:type="character" w:styleId="873" w:customStyle="1">
    <w:name w:val="Заголовок 5 Знак"/>
    <w:basedOn w:val="866"/>
    <w:link w:val="861"/>
    <w:uiPriority w:val="99"/>
    <w:semiHidden/>
    <w:rPr>
      <w:rFonts w:ascii="Calibri" w:hAnsi="Calibri" w:cs="Times New Roman"/>
      <w:b/>
      <w:i/>
      <w:sz w:val="26"/>
    </w:rPr>
  </w:style>
  <w:style w:type="character" w:styleId="874" w:customStyle="1">
    <w:name w:val="Заголовок 6 Знак"/>
    <w:basedOn w:val="866"/>
    <w:link w:val="862"/>
    <w:uiPriority w:val="99"/>
    <w:semiHidden/>
    <w:rPr>
      <w:rFonts w:ascii="Calibri" w:hAnsi="Calibri" w:cs="Times New Roman"/>
      <w:b/>
    </w:rPr>
  </w:style>
  <w:style w:type="character" w:styleId="875" w:customStyle="1">
    <w:name w:val="Заголовок 7 Знак"/>
    <w:basedOn w:val="866"/>
    <w:link w:val="863"/>
    <w:uiPriority w:val="99"/>
    <w:semiHidden/>
    <w:rPr>
      <w:rFonts w:ascii="Calibri" w:hAnsi="Calibri" w:cs="Times New Roman"/>
      <w:sz w:val="24"/>
    </w:rPr>
  </w:style>
  <w:style w:type="character" w:styleId="876" w:customStyle="1">
    <w:name w:val="Заголовок 8 Знак"/>
    <w:basedOn w:val="866"/>
    <w:link w:val="864"/>
    <w:uiPriority w:val="99"/>
    <w:semiHidden/>
    <w:rPr>
      <w:rFonts w:ascii="Calibri" w:hAnsi="Calibri" w:cs="Times New Roman"/>
      <w:i/>
      <w:sz w:val="24"/>
    </w:rPr>
  </w:style>
  <w:style w:type="character" w:styleId="877" w:customStyle="1">
    <w:name w:val="Заголовок 9 Знак"/>
    <w:basedOn w:val="866"/>
    <w:link w:val="865"/>
    <w:uiPriority w:val="99"/>
    <w:semiHidden/>
    <w:rPr>
      <w:rFonts w:ascii="Cambria" w:hAnsi="Cambria" w:cs="Times New Roman"/>
    </w:rPr>
  </w:style>
  <w:style w:type="paragraph" w:styleId="878">
    <w:name w:val="Balloon Text"/>
    <w:basedOn w:val="856"/>
    <w:link w:val="879"/>
    <w:uiPriority w:val="99"/>
    <w:semiHidden/>
    <w:rPr>
      <w:rFonts w:ascii="Tahoma" w:hAnsi="Tahoma" w:cs="Tahoma"/>
      <w:sz w:val="16"/>
      <w:szCs w:val="16"/>
    </w:rPr>
  </w:style>
  <w:style w:type="character" w:styleId="879" w:customStyle="1">
    <w:name w:val="Текст выноски Знак"/>
    <w:basedOn w:val="866"/>
    <w:link w:val="878"/>
    <w:uiPriority w:val="99"/>
    <w:semiHidden/>
    <w:rPr>
      <w:rFonts w:ascii="Tahoma" w:hAnsi="Tahoma" w:cs="Times New Roman"/>
      <w:sz w:val="16"/>
    </w:rPr>
  </w:style>
  <w:style w:type="paragraph" w:styleId="880">
    <w:name w:val="Body Text"/>
    <w:basedOn w:val="856"/>
    <w:link w:val="881"/>
    <w:uiPriority w:val="99"/>
    <w:pPr>
      <w:jc w:val="both"/>
    </w:pPr>
    <w:rPr>
      <w:sz w:val="28"/>
      <w:szCs w:val="28"/>
    </w:rPr>
  </w:style>
  <w:style w:type="character" w:styleId="881" w:customStyle="1">
    <w:name w:val="Основной текст Знак"/>
    <w:basedOn w:val="866"/>
    <w:link w:val="880"/>
    <w:uiPriority w:val="99"/>
    <w:rPr>
      <w:rFonts w:cs="Times New Roman"/>
      <w:sz w:val="20"/>
    </w:rPr>
  </w:style>
  <w:style w:type="paragraph" w:styleId="882">
    <w:name w:val="Header"/>
    <w:basedOn w:val="856"/>
    <w:link w:val="883"/>
    <w:uiPriority w:val="99"/>
    <w:pPr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83" w:customStyle="1">
    <w:name w:val="Верхний колонтитул Знак"/>
    <w:basedOn w:val="866"/>
    <w:link w:val="882"/>
    <w:uiPriority w:val="99"/>
    <w:rPr>
      <w:rFonts w:cs="Times New Roman"/>
      <w:sz w:val="28"/>
      <w:lang w:val="ru-RU" w:eastAsia="ru-RU"/>
    </w:rPr>
  </w:style>
  <w:style w:type="paragraph" w:styleId="884">
    <w:name w:val="Footer"/>
    <w:basedOn w:val="856"/>
    <w:link w:val="885"/>
    <w:pPr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85" w:customStyle="1">
    <w:name w:val="Нижний колонтитул Знак"/>
    <w:basedOn w:val="866"/>
    <w:link w:val="884"/>
    <w:rPr>
      <w:rFonts w:cs="Times New Roman"/>
      <w:sz w:val="28"/>
      <w:lang w:val="ru-RU" w:eastAsia="ru-RU"/>
    </w:rPr>
  </w:style>
  <w:style w:type="paragraph" w:styleId="886">
    <w:name w:val="Body Text 2"/>
    <w:basedOn w:val="856"/>
    <w:link w:val="887"/>
    <w:uiPriority w:val="99"/>
    <w:pPr>
      <w:jc w:val="center"/>
    </w:pPr>
    <w:rPr>
      <w:sz w:val="28"/>
      <w:szCs w:val="28"/>
    </w:rPr>
  </w:style>
  <w:style w:type="character" w:styleId="887" w:customStyle="1">
    <w:name w:val="Основной текст 2 Знак"/>
    <w:basedOn w:val="866"/>
    <w:link w:val="886"/>
    <w:uiPriority w:val="99"/>
    <w:semiHidden/>
    <w:rPr>
      <w:rFonts w:cs="Times New Roman"/>
      <w:sz w:val="20"/>
    </w:rPr>
  </w:style>
  <w:style w:type="paragraph" w:styleId="888">
    <w:name w:val="Body Text Indent 2"/>
    <w:basedOn w:val="856"/>
    <w:link w:val="889"/>
    <w:uiPriority w:val="99"/>
    <w:pPr>
      <w:ind w:left="283"/>
      <w:spacing w:after="120" w:line="480" w:lineRule="auto"/>
    </w:pPr>
    <w:rPr>
      <w:sz w:val="28"/>
      <w:szCs w:val="28"/>
    </w:rPr>
  </w:style>
  <w:style w:type="character" w:styleId="889" w:customStyle="1">
    <w:name w:val="Основной текст с отступом 2 Знак"/>
    <w:basedOn w:val="866"/>
    <w:link w:val="888"/>
    <w:uiPriority w:val="99"/>
    <w:semiHidden/>
    <w:rPr>
      <w:rFonts w:cs="Times New Roman"/>
      <w:sz w:val="20"/>
    </w:rPr>
  </w:style>
  <w:style w:type="character" w:styleId="890">
    <w:name w:val="page number"/>
    <w:basedOn w:val="866"/>
    <w:uiPriority w:val="99"/>
    <w:rPr>
      <w:rFonts w:cs="Times New Roman"/>
    </w:rPr>
  </w:style>
  <w:style w:type="paragraph" w:styleId="891">
    <w:name w:val="Body Text Indent 3"/>
    <w:basedOn w:val="856"/>
    <w:link w:val="892"/>
    <w:uiPriority w:val="99"/>
    <w:pPr>
      <w:ind w:right="3117" w:firstLine="5954"/>
      <w:jc w:val="center"/>
      <w:outlineLvl w:val="0"/>
    </w:pPr>
    <w:rPr>
      <w:sz w:val="28"/>
      <w:szCs w:val="28"/>
    </w:rPr>
  </w:style>
  <w:style w:type="character" w:styleId="892" w:customStyle="1">
    <w:name w:val="Основной текст с отступом 3 Знак"/>
    <w:basedOn w:val="866"/>
    <w:link w:val="891"/>
    <w:uiPriority w:val="99"/>
    <w:semiHidden/>
    <w:rPr>
      <w:rFonts w:cs="Times New Roman"/>
      <w:sz w:val="16"/>
    </w:rPr>
  </w:style>
  <w:style w:type="paragraph" w:styleId="893" w:customStyle="1">
    <w:name w:val="ConsNormal"/>
    <w:pPr>
      <w:ind w:firstLine="720"/>
    </w:pPr>
    <w:rPr>
      <w:rFonts w:ascii="Arial" w:hAnsi="Arial" w:cs="Arial"/>
    </w:rPr>
  </w:style>
  <w:style w:type="paragraph" w:styleId="894" w:customStyle="1">
    <w:name w:val="ConsNonformat"/>
    <w:rPr>
      <w:rFonts w:ascii="Courier New" w:hAnsi="Courier New" w:cs="Courier New"/>
    </w:rPr>
  </w:style>
  <w:style w:type="paragraph" w:styleId="895" w:customStyle="1">
    <w:name w:val="ConsTitle"/>
    <w:rPr>
      <w:rFonts w:ascii="Arial" w:hAnsi="Arial" w:cs="Arial"/>
      <w:b/>
      <w:bCs/>
      <w:sz w:val="16"/>
      <w:szCs w:val="16"/>
    </w:rPr>
  </w:style>
  <w:style w:type="paragraph" w:styleId="896">
    <w:name w:val="Body Text 3"/>
    <w:basedOn w:val="856"/>
    <w:link w:val="897"/>
    <w:uiPriority w:val="99"/>
    <w:pPr>
      <w:jc w:val="both"/>
      <w:widowControl w:val="off"/>
    </w:pPr>
    <w:rPr>
      <w:szCs w:val="24"/>
    </w:rPr>
  </w:style>
  <w:style w:type="character" w:styleId="897" w:customStyle="1">
    <w:name w:val="Основной текст 3 Знак"/>
    <w:basedOn w:val="866"/>
    <w:link w:val="896"/>
    <w:uiPriority w:val="99"/>
    <w:rPr>
      <w:rFonts w:cs="Times New Roman"/>
      <w:sz w:val="16"/>
    </w:rPr>
  </w:style>
  <w:style w:type="paragraph" w:styleId="898" w:customStyle="1">
    <w:name w:val="Заголовок4"/>
    <w:basedOn w:val="857"/>
    <w:next w:val="861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899" w:customStyle="1">
    <w:name w:val="ConsPlusNormal"/>
    <w:link w:val="994"/>
    <w:qFormat/>
    <w:pPr>
      <w:ind w:firstLine="720"/>
      <w:widowControl w:val="off"/>
    </w:pPr>
    <w:rPr>
      <w:rFonts w:ascii="Arial" w:hAnsi="Arial" w:cs="Arial"/>
    </w:rPr>
  </w:style>
  <w:style w:type="paragraph" w:styleId="900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901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902">
    <w:name w:val="Normal (Web)"/>
    <w:basedOn w:val="856"/>
    <w:uiPriority w:val="99"/>
    <w:pPr>
      <w:spacing w:before="100" w:beforeAutospacing="1" w:after="100" w:afterAutospacing="1"/>
    </w:pPr>
    <w:rPr>
      <w:color w:val="000000"/>
      <w:szCs w:val="24"/>
    </w:rPr>
  </w:style>
  <w:style w:type="paragraph" w:styleId="903" w:customStyle="1">
    <w:name w:val="ConsPlusTitle"/>
    <w:rPr>
      <w:b/>
      <w:bCs/>
      <w:sz w:val="28"/>
      <w:szCs w:val="28"/>
    </w:rPr>
  </w:style>
  <w:style w:type="paragraph" w:styleId="904">
    <w:name w:val="Title"/>
    <w:basedOn w:val="856"/>
    <w:link w:val="905"/>
    <w:uiPriority w:val="10"/>
    <w:qFormat/>
    <w:pPr>
      <w:jc w:val="center"/>
    </w:pPr>
    <w:rPr>
      <w:b/>
      <w:bCs/>
      <w:szCs w:val="24"/>
    </w:rPr>
  </w:style>
  <w:style w:type="character" w:styleId="905" w:customStyle="1">
    <w:name w:val="Заголовок Знак"/>
    <w:basedOn w:val="866"/>
    <w:link w:val="904"/>
    <w:uiPriority w:val="10"/>
    <w:rPr>
      <w:rFonts w:ascii="Cambria" w:hAnsi="Cambria" w:cs="Times New Roman"/>
      <w:b/>
      <w:sz w:val="32"/>
    </w:rPr>
  </w:style>
  <w:style w:type="paragraph" w:styleId="906" w:customStyle="1">
    <w:name w:val="Термин"/>
    <w:basedOn w:val="856"/>
    <w:next w:val="856"/>
    <w:uiPriority w:val="99"/>
    <w:rPr>
      <w:szCs w:val="24"/>
      <w:lang w:val="pl-PL"/>
    </w:rPr>
  </w:style>
  <w:style w:type="paragraph" w:styleId="907" w:customStyle="1">
    <w:name w:val="H1"/>
    <w:basedOn w:val="856"/>
    <w:next w:val="856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908" w:customStyle="1">
    <w:name w:val="Список определений"/>
    <w:basedOn w:val="856"/>
    <w:next w:val="906"/>
    <w:uiPriority w:val="99"/>
    <w:pPr>
      <w:ind w:left="360"/>
    </w:pPr>
    <w:rPr>
      <w:szCs w:val="24"/>
      <w:lang w:val="pl-PL"/>
    </w:rPr>
  </w:style>
  <w:style w:type="paragraph" w:styleId="909" w:customStyle="1">
    <w:name w:val="Heading"/>
    <w:rPr>
      <w:rFonts w:ascii="Arial" w:hAnsi="Arial" w:cs="Arial"/>
      <w:b/>
      <w:bCs/>
      <w:sz w:val="22"/>
      <w:szCs w:val="22"/>
    </w:rPr>
  </w:style>
  <w:style w:type="paragraph" w:styleId="910" w:customStyle="1">
    <w:name w:val="Preformat"/>
    <w:uiPriority w:val="99"/>
    <w:rPr>
      <w:rFonts w:ascii="Courier New" w:hAnsi="Courier New" w:cs="Courier New"/>
    </w:rPr>
  </w:style>
  <w:style w:type="paragraph" w:styleId="911">
    <w:name w:val="Block Text"/>
    <w:basedOn w:val="856"/>
    <w:uiPriority w:val="99"/>
    <w:pPr>
      <w:ind w:left="5954" w:right="-369" w:hanging="2126"/>
      <w:jc w:val="both"/>
    </w:pPr>
    <w:rPr>
      <w:sz w:val="28"/>
      <w:szCs w:val="28"/>
    </w:rPr>
  </w:style>
  <w:style w:type="character" w:styleId="912" w:customStyle="1">
    <w:name w:val="Цветовое выделение"/>
    <w:rPr>
      <w:b/>
      <w:color w:val="000080"/>
      <w:sz w:val="20"/>
    </w:rPr>
  </w:style>
  <w:style w:type="character" w:styleId="913" w:customStyle="1">
    <w:name w:val="Не вступил в силу"/>
    <w:uiPriority w:val="99"/>
    <w:rPr>
      <w:color w:val="008080"/>
      <w:sz w:val="20"/>
    </w:rPr>
  </w:style>
  <w:style w:type="paragraph" w:styleId="914" w:customStyle="1">
    <w:name w:val="Таблицы (моноширинный)"/>
    <w:basedOn w:val="856"/>
    <w:next w:val="856"/>
    <w:uiPriority w:val="99"/>
    <w:pPr>
      <w:jc w:val="both"/>
      <w:widowControl w:val="off"/>
    </w:pPr>
    <w:rPr>
      <w:rFonts w:ascii="Courier New" w:hAnsi="Courier New" w:cs="Courier New"/>
      <w:sz w:val="20"/>
    </w:rPr>
  </w:style>
  <w:style w:type="paragraph" w:styleId="915">
    <w:name w:val="Plain Text"/>
    <w:basedOn w:val="856"/>
    <w:link w:val="916"/>
    <w:uiPriority w:val="99"/>
    <w:rPr>
      <w:rFonts w:ascii="Courier New" w:hAnsi="Courier New" w:cs="Courier New"/>
      <w:sz w:val="20"/>
    </w:rPr>
  </w:style>
  <w:style w:type="character" w:styleId="916" w:customStyle="1">
    <w:name w:val="Текст Знак"/>
    <w:basedOn w:val="866"/>
    <w:link w:val="915"/>
    <w:uiPriority w:val="99"/>
    <w:semiHidden/>
    <w:rPr>
      <w:rFonts w:ascii="Courier New" w:hAnsi="Courier New" w:cs="Times New Roman"/>
      <w:sz w:val="20"/>
    </w:rPr>
  </w:style>
  <w:style w:type="paragraph" w:styleId="917">
    <w:name w:val="footnote text"/>
    <w:basedOn w:val="856"/>
    <w:link w:val="918"/>
    <w:uiPriority w:val="99"/>
    <w:semiHidden/>
    <w:rPr>
      <w:sz w:val="20"/>
    </w:rPr>
  </w:style>
  <w:style w:type="character" w:styleId="918" w:customStyle="1">
    <w:name w:val="Текст сноски Знак"/>
    <w:basedOn w:val="866"/>
    <w:link w:val="917"/>
    <w:uiPriority w:val="99"/>
    <w:semiHidden/>
    <w:rPr>
      <w:rFonts w:cs="Times New Roman"/>
      <w:sz w:val="20"/>
    </w:rPr>
  </w:style>
  <w:style w:type="paragraph" w:styleId="919" w:customStyle="1">
    <w:name w:val="ConsPlusNonformat"/>
    <w:pPr>
      <w:widowControl w:val="off"/>
    </w:pPr>
    <w:rPr>
      <w:rFonts w:ascii="Courier New" w:hAnsi="Courier New" w:cs="Courier New"/>
    </w:rPr>
  </w:style>
  <w:style w:type="character" w:styleId="920" w:customStyle="1">
    <w:name w:val="Основной шрифт абзаца1"/>
    <w:uiPriority w:val="99"/>
    <w:rPr>
      <w:sz w:val="20"/>
    </w:rPr>
  </w:style>
  <w:style w:type="paragraph" w:styleId="921" w:customStyle="1">
    <w:name w:val="Îñíîâíîé òåêñò"/>
    <w:basedOn w:val="922"/>
    <w:uiPriority w:val="99"/>
    <w:rPr>
      <w:sz w:val="28"/>
      <w:szCs w:val="28"/>
    </w:rPr>
  </w:style>
  <w:style w:type="paragraph" w:styleId="922" w:customStyle="1">
    <w:name w:val="Îáû÷íûé"/>
    <w:uiPriority w:val="99"/>
    <w:rPr>
      <w:lang w:eastAsia="ar-SA"/>
    </w:rPr>
  </w:style>
  <w:style w:type="character" w:styleId="923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24">
    <w:name w:val="Body Text Indent"/>
    <w:basedOn w:val="856"/>
    <w:link w:val="925"/>
    <w:uiPriority w:val="99"/>
    <w:pPr>
      <w:ind w:left="283"/>
      <w:spacing w:after="120"/>
    </w:pPr>
    <w:rPr>
      <w:sz w:val="28"/>
      <w:szCs w:val="28"/>
    </w:rPr>
  </w:style>
  <w:style w:type="character" w:styleId="925" w:customStyle="1">
    <w:name w:val="Основной текст с отступом Знак"/>
    <w:basedOn w:val="866"/>
    <w:link w:val="924"/>
    <w:uiPriority w:val="99"/>
    <w:rPr>
      <w:rFonts w:cs="Times New Roman"/>
      <w:sz w:val="20"/>
    </w:rPr>
  </w:style>
  <w:style w:type="table" w:styleId="926">
    <w:name w:val="Table Grid"/>
    <w:basedOn w:val="86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27">
    <w:name w:val="footnote reference"/>
    <w:basedOn w:val="866"/>
    <w:uiPriority w:val="99"/>
    <w:semiHidden/>
    <w:rPr>
      <w:rFonts w:cs="Times New Roman"/>
      <w:vertAlign w:val="superscript"/>
    </w:rPr>
  </w:style>
  <w:style w:type="paragraph" w:styleId="928" w:customStyle="1">
    <w:name w:val="Прижатый влево"/>
    <w:basedOn w:val="856"/>
    <w:next w:val="856"/>
    <w:pPr>
      <w:widowControl w:val="off"/>
    </w:pPr>
    <w:rPr>
      <w:rFonts w:ascii="Arial" w:hAnsi="Arial" w:cs="Arial"/>
      <w:sz w:val="20"/>
    </w:rPr>
  </w:style>
  <w:style w:type="paragraph" w:styleId="929">
    <w:name w:val="No Spacing"/>
    <w:uiPriority w:val="1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930" w:customStyle="1">
    <w:name w:val="заголовок 1"/>
    <w:basedOn w:val="856"/>
    <w:next w:val="856"/>
    <w:pPr>
      <w:jc w:val="both"/>
      <w:keepNext/>
      <w:widowControl w:val="off"/>
      <w:outlineLvl w:val="0"/>
    </w:pPr>
    <w:rPr>
      <w:sz w:val="28"/>
      <w:szCs w:val="28"/>
    </w:rPr>
  </w:style>
  <w:style w:type="paragraph" w:styleId="931" w:customStyle="1">
    <w:name w:val="Кому"/>
    <w:basedOn w:val="856"/>
    <w:uiPriority w:val="99"/>
    <w:rPr>
      <w:rFonts w:ascii="Baltica" w:hAnsi="Baltica" w:cs="Baltica"/>
      <w:szCs w:val="24"/>
    </w:rPr>
  </w:style>
  <w:style w:type="paragraph" w:styleId="932" w:customStyle="1">
    <w:name w:val="заголовок 2"/>
    <w:basedOn w:val="856"/>
    <w:next w:val="856"/>
    <w:pPr>
      <w:keepNext/>
      <w:outlineLvl w:val="1"/>
    </w:pPr>
    <w:rPr>
      <w:sz w:val="28"/>
      <w:szCs w:val="28"/>
    </w:rPr>
  </w:style>
  <w:style w:type="paragraph" w:styleId="933" w:customStyle="1">
    <w:name w:val="Цитаты"/>
    <w:basedOn w:val="856"/>
    <w:uiPriority w:val="99"/>
    <w:pPr>
      <w:ind w:left="360" w:right="360"/>
      <w:spacing w:before="100" w:after="100"/>
    </w:pPr>
    <w:rPr>
      <w:szCs w:val="24"/>
    </w:rPr>
  </w:style>
  <w:style w:type="character" w:styleId="934">
    <w:name w:val="Hyperlink"/>
    <w:basedOn w:val="866"/>
    <w:uiPriority w:val="99"/>
    <w:rPr>
      <w:rFonts w:cs="Times New Roman"/>
      <w:color w:val="0000ff"/>
      <w:u w:val="single"/>
    </w:rPr>
  </w:style>
  <w:style w:type="paragraph" w:styleId="935" w:customStyle="1">
    <w:name w:val="заголовок 3"/>
    <w:basedOn w:val="856"/>
    <w:next w:val="856"/>
    <w:uiPriority w:val="99"/>
    <w:pPr>
      <w:jc w:val="center"/>
      <w:keepNext/>
    </w:pPr>
    <w:rPr>
      <w:sz w:val="28"/>
      <w:szCs w:val="28"/>
      <w:lang w:val="en-US"/>
    </w:rPr>
  </w:style>
  <w:style w:type="character" w:styleId="936">
    <w:name w:val="Strong"/>
    <w:basedOn w:val="866"/>
    <w:uiPriority w:val="22"/>
    <w:qFormat/>
    <w:rPr>
      <w:rFonts w:cs="Times New Roman"/>
      <w:b/>
    </w:rPr>
  </w:style>
  <w:style w:type="paragraph" w:styleId="937">
    <w:name w:val="Subtitle"/>
    <w:basedOn w:val="856"/>
    <w:link w:val="938"/>
    <w:uiPriority w:val="99"/>
    <w:qFormat/>
    <w:pPr>
      <w:ind w:firstLine="720"/>
      <w:jc w:val="right"/>
    </w:pPr>
    <w:rPr>
      <w:sz w:val="28"/>
      <w:szCs w:val="28"/>
    </w:rPr>
  </w:style>
  <w:style w:type="character" w:styleId="938" w:customStyle="1">
    <w:name w:val="Подзаголовок Знак"/>
    <w:basedOn w:val="866"/>
    <w:link w:val="937"/>
    <w:uiPriority w:val="99"/>
    <w:rPr>
      <w:rFonts w:ascii="Cambria" w:hAnsi="Cambria" w:cs="Times New Roman"/>
      <w:sz w:val="24"/>
    </w:rPr>
  </w:style>
  <w:style w:type="paragraph" w:styleId="939" w:customStyle="1">
    <w:name w:val="заголовок 6"/>
    <w:basedOn w:val="856"/>
    <w:next w:val="856"/>
    <w:uiPriority w:val="99"/>
    <w:pPr>
      <w:jc w:val="center"/>
      <w:keepNext/>
      <w:outlineLvl w:val="5"/>
    </w:pPr>
    <w:rPr>
      <w:sz w:val="28"/>
      <w:szCs w:val="28"/>
    </w:rPr>
  </w:style>
  <w:style w:type="character" w:styleId="940" w:customStyle="1">
    <w:name w:val="Гиперссылка1"/>
    <w:uiPriority w:val="99"/>
    <w:rPr>
      <w:color w:val="0000ff"/>
      <w:u w:val="none"/>
    </w:rPr>
  </w:style>
  <w:style w:type="paragraph" w:styleId="941">
    <w:name w:val="envelope return"/>
    <w:basedOn w:val="856"/>
    <w:uiPriority w:val="99"/>
    <w:pPr>
      <w:ind w:right="57"/>
      <w:jc w:val="both"/>
    </w:pPr>
    <w:rPr>
      <w:szCs w:val="24"/>
    </w:rPr>
  </w:style>
  <w:style w:type="character" w:styleId="942" w:customStyle="1">
    <w:name w:val="text11"/>
    <w:uiPriority w:val="99"/>
    <w:rPr>
      <w:rFonts w:ascii="Arial" w:hAnsi="Arial"/>
      <w:color w:val="auto"/>
      <w:sz w:val="20"/>
    </w:rPr>
  </w:style>
  <w:style w:type="paragraph" w:styleId="943" w:customStyle="1">
    <w:name w:val="заголовок 5"/>
    <w:basedOn w:val="856"/>
    <w:next w:val="856"/>
    <w:uiPriority w:val="99"/>
    <w:pPr>
      <w:ind w:left="6480" w:firstLine="720"/>
      <w:keepNext/>
      <w:outlineLvl w:val="4"/>
    </w:pPr>
    <w:rPr>
      <w:sz w:val="28"/>
      <w:szCs w:val="28"/>
    </w:rPr>
  </w:style>
  <w:style w:type="paragraph" w:styleId="944" w:customStyle="1">
    <w:name w:val="Знак Знак Знак Знак"/>
    <w:basedOn w:val="85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5" w:customStyle="1">
    <w:name w:val="Знак Знак Знак Знак Знак Знак Знак Знак Знак Знак"/>
    <w:basedOn w:val="85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6" w:customStyle="1">
    <w:name w:val="Об"/>
    <w:uiPriority w:val="99"/>
    <w:pPr>
      <w:widowControl w:val="off"/>
    </w:pPr>
  </w:style>
  <w:style w:type="paragraph" w:styleId="947" w:customStyle="1">
    <w:name w:val="Прикольный"/>
    <w:basedOn w:val="946"/>
    <w:uiPriority w:val="99"/>
  </w:style>
  <w:style w:type="paragraph" w:styleId="948" w:customStyle="1">
    <w:name w:val="Знак Знак Знак Знак1 Знак Знак"/>
    <w:basedOn w:val="85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9" w:customStyle="1">
    <w:name w:val="Знак"/>
    <w:basedOn w:val="85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0" w:customStyle="1">
    <w:name w:val="Знак Знак Знак"/>
    <w:basedOn w:val="85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1" w:customStyle="1">
    <w:name w:val="Знак Знак Знак Знак2"/>
    <w:basedOn w:val="85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2" w:customStyle="1">
    <w:name w:val="Знак Знак Знак Знак1"/>
    <w:basedOn w:val="85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3" w:customStyle="1">
    <w:name w:val="Знак1 Знак Знак Знак"/>
    <w:basedOn w:val="85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4" w:customStyle="1">
    <w:name w:val="Знак Знак"/>
    <w:basedOn w:val="85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5" w:customStyle="1">
    <w:name w:val="Знак Знак Знак Знак1 Знак Знак Знак"/>
    <w:basedOn w:val="85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6" w:customStyle="1">
    <w:name w:val="Знак Знак Знак1 Знак"/>
    <w:basedOn w:val="85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957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958" w:customStyle="1">
    <w:name w:val="????????"/>
    <w:basedOn w:val="856"/>
    <w:uiPriority w:val="99"/>
    <w:pPr>
      <w:jc w:val="center"/>
      <w:widowControl w:val="off"/>
    </w:pPr>
    <w:rPr>
      <w:sz w:val="28"/>
      <w:szCs w:val="28"/>
    </w:rPr>
  </w:style>
  <w:style w:type="paragraph" w:styleId="959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960" w:customStyle="1">
    <w:name w:val="Основной текст (4)"/>
    <w:link w:val="961"/>
    <w:uiPriority w:val="99"/>
    <w:rPr>
      <w:b/>
      <w:sz w:val="18"/>
    </w:rPr>
  </w:style>
  <w:style w:type="paragraph" w:styleId="961" w:customStyle="1">
    <w:name w:val="Основной текст (4)1"/>
    <w:basedOn w:val="856"/>
    <w:link w:val="960"/>
    <w:uiPriority w:val="99"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character" w:styleId="962" w:customStyle="1">
    <w:name w:val="Основной текст (3)"/>
    <w:link w:val="963"/>
    <w:uiPriority w:val="99"/>
    <w:rPr>
      <w:sz w:val="28"/>
    </w:rPr>
  </w:style>
  <w:style w:type="paragraph" w:styleId="963" w:customStyle="1">
    <w:name w:val="Основной текст (3)1"/>
    <w:basedOn w:val="856"/>
    <w:link w:val="962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964" w:customStyle="1">
    <w:name w:val="Текст (лев. подпись)"/>
    <w:basedOn w:val="856"/>
    <w:next w:val="856"/>
    <w:uiPriority w:val="99"/>
    <w:pPr>
      <w:widowControl w:val="off"/>
    </w:pPr>
    <w:rPr>
      <w:rFonts w:ascii="Arial" w:hAnsi="Arial"/>
      <w:sz w:val="20"/>
    </w:rPr>
  </w:style>
  <w:style w:type="paragraph" w:styleId="965" w:customStyle="1">
    <w:name w:val="Текст (прав. подпись)"/>
    <w:basedOn w:val="856"/>
    <w:next w:val="856"/>
    <w:uiPriority w:val="99"/>
    <w:pPr>
      <w:jc w:val="right"/>
      <w:widowControl w:val="off"/>
    </w:pPr>
    <w:rPr>
      <w:rFonts w:ascii="Arial" w:hAnsi="Arial"/>
      <w:sz w:val="20"/>
    </w:rPr>
  </w:style>
  <w:style w:type="character" w:styleId="966" w:customStyle="1">
    <w:name w:val="Font Style12"/>
    <w:rPr>
      <w:rFonts w:ascii="Times New Roman" w:hAnsi="Times New Roman"/>
      <w:sz w:val="18"/>
    </w:rPr>
  </w:style>
  <w:style w:type="paragraph" w:styleId="967">
    <w:name w:val="List Paragraph"/>
    <w:basedOn w:val="856"/>
    <w:uiPriority w:val="1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968" w:customStyle="1">
    <w:name w:val="Знак1"/>
    <w:basedOn w:val="85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9" w:customStyle="1">
    <w:name w:val="Заголовок 1 Программы"/>
    <w:basedOn w:val="857"/>
    <w:rPr>
      <w:rFonts w:ascii="Times New Roman" w:hAnsi="Times New Roman"/>
      <w:sz w:val="28"/>
      <w:szCs w:val="28"/>
    </w:rPr>
  </w:style>
  <w:style w:type="character" w:styleId="970" w:customStyle="1">
    <w:name w:val="Internet link1"/>
    <w:uiPriority w:val="99"/>
    <w:rPr>
      <w:color w:val="000080"/>
      <w:sz w:val="20"/>
      <w:u w:val="single"/>
    </w:rPr>
  </w:style>
  <w:style w:type="character" w:styleId="971" w:customStyle="1">
    <w:name w:val="Основной шрифт"/>
  </w:style>
  <w:style w:type="character" w:styleId="972" w:customStyle="1">
    <w:name w:val="номер страницы"/>
  </w:style>
  <w:style w:type="paragraph" w:styleId="973" w:customStyle="1">
    <w:name w:val="textjus"/>
    <w:basedOn w:val="856"/>
    <w:pPr>
      <w:spacing w:before="100" w:beforeAutospacing="1" w:after="100" w:afterAutospacing="1"/>
    </w:pPr>
    <w:rPr>
      <w:szCs w:val="24"/>
    </w:rPr>
  </w:style>
  <w:style w:type="paragraph" w:styleId="974" w:customStyle="1">
    <w:name w:val="Style9"/>
    <w:basedOn w:val="856"/>
    <w:pPr>
      <w:ind w:firstLine="701"/>
      <w:jc w:val="both"/>
      <w:spacing w:line="356" w:lineRule="exact"/>
      <w:widowControl w:val="off"/>
    </w:pPr>
    <w:rPr>
      <w:szCs w:val="24"/>
    </w:rPr>
  </w:style>
  <w:style w:type="paragraph" w:styleId="975" w:customStyle="1">
    <w:name w:val="Style19"/>
    <w:basedOn w:val="856"/>
    <w:uiPriority w:val="99"/>
    <w:pPr>
      <w:ind w:hanging="3533"/>
      <w:spacing w:line="346" w:lineRule="exact"/>
      <w:widowControl w:val="off"/>
    </w:pPr>
    <w:rPr>
      <w:szCs w:val="24"/>
    </w:rPr>
  </w:style>
  <w:style w:type="character" w:styleId="976" w:customStyle="1">
    <w:name w:val="Font Style21"/>
    <w:rPr>
      <w:rFonts w:ascii="Times New Roman" w:hAnsi="Times New Roman"/>
      <w:sz w:val="26"/>
    </w:rPr>
  </w:style>
  <w:style w:type="paragraph" w:styleId="977" w:customStyle="1">
    <w:name w:val="consplusnormal"/>
    <w:basedOn w:val="856"/>
    <w:pPr>
      <w:spacing w:before="240" w:after="240"/>
    </w:pPr>
    <w:rPr>
      <w:szCs w:val="24"/>
    </w:rPr>
  </w:style>
  <w:style w:type="paragraph" w:styleId="978" w:customStyle="1">
    <w:name w:val="Обычный + 14 пт"/>
    <w:basedOn w:val="856"/>
    <w:link w:val="979"/>
    <w:pPr>
      <w:ind w:firstLine="720"/>
      <w:jc w:val="both"/>
    </w:pPr>
    <w:rPr>
      <w:color w:val="000000"/>
      <w:sz w:val="28"/>
      <w:szCs w:val="28"/>
    </w:rPr>
  </w:style>
  <w:style w:type="character" w:styleId="979" w:customStyle="1">
    <w:name w:val="Обычный + 14 пт1"/>
    <w:link w:val="978"/>
    <w:rPr>
      <w:color w:val="000000"/>
      <w:sz w:val="28"/>
    </w:rPr>
  </w:style>
  <w:style w:type="paragraph" w:styleId="980">
    <w:name w:val="Caption"/>
    <w:basedOn w:val="856"/>
    <w:next w:val="856"/>
    <w:uiPriority w:val="99"/>
    <w:qFormat/>
    <w:pPr>
      <w:ind w:firstLine="709"/>
      <w:jc w:val="center"/>
    </w:pPr>
    <w:rPr>
      <w:sz w:val="28"/>
    </w:rPr>
  </w:style>
  <w:style w:type="paragraph" w:styleId="981" w:customStyle="1">
    <w:name w:val="FR2"/>
    <w:pPr>
      <w:ind w:left="360"/>
      <w:spacing w:before="760"/>
      <w:widowControl w:val="off"/>
    </w:pPr>
    <w:rPr>
      <w:rFonts w:ascii="Arial" w:hAnsi="Arial"/>
    </w:rPr>
  </w:style>
  <w:style w:type="paragraph" w:styleId="982" w:customStyle="1">
    <w:name w:val="Нормальный (таблица)"/>
    <w:basedOn w:val="856"/>
    <w:next w:val="856"/>
    <w:pPr>
      <w:jc w:val="both"/>
      <w:widowControl w:val="off"/>
    </w:pPr>
    <w:rPr>
      <w:rFonts w:ascii="Arial" w:hAnsi="Arial"/>
      <w:szCs w:val="24"/>
    </w:rPr>
  </w:style>
  <w:style w:type="paragraph" w:styleId="983" w:customStyle="1">
    <w:name w:val="Default"/>
    <w:rPr>
      <w:color w:val="000000"/>
      <w:sz w:val="24"/>
      <w:szCs w:val="24"/>
    </w:rPr>
  </w:style>
  <w:style w:type="paragraph" w:styleId="984" w:customStyle="1">
    <w:name w:val="Знак2"/>
    <w:basedOn w:val="85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5" w:customStyle="1">
    <w:name w:val="msonormalcxspmiddle"/>
    <w:basedOn w:val="856"/>
    <w:pPr>
      <w:spacing w:before="100" w:beforeAutospacing="1" w:after="100" w:afterAutospacing="1"/>
    </w:pPr>
    <w:rPr>
      <w:szCs w:val="24"/>
    </w:rPr>
  </w:style>
  <w:style w:type="paragraph" w:styleId="986" w:customStyle="1">
    <w:name w:val="msonormalcxspmiddlecxspmiddle"/>
    <w:basedOn w:val="856"/>
    <w:pPr>
      <w:spacing w:before="100" w:beforeAutospacing="1" w:after="100" w:afterAutospacing="1"/>
    </w:pPr>
    <w:rPr>
      <w:szCs w:val="24"/>
    </w:rPr>
  </w:style>
  <w:style w:type="paragraph" w:styleId="987" w:customStyle="1">
    <w:name w:val="Style3"/>
    <w:basedOn w:val="856"/>
    <w:pPr>
      <w:jc w:val="center"/>
      <w:spacing w:line="317" w:lineRule="exact"/>
      <w:widowControl w:val="off"/>
    </w:pPr>
    <w:rPr>
      <w:szCs w:val="24"/>
    </w:rPr>
  </w:style>
  <w:style w:type="character" w:styleId="988" w:customStyle="1">
    <w:name w:val="Font Style11"/>
    <w:rPr>
      <w:rFonts w:ascii="Times New Roman" w:hAnsi="Times New Roman"/>
      <w:sz w:val="26"/>
    </w:rPr>
  </w:style>
  <w:style w:type="character" w:styleId="989" w:customStyle="1">
    <w:name w:val="Internet link"/>
    <w:basedOn w:val="866"/>
    <w:uiPriority w:val="99"/>
    <w:rPr>
      <w:rFonts w:ascii="Times New Roman" w:hAnsi="Times New Roman" w:eastAsia="SimSun" w:cs="Times New Roman"/>
      <w:color w:val="0000ff"/>
      <w:sz w:val="20"/>
      <w:u w:val="single"/>
    </w:rPr>
  </w:style>
  <w:style w:type="character" w:styleId="990" w:customStyle="1">
    <w:name w:val="Основной текст (2)_"/>
    <w:basedOn w:val="866"/>
    <w:link w:val="992"/>
    <w:rPr>
      <w:sz w:val="28"/>
      <w:szCs w:val="28"/>
      <w:shd w:val="clear" w:color="auto" w:fill="ffffff"/>
    </w:rPr>
  </w:style>
  <w:style w:type="character" w:styleId="991" w:customStyle="1">
    <w:name w:val="Основной текст (2) + Полужирный;Интервал 3 pt"/>
    <w:basedOn w:val="990"/>
    <w:rPr>
      <w:b/>
      <w:bCs/>
      <w:color w:val="000000"/>
      <w:spacing w:val="60"/>
      <w:position w:val="0"/>
      <w:sz w:val="28"/>
      <w:szCs w:val="28"/>
      <w:shd w:val="clear" w:color="auto" w:fill="ffffff"/>
      <w:lang w:val="ru-RU" w:eastAsia="ru-RU" w:bidi="ru-RU"/>
    </w:rPr>
  </w:style>
  <w:style w:type="paragraph" w:styleId="992" w:customStyle="1">
    <w:name w:val="Основной текст (2)"/>
    <w:basedOn w:val="856"/>
    <w:link w:val="990"/>
    <w:pPr>
      <w:spacing w:after="4140" w:line="317" w:lineRule="exact"/>
      <w:shd w:val="clear" w:color="auto" w:fill="ffffff"/>
      <w:widowControl w:val="off"/>
    </w:pPr>
    <w:rPr>
      <w:sz w:val="28"/>
      <w:szCs w:val="28"/>
    </w:rPr>
  </w:style>
  <w:style w:type="paragraph" w:styleId="993" w:customStyle="1">
    <w:name w:val="Обычный (паспорт)"/>
    <w:basedOn w:val="856"/>
    <w:pPr>
      <w:jc w:val="both"/>
      <w:spacing w:before="120"/>
    </w:pPr>
    <w:rPr>
      <w:sz w:val="28"/>
      <w:szCs w:val="28"/>
    </w:rPr>
  </w:style>
  <w:style w:type="character" w:styleId="994" w:customStyle="1">
    <w:name w:val="ConsPlusNormal Знак"/>
    <w:link w:val="899"/>
    <w:rPr>
      <w:rFonts w:ascii="Arial" w:hAnsi="Arial" w:cs="Arial"/>
    </w:rPr>
  </w:style>
  <w:style w:type="character" w:styleId="995">
    <w:name w:val="annotation reference"/>
    <w:basedOn w:val="866"/>
    <w:uiPriority w:val="99"/>
    <w:semiHidden/>
    <w:unhideWhenUsed/>
    <w:rPr>
      <w:sz w:val="16"/>
      <w:szCs w:val="16"/>
    </w:rPr>
  </w:style>
  <w:style w:type="paragraph" w:styleId="996">
    <w:name w:val="annotation text"/>
    <w:basedOn w:val="856"/>
    <w:link w:val="997"/>
    <w:uiPriority w:val="99"/>
    <w:semiHidden/>
    <w:unhideWhenUsed/>
    <w:rPr>
      <w:sz w:val="20"/>
    </w:rPr>
  </w:style>
  <w:style w:type="character" w:styleId="997" w:customStyle="1">
    <w:name w:val="Текст примечания Знак"/>
    <w:basedOn w:val="866"/>
    <w:link w:val="996"/>
    <w:uiPriority w:val="99"/>
    <w:semiHidden/>
  </w:style>
  <w:style w:type="paragraph" w:styleId="998">
    <w:name w:val="annotation subject"/>
    <w:basedOn w:val="996"/>
    <w:next w:val="996"/>
    <w:link w:val="999"/>
    <w:uiPriority w:val="99"/>
    <w:semiHidden/>
    <w:unhideWhenUsed/>
    <w:rPr>
      <w:b/>
      <w:bCs/>
    </w:rPr>
  </w:style>
  <w:style w:type="character" w:styleId="999" w:customStyle="1">
    <w:name w:val="Тема примечания Знак"/>
    <w:basedOn w:val="997"/>
    <w:link w:val="998"/>
    <w:uiPriority w:val="99"/>
    <w:semiHidden/>
    <w:rPr>
      <w:b/>
      <w:bCs/>
    </w:rPr>
  </w:style>
  <w:style w:type="paragraph" w:styleId="1000" w:customStyle="1">
    <w:name w:val="Table Paragraph"/>
    <w:basedOn w:val="856"/>
    <w:uiPriority w:val="1"/>
    <w:qFormat/>
    <w:pPr>
      <w:jc w:val="center"/>
      <w:spacing w:line="259" w:lineRule="exact"/>
      <w:widowControl w:val="off"/>
    </w:pPr>
    <w:rPr>
      <w:sz w:val="22"/>
      <w:szCs w:val="22"/>
      <w:lang w:bidi="ru-RU"/>
    </w:rPr>
  </w:style>
  <w:style w:type="table" w:styleId="1001" w:customStyle="1">
    <w:name w:val="Table Normal"/>
    <w:uiPriority w:val="2"/>
    <w:semiHidden/>
    <w:unhideWhenUsed/>
    <w:qFormat/>
    <w:pPr>
      <w:widowControl w:val="off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character" w:styleId="1002" w:customStyle="1">
    <w:name w:val="Основной текст_"/>
    <w:link w:val="1003"/>
    <w:rPr>
      <w:sz w:val="28"/>
      <w:szCs w:val="28"/>
      <w:shd w:val="clear" w:color="auto" w:fill="ffffff"/>
    </w:rPr>
  </w:style>
  <w:style w:type="paragraph" w:styleId="1003" w:customStyle="1">
    <w:name w:val="Основной текст1"/>
    <w:basedOn w:val="856"/>
    <w:link w:val="1002"/>
    <w:pPr>
      <w:ind w:firstLine="400"/>
      <w:spacing w:line="312" w:lineRule="auto"/>
      <w:shd w:val="clear" w:color="auto" w:fill="ffffff"/>
      <w:widowControl w:val="off"/>
    </w:pPr>
    <w:rPr>
      <w:sz w:val="28"/>
      <w:szCs w:val="28"/>
    </w:rPr>
  </w:style>
  <w:style w:type="paragraph" w:styleId="1004">
    <w:name w:val="Revision"/>
    <w:hidden/>
    <w:uiPriority w:val="99"/>
    <w:semiHidden/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A30FC54-6711-4894-8DF3-A0906907E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59</cp:revision>
  <dcterms:created xsi:type="dcterms:W3CDTF">2023-07-21T02:33:00Z</dcterms:created>
  <dcterms:modified xsi:type="dcterms:W3CDTF">2024-05-21T03:21:58Z</dcterms:modified>
</cp:coreProperties>
</file>