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внесении изменений в постановление Правительства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Новосибирской области от 23.10.2017 № 392-п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от 23.10.2017 № 392-п «О проектной деятельности областных исполнительных органов государственной власти Новосибирской области, государственных органов Новосибирской области» следующие изменения:</w:t>
      </w:r>
      <w:r/>
    </w:p>
    <w:p>
      <w:pPr>
        <w:pStyle w:val="90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highlight w:val="white"/>
        </w:rPr>
        <w:t xml:space="preserve"> Положение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о проектной деятельности областных исполнительных органов государственной власти Новосибирской области, государственны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х органов Новосибирской области 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 2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.1 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следующего содержания</w:t>
      </w:r>
      <w:r>
        <w:rPr>
          <w:rFonts w:ascii="Times New Roman" w:hAnsi="Times New Roman" w:eastAsia="Calibri" w:cs="Times New Roman"/>
          <w:b w:val="0"/>
          <w:sz w:val="28"/>
          <w:szCs w:val="28"/>
          <w:highlight w:val="white"/>
        </w:rPr>
        <w:t xml:space="preserve">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Основными целями управления проектной деятельностью являются: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0" w:name="_Hlk13575770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обеспечение достижения целей, определенных Указами Пре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зидента Российской Федерации от 07.05.2018 № 204 «О национальных целях и стратегических задачах развития Российской Федерации на период до 2024 года» и от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21.07.2020 № 474 «О национальных целях развития Российской Федерации на период до 2030 года»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мероприятий, которые относятся к полномочиям исполнительных органов государственной власти Новосибирской области;</w:t>
      </w:r>
      <w:bookmarkEnd w:id="0"/>
      <w:r/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обеспечение достижения целей социально-экономического развития Новосибирской области и запланированных целевых показателей реализации регио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оставляющей национальных проектов (программ) Российской Федерации;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повышение эффективности использования ресурсов, задействованных при реализации региональных, приоритетных отраслевых и отраслевых проектов Новосибирской области;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прозрачности, обоснованности и своевременности принимаемых решений;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повышение эффективности взаимодействия участников в процессе реализации региональных, приоритетных отраслевых и отраслевых проектов Новосибирской области.».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2. В регламенте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проектной деятельности областных исполнительных органов государственной власти Новосибирской области, государственных органов Новосибирской области: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 9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 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после абзаца четвертого дополнить абзацем следующего содержания: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/>
      <w:bookmarkStart w:id="1" w:name="_Hlk13575904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Целью мониторинга реализации проектов является получение на постоянной основе информации о ходе реализации соответствующих проектов для принятия управленчес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ких решений по определению и реализации возможных корректирующих действий.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»;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б) абзац пятый дополнить словами следующего содержания: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Отчетность за год включает в себя оперативные и уточненные отчеты о ходе реализации проектов за год.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»;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в) после абзаца шестого дополнить абзацем следующего содержания: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ость включается достоверная информация о реализации проектов, содержащая в том числе фактические и прогнозные сведения о достижении показателей, реализации мероприятий (результатов) в разрезе задач, общественно значимых результатов, с детализацией до созда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ваемых (приобретаемых) объектов мероприятий (результатов), контрольных точек, информация об исполнении бюджетов соответствующих проектов, о рисках реализации проектов и мерах реагирования, направленных на их устранение (минимизацию), а также иные сведения.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 в абзаце двенадцатом слова «5-го» заменить словами «6-го»;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 дополнить пунктами 11 и 12 следующего содержания: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«11.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Анализ реализации проектов.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Анализ реализации проектов представляет собой систему мероприятий по определению достоверности данных и информации, получаемых и используемых в ходе реализации проектов, формированию (корректировке) методик, используемых для расчета показателей проектов, 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пределению факторов и рисков, влияющих на ход реализации проектов и прогнозированию хода их реализации, подготовке рекомендаций для принятия решений по определению и реализации возможных корректирующих действий.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Анализ реализации проектов осуществляется с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использованием соответствующих подсистемах государственной автоматизированной информационной системы «Управление», которой обеспечивается: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подтверждение достоверности информации и данных о реализации проектов;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оценка эффективности реализации проектов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в том числе достижения общественно значимых результатов (для национальных проектов и федеральных проектов, входящих в состав национальных проектов и региональных проектов), выполнения задач, показателей, мероприятий (результатов), контрольных точек проек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тов;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3) оценка факторов, рисков и прогнозирование хода реализации проектов;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4) поддержка управления инцидентами и информационное содействие участникам проектной деятельности;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5) автоматизированный сбор информации о реализации проектов;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6) формирование инфо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рмационно-аналитического отчета («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саммари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») и аналитической записки по региональным проектам.</w:t>
      </w:r>
      <w:r/>
    </w:p>
    <w:p>
      <w:pPr>
        <w:pStyle w:val="901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Результаты анализа реализации региональных проектов и приоритетных отраслевых проектов, а также предложения по повышению эффективности их реализации при необходим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ости представляются в региональный Проектный комитет.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Управление рисками при реализации проектов.</w:t>
      </w:r>
      <w:r/>
    </w:p>
    <w:p>
      <w:pPr>
        <w:pStyle w:val="903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Управление рисками реализации проектов осуществляется руководителями соответствующих проектов посредством оценки рисков (их идентификации, анализа и опред</w:t>
      </w:r>
      <w:r>
        <w:rPr>
          <w:color w:val="000000" w:themeColor="text1"/>
          <w:sz w:val="28"/>
          <w:szCs w:val="28"/>
          <w:highlight w:val="white"/>
        </w:rPr>
        <w:t xml:space="preserve">еления уровня негативного влияния на ход реализации проекта и (или) достижения параметров </w:t>
      </w:r>
      <w:r>
        <w:rPr>
          <w:sz w:val="28"/>
          <w:szCs w:val="28"/>
          <w:highlight w:val="white"/>
        </w:rPr>
        <w:t xml:space="preserve">проекта), а также подготовки и реализации мер реагирования на риски с целью их устранения (минимизации).</w:t>
      </w:r>
      <w:r/>
    </w:p>
    <w:p>
      <w:pPr>
        <w:pStyle w:val="903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sz w:val="28"/>
          <w:szCs w:val="28"/>
          <w:highlight w:val="white"/>
        </w:rPr>
        <w:t xml:space="preserve">Управление рисками реализации про</w:t>
      </w:r>
      <w:r>
        <w:rPr>
          <w:sz w:val="28"/>
          <w:szCs w:val="28"/>
          <w:highlight w:val="white"/>
        </w:rPr>
        <w:t xml:space="preserve">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рекомендациями, регламентами и разъяснениями по вопросам управления рисками реализации проектов.».</w:t>
      </w:r>
      <w:r/>
    </w:p>
    <w:p>
      <w:pPr>
        <w:pStyle w:val="90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3. В положени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и о региональном Проектном комитете областных исполнительных органов государственной власти, государственных органов Новосибирской области: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1) в пункте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6: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 в подпункте 1 после слов «государственных органах Новосибирской области» дополнить словами «, реги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ональных программ Новосибирской области»;</w:t>
      </w:r>
      <w: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б) дополнить подпунктом 4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1a1a1a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содействие внедрению и функционированию системы управления проектной деятельностью в областных исполнительных органах государственной власти Новосибирской обла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сти, государственных органах Новосибирской области, а также в органах местного самоуправления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 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е 7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а) подпункт 2 изложить в следующей редакции: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«2)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утверждать региональные программы Новосибирской области, составы отраслевых Проектных комитетов, положения и составы экспертных советов, штабов, рабочих групп в рамках реализации проектов;</w:t>
      </w:r>
      <w:r>
        <w:rPr>
          <w:rFonts w:ascii="Times New Roman" w:hAnsi="Times New Roman" w:eastAsia="Calibri" w:cs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б) дополнить подпунктом 5.1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«5.1)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регулировать разногласия по конфликтам, проблемам и рискам, которые не удается решить в рамках полномочий регионального Проектного офиса;</w:t>
      </w:r>
      <w:r>
        <w:rPr>
          <w:rFonts w:ascii="Times New Roman" w:hAnsi="Times New Roman" w:eastAsia="Calibri" w:cs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4. В положении о региональном Проектном офисе областных испол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нительных органов государственной власти Новосибирской области, государственны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х органов Новосибирской области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пункт 11 после слов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«должностным регламентам государственных гражданских служащих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» дополнить словами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«, должностным инст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рукциям работников орга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низаций Новосибирской области».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перечне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лиц, ответственных за реализацию на территории Новосибирской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 региональной составляющей национальных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проектов (программ) Российской Федерации: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в пункте 6:</w:t>
      </w:r>
      <w:r/>
    </w:p>
    <w:p>
      <w:pPr>
        <w:ind w:firstLine="709"/>
        <w:jc w:val="both"/>
        <w:keepLines/>
        <w:keepNext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графе «Ф.И.О. ответственного лица (отчество - при наличии)»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Костылевский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Анатолий Викторович»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Теленчинов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Роман Александрович»;</w:t>
      </w:r>
      <w:r/>
    </w:p>
    <w:p>
      <w:pPr>
        <w:pStyle w:val="901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в графе «Наименование должности ответственного лица» слова «министр транспорта и дорожного хозяйств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Новосибирской области» заменить словами «заместитель Губернатора Новосибирской области»;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в пункте 9:</w:t>
      </w:r>
      <w:r/>
    </w:p>
    <w:p>
      <w:pPr>
        <w:ind w:firstLine="709"/>
        <w:jc w:val="both"/>
        <w:keepLines/>
        <w:keepNext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в графе «Ф.И.О. ответственного лица (отчество - при наличии)» слова «Петухов Юрий Федорович» заменить словами «Кудрявцев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Максим Георгиевич»;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в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рафе «Наименование должности ответственного лица» слова «первый заместитель Губернатора Новосибирской области» заменить словами «заместитель Губернатора Новосибирской области»;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 в пункте 10: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в графе «Ф.И.О. ответственного лица (отчество - при наличии)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слова «Мануйлова Ирина Викторовна» заменить словами «Петухов Юрий Федорович»;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в графе «Наименование должности ответственного лица» слова «заместитель Губернатора Новосибирской области» заменить словами «первый заместитель Губернатора Новосибирской обл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асти».</w:t>
      </w:r>
      <w:r/>
    </w:p>
    <w:p>
      <w:pPr>
        <w:ind w:firstLine="709"/>
        <w:jc w:val="both"/>
        <w:spacing w:after="0" w:line="240" w:lineRule="auto"/>
        <w:outlineLvl w:val="0"/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6. В перечне терминов и определений: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после строки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Жизненный цикл проекта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дополнить строкой следующего содержания: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Задача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итог деятельности, направленный на достижение изменений в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социально-экономической сфере, сфе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 обеспечения национальной безопасности Российской Федерации, не относящийся к общественно значимому результату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 строку «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 w:themeColor="text1"/>
          <w:sz w:val="28"/>
          <w:szCs w:val="28"/>
          <w:highlight w:val="white"/>
        </w:rPr>
        <w:t xml:space="preserve">Контрольная точка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 изложить в следующей редакции: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Контрольная точка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документально подтверждаемое событие, отражающее</w:t>
            </w:r>
            <w:r/>
          </w:p>
          <w:p>
            <w:pPr>
              <w:jc w:val="both"/>
              <w:spacing w:after="0"/>
              <w:shd w:val="clear" w:color="ffffff" w:fill="ffffff"/>
              <w:rPr>
                <w:rFonts w:ascii="Times New Roman" w:hAnsi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факт завершения значимых действий по достижению мероприятия (результата) (промежуточного мероприятия (результата) и (или) по созданию (приобретению) объекта мероприятия (результата)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 после строки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Национальный проект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дополнить строкой следующего содержания: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Объект результата</w:t>
            </w:r>
            <w:r>
              <w:rPr>
                <w:rFonts w:ascii="Times New Roman" w:hAnsi="Times New Roman" w:cs="Times New Roman"/>
                <w:bCs w:val="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конечный материальный, нематериальный продукт или услуга, планируемый к приобретению и (или) получению в рамках достижения соответствующего результата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 после строки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Операционная (текущая, процессная) деятельность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дополнить строкой следующего содержания: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Общественно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значимый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результат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итог деятельности, направленный на достижение з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начимых изменений в социально-экономической жизни общества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 после строки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Отраслевой Проектный офис (ОПО)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дополнить строкой следующего содержания: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Показатель проекта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количественно измеримый показатель,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характеризующий достижен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ие общественно значимого результата или задачи, не являющейся общественно значимым результатом 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6) строку «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 w:themeColor="text1"/>
          <w:sz w:val="28"/>
          <w:szCs w:val="28"/>
          <w:highlight w:val="white"/>
        </w:rPr>
        <w:t xml:space="preserve">Региональный проект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 изложить в следующей редакции: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Региональный проект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проект, обеспечивающий достижение показателей и реализацию мероприятий (результатов) федерального проекта, входящего в состав национального проекта,  которые относятся к законодательно установленным полномочиям Новосибирской области, а также к вопросам мес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тного значения муниципальных образований, расположенных на территории Новосибирской области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 после строки 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Региональный Проектный офис (РПО)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дополнить строкой следующего содержания: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Результат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количественно измеримый итог деятельности, направленный на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достижение показателей, включенных в паспорта национальных, федеральных и региональных проектов,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нематериальных объектов, созданию (изменению) объема услуг с заданными характеристиками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8) строку «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 w:themeColor="text1"/>
          <w:sz w:val="28"/>
          <w:szCs w:val="28"/>
          <w:highlight w:val="white"/>
        </w:rPr>
        <w:t xml:space="preserve">Риск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 изложить в следующей редакции: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Риск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событие (совокупность событий) в проекте, наступление которого может оказать негативное влияние на ход реализации и/или достижение параметров проекта </w:t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»;</w:t>
      </w:r>
      <w:r/>
    </w:p>
    <w:p>
      <w:pPr>
        <w:contextualSpacing w:val="0"/>
        <w:ind w:firstLine="720"/>
        <w:jc w:val="both"/>
        <w:spacing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9) строку «</w:t>
      </w:r>
      <w:r>
        <w:rPr>
          <w:rFonts w:ascii="Times New Roman" w:hAnsi="Times New Roman" w:cs="Times New Roman"/>
          <w:i w:val="0"/>
          <w:iCs w:val="0"/>
          <w:strike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Этап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 изложить в следующей редакции: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2122"/>
        <w:gridCol w:w="7784"/>
      </w:tblGrid>
      <w:tr>
        <w:trPr/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Этап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  <w:tc>
          <w:tcPr>
            <w:tcW w:w="7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</w:pP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период в стадии «Реализ</w:t>
            </w:r>
            <w:r>
              <w:rPr>
                <w:rFonts w:ascii="Times New Roman" w:hAnsi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ация» отдельных управляемых блоков работ, в ходе которых создаются промежуточные результаты проекта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white"/>
        </w:rPr>
        <w:t xml:space="preserve">».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 w:val="0"/>
          <w:color w:val="000000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4"/>
          <w:szCs w:val="24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А.А. Травников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Л.Н. Решетников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238 66 81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</w:rPr>
        <w:sectPr>
          <w:headerReference w:type="default" r:id="rId9"/>
          <w:footnotePr/>
          <w:endnotePr/>
          <w:type w:val="nextColumn"/>
          <w:pgSz w:w="11900" w:h="16840" w:orient="portrait"/>
          <w:pgMar w:top="1134" w:right="567" w:bottom="850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Calibri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СОГЛАСОВАНО: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tbl>
      <w:tblPr>
        <w:tblW w:w="10072" w:type="dxa"/>
        <w:tblInd w:w="-1" w:type="dxa"/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4383"/>
      </w:tblGrid>
      <w:tr>
        <w:trPr>
          <w:trHeight w:val="929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В.М. Знатков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</w:p>
        </w:tc>
      </w:tr>
      <w:tr>
        <w:trPr>
          <w:trHeight w:val="1164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  <w:r/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Ю.Ф. Петухов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</w:p>
        </w:tc>
      </w:tr>
      <w:tr>
        <w:trPr>
          <w:trHeight w:val="1164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Л.Н. Решетников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И.В. Мануйлова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Р.Г. Т</w:t>
            </w:r>
            <w:r>
              <w:rPr>
                <w:rFonts w:ascii="Times New Roman" w:hAnsi="Times New Roman" w:eastAsia="Arial" w:cs="Times New Roman"/>
                <w:color w:val="212529"/>
                <w:sz w:val="28"/>
                <w:szCs w:val="28"/>
                <w:highlight w:val="none"/>
              </w:rPr>
              <w:t xml:space="preserve">еленчинов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М.Г. Кудрявцев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212529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Arial" w:cs="Times New Roman"/>
                <w:color w:val="212529"/>
                <w:sz w:val="28"/>
                <w:szCs w:val="28"/>
                <w:highlight w:val="none"/>
              </w:rPr>
              <w:t xml:space="preserve">инистр транспорта и дорожного хозяйства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А.В. Костылевский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«___» ___________ 2023 г.</w:t>
            </w:r>
            <w:r/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trHeight w:val="870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5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 юстиции Новосибирской области</w:t>
            </w:r>
            <w:r/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3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Т.Н. Деркач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«___» ___________ 2023 г.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spacing w:after="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/>
    </w:p>
    <w:p>
      <w:r/>
      <w:r/>
    </w:p>
    <w:sectPr>
      <w:headerReference w:type="default" r:id="rId10"/>
      <w:headerReference w:type="first" r:id="rId11"/>
      <w:footnotePr/>
      <w:endnotePr/>
      <w:type w:val="nextColumn"/>
      <w:pgSz w:w="11900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Calibri">
    <w:panose1 w:val="020F0502020204030204"/>
  </w:font>
  <w:font w:name="Helvetica Neue">
    <w:panose1 w:val="02000603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8</w:t>
    </w:r>
    <w:r>
      <w:rPr>
        <w:rFonts w:ascii="Times New Roman" w:hAnsi="Times New Roman" w:cs="Times New Roman"/>
        <w:sz w:val="20"/>
        <w:szCs w:val="20"/>
      </w:rPr>
      <w:fldChar w:fldCharType="end"/>
    </w:r>
    <w:r/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Helvetica" w:hAnsi="Helvetica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Caption Char"/>
    <w:uiPriority w:val="99"/>
  </w:style>
  <w:style w:type="character" w:styleId="727" w:customStyle="1">
    <w:name w:val="Footnote Text Char"/>
    <w:uiPriority w:val="99"/>
    <w:rPr>
      <w:sz w:val="18"/>
    </w:rPr>
  </w:style>
  <w:style w:type="character" w:styleId="728" w:customStyle="1">
    <w:name w:val="Endnote Text Char"/>
    <w:uiPriority w:val="99"/>
    <w:rPr>
      <w:sz w:val="20"/>
    </w:rPr>
  </w:style>
  <w:style w:type="character" w:styleId="729" w:customStyle="1">
    <w:name w:val="Заголовок 1 Знак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00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after="0" w:line="240" w:lineRule="auto"/>
    </w:pPr>
  </w:style>
  <w:style w:type="paragraph" w:styleId="740">
    <w:name w:val="Title"/>
    <w:basedOn w:val="700"/>
    <w:next w:val="700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basedOn w:val="710"/>
    <w:link w:val="740"/>
    <w:uiPriority w:val="10"/>
    <w:rPr>
      <w:sz w:val="48"/>
      <w:szCs w:val="48"/>
    </w:rPr>
  </w:style>
  <w:style w:type="paragraph" w:styleId="742">
    <w:name w:val="Subtitle"/>
    <w:basedOn w:val="700"/>
    <w:next w:val="700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10"/>
    <w:link w:val="742"/>
    <w:uiPriority w:val="11"/>
    <w:rPr>
      <w:sz w:val="24"/>
      <w:szCs w:val="24"/>
    </w:rPr>
  </w:style>
  <w:style w:type="paragraph" w:styleId="744">
    <w:name w:val="Quote"/>
    <w:basedOn w:val="700"/>
    <w:next w:val="700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0"/>
    <w:next w:val="700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0"/>
    <w:uiPriority w:val="99"/>
  </w:style>
  <w:style w:type="paragraph" w:styleId="749">
    <w:name w:val="Footer"/>
    <w:basedOn w:val="70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0"/>
    <w:uiPriority w:val="99"/>
  </w:style>
  <w:style w:type="paragraph" w:styleId="751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10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0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0"/>
    <w:next w:val="700"/>
    <w:uiPriority w:val="99"/>
    <w:unhideWhenUsed/>
    <w:pPr>
      <w:spacing w:after="0"/>
    </w:pPr>
  </w:style>
  <w:style w:type="paragraph" w:styleId="897">
    <w:name w:val="Header"/>
    <w:basedOn w:val="700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10"/>
    <w:link w:val="897"/>
    <w:uiPriority w:val="99"/>
  </w:style>
  <w:style w:type="paragraph" w:styleId="899" w:customStyle="1">
    <w:name w:val="Колонтитулы"/>
    <w:pPr>
      <w:spacing w:after="0" w:line="240" w:lineRule="auto"/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4"/>
      <w:szCs w:val="24"/>
      <w:lang w:eastAsia="ru-RU"/>
    </w:rPr>
  </w:style>
  <w:style w:type="paragraph" w:styleId="90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2" w:customStyle="1">
    <w:name w:val="align_center"/>
    <w:basedOn w:val="7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>
    <w:name w:val="Normal (Web)"/>
    <w:basedOn w:val="7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docdata"/>
    <w:basedOn w:val="71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AFBD-1FE3-4F5E-BA08-C0BF9080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 Иван Владимирович</dc:creator>
  <cp:keywords/>
  <dc:description/>
  <cp:revision>20</cp:revision>
  <dcterms:created xsi:type="dcterms:W3CDTF">2023-07-27T10:53:00Z</dcterms:created>
  <dcterms:modified xsi:type="dcterms:W3CDTF">2023-08-28T08:01:22Z</dcterms:modified>
</cp:coreProperties>
</file>