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947" w:rsidRPr="00A72947" w:rsidRDefault="00A72947" w:rsidP="00A72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" cy="658495"/>
            <wp:effectExtent l="0" t="0" r="3810" b="8255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58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2947" w:rsidRPr="00A72947" w:rsidRDefault="00A72947" w:rsidP="00A7294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947" w:rsidRPr="00A72947" w:rsidRDefault="00A72947" w:rsidP="00A72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СТРОИТЕЛЬСТВА </w:t>
      </w:r>
    </w:p>
    <w:p w:rsidR="00A72947" w:rsidRPr="00A72947" w:rsidRDefault="00A72947" w:rsidP="00A729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</w:p>
    <w:p w:rsidR="00A72947" w:rsidRPr="00A72947" w:rsidRDefault="00A72947" w:rsidP="00A72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947" w:rsidRPr="00A72947" w:rsidRDefault="00A72947" w:rsidP="00A72947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A7294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ПРИКАЗ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068"/>
        <w:gridCol w:w="5069"/>
      </w:tblGrid>
      <w:tr w:rsidR="00A72947" w:rsidRPr="00A72947" w:rsidTr="00893D85">
        <w:tc>
          <w:tcPr>
            <w:tcW w:w="5068" w:type="dxa"/>
          </w:tcPr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069" w:type="dxa"/>
          </w:tcPr>
          <w:p w:rsidR="00A72947" w:rsidRPr="00A72947" w:rsidRDefault="00A72947" w:rsidP="00A72947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2947" w:rsidRPr="00A72947" w:rsidRDefault="00A72947" w:rsidP="00A72947">
      <w:pPr>
        <w:tabs>
          <w:tab w:val="left" w:pos="692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№_________</w:t>
      </w: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Default="00A72947" w:rsidP="00A72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О внесении изменений в </w:t>
      </w:r>
      <w:r w:rsidRP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Административный регламент 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министерства строительства Новосибирской области предоставления государственной услуги по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 </w:t>
      </w:r>
      <w:proofErr w:type="gramEnd"/>
    </w:p>
    <w:p w:rsidR="00A72947" w:rsidRPr="00A72947" w:rsidRDefault="00A72947" w:rsidP="00A72947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72947" w:rsidRPr="00A72947" w:rsidRDefault="00A72947" w:rsidP="00A7294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A729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р и к а з ы в а ю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в Административный регламент министерства строительства Новосибирской области предоставления государственной услуги по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утвержденный приказом министерства строительства</w:t>
      </w:r>
      <w:proofErr w:type="gramEnd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 от 0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.2017 № 2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 утверждении Административного регламента министерства строительства Новосибирской области предоставления государственной услуги по 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выдаче заключения о соответствии застройщика и проектной декларации требованиям, установленным частью 2 статьи 3, статьями 20 и 21 Федерального закона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</w:t>
      </w:r>
      <w:proofErr w:type="gramEnd"/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Федерации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следующие изменения: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Наименование раздела V «Досудебный (внесудебный) порядок обжалования решений и действий (бездействия) исполнительного органа государственной власти Новосибирской области, предоставляющего государственную услугу, должностных лиц, государственных гражданских служащих исполнительного органа государственной власти Новосибирской области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предоставляющего государственную услугу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» дополнить словами «, многофункционального центра, работника многофункционального центра, а также организаций, уполномоченных многофункциональным центром, или их работников».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Пункт 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а) после слов «</w:t>
      </w:r>
      <w:r w:rsidR="00B634C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«МФЦ, работников и руководителя МФЦ,»;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б) дополнить абзацем следующего содержания:</w:t>
      </w:r>
    </w:p>
    <w:p w:rsid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«Организации, уполномоченные МФЦ на реализацию функций, предусмотренных статьей 16 Федерального закона от 27.07.2010 № 210-ФЗ «Об организации предоставления государственных и муниципальных услуг», отсутствуют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 В пункте </w:t>
      </w:r>
      <w:r w:rsidR="00786651">
        <w:rPr>
          <w:rFonts w:ascii="Times New Roman" w:eastAsia="Times New Roman" w:hAnsi="Times New Roman" w:cs="Times New Roman"/>
          <w:sz w:val="28"/>
          <w:szCs w:val="28"/>
          <w:lang w:eastAsia="ru-RU"/>
        </w:rPr>
        <w:t>76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 подпункт 1 после слова «заявления» дополнить словами «, запроса, указанного в </w:t>
      </w:r>
      <w:hyperlink r:id="rId9" w:history="1">
        <w:r w:rsidRPr="00A72947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статье 15.1</w:t>
        </w:r>
      </w:hyperlink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 27.07.2010 № 210-ФЗ «Об организации предоставления государственных и муниципальных услуг»»;</w:t>
      </w:r>
    </w:p>
    <w:p w:rsid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 подпункт 2 дополнить предложением следующего содержания: 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 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от 27.07.2010 № 210-ФЗ «Об организации предоставления государственных и муниципальных услуг».»;</w:t>
      </w:r>
      <w:proofErr w:type="gramEnd"/>
    </w:p>
    <w:p w:rsidR="004117FF" w:rsidRPr="00A72947" w:rsidRDefault="004117FF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подпункт 3 после слова «государственной» дополнить словом «услуги»;</w:t>
      </w:r>
    </w:p>
    <w:p w:rsidR="00A72947" w:rsidRPr="00A72947" w:rsidRDefault="004117FF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подпункт 7: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слов «должностного лица </w:t>
      </w:r>
      <w:r w:rsidR="00786651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инистерства» дополнить словами «, МФЦ, работника МФЦ»;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предложением следующего содержания: 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 16 Федерального закона от 27.07.2010 № 210-ФЗ «Об организации предоставления государственных и муниципальных услуг».»;</w:t>
      </w:r>
      <w:proofErr w:type="gramEnd"/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4) дополнить подпунктом 8 следующего содержания: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«8)</w:t>
      </w:r>
      <w:r w:rsidRPr="00A729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срока или порядка выдачи документов по результатам предоставления государственной услуги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;»</w:t>
      </w:r>
      <w:proofErr w:type="gramEnd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5) дополнить подпунктом 9 следующего содержания:</w:t>
      </w:r>
    </w:p>
    <w:p w:rsid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«9) 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  <w:proofErr w:type="gramEnd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соответствующей государственной услуги в полном объеме в порядке, определенном частью 1.3 статьи 16 Федерального закона от 27.07.2010 № 210-ФЗ «Об организации предоставления государственных и муниципальных услуг».».</w:t>
      </w:r>
      <w:proofErr w:type="gramEnd"/>
    </w:p>
    <w:p w:rsidR="002F03CC" w:rsidRDefault="002F03CC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Пункт 77 изложить в следующей редакции:</w:t>
      </w:r>
    </w:p>
    <w:p w:rsidR="002F03CC" w:rsidRPr="002F03CC" w:rsidRDefault="002F03CC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</w:t>
      </w:r>
      <w:r w:rsidRPr="002F03CC"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7</w:t>
      </w:r>
      <w:r w:rsidRPr="002F03CC">
        <w:rPr>
          <w:rFonts w:ascii="Times New Roman" w:eastAsiaTheme="minorEastAsia" w:hAnsi="Times New Roman"/>
          <w:sz w:val="28"/>
          <w:szCs w:val="28"/>
          <w:lang w:eastAsia="ru-RU"/>
        </w:rPr>
        <w:t>. Заявители вправе обжаловать в досудебном (внесудебном) порядке действия (бездействие) и решения:</w:t>
      </w:r>
    </w:p>
    <w:p w:rsidR="002F03CC" w:rsidRPr="002F03CC" w:rsidRDefault="002F03CC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03CC">
        <w:rPr>
          <w:rFonts w:ascii="Times New Roman" w:eastAsiaTheme="minorEastAsia" w:hAnsi="Times New Roman"/>
          <w:sz w:val="28"/>
          <w:szCs w:val="28"/>
          <w:lang w:eastAsia="ru-RU"/>
        </w:rPr>
        <w:t>1) министерства, должностных лиц, государственных гражданских служащих министерства - министру строительства Новосибирской области;</w:t>
      </w:r>
    </w:p>
    <w:p w:rsidR="002F03CC" w:rsidRDefault="002F03CC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2F03CC">
        <w:rPr>
          <w:rFonts w:ascii="Times New Roman" w:eastAsiaTheme="minorEastAsia" w:hAnsi="Times New Roman"/>
          <w:sz w:val="28"/>
          <w:szCs w:val="28"/>
          <w:lang w:eastAsia="ru-RU"/>
        </w:rPr>
        <w:t>2) министра строительства Новосибирской области - в Прав</w:t>
      </w:r>
      <w:r>
        <w:rPr>
          <w:rFonts w:ascii="Times New Roman" w:eastAsiaTheme="minorEastAsia" w:hAnsi="Times New Roman"/>
          <w:sz w:val="28"/>
          <w:szCs w:val="28"/>
          <w:lang w:eastAsia="ru-RU"/>
        </w:rPr>
        <w:t>ительство Новосибирской области;</w:t>
      </w:r>
    </w:p>
    <w:p w:rsidR="002F03CC" w:rsidRDefault="002F03CC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3) работников МФЦ – руководителю МФЦ;</w:t>
      </w:r>
    </w:p>
    <w:p w:rsidR="002F03CC" w:rsidRDefault="002F03CC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 xml:space="preserve">4) </w:t>
      </w:r>
      <w:r w:rsidR="0046758B">
        <w:rPr>
          <w:rFonts w:ascii="Times New Roman" w:eastAsiaTheme="minorEastAsia" w:hAnsi="Times New Roman"/>
          <w:sz w:val="28"/>
          <w:szCs w:val="28"/>
          <w:lang w:eastAsia="ru-RU"/>
        </w:rPr>
        <w:t>МФЦ, руководителя МФЦ – учредителю МФЦ или должностному лицу, уполномоченному нормативным правовым актом Новосибирской области</w:t>
      </w:r>
      <w:proofErr w:type="gramStart"/>
      <w:r w:rsidR="0046758B">
        <w:rPr>
          <w:rFonts w:ascii="Times New Roman" w:eastAsiaTheme="minorEastAsia" w:hAnsi="Times New Roman"/>
          <w:sz w:val="28"/>
          <w:szCs w:val="28"/>
          <w:lang w:eastAsia="ru-RU"/>
        </w:rPr>
        <w:t>.».</w:t>
      </w:r>
      <w:proofErr w:type="gramEnd"/>
    </w:p>
    <w:p w:rsidR="00D03A91" w:rsidRDefault="0046758B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5. Пункт 78 после слов «работников министерства» добавить словами «, МФЦ, работников и руководителя МФЦ»</w:t>
      </w:r>
      <w:r w:rsidR="00D03A91">
        <w:rPr>
          <w:rFonts w:ascii="Times New Roman" w:eastAsiaTheme="minorEastAsia" w:hAnsi="Times New Roman"/>
          <w:sz w:val="28"/>
          <w:szCs w:val="28"/>
          <w:lang w:eastAsia="ru-RU"/>
        </w:rPr>
        <w:t>.</w:t>
      </w:r>
    </w:p>
    <w:p w:rsidR="0046758B" w:rsidRDefault="00D03A91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/>
          <w:sz w:val="28"/>
          <w:szCs w:val="28"/>
          <w:lang w:eastAsia="ru-RU"/>
        </w:rPr>
        <w:t>6. Пункты 79-81 изложить в следующей редакции:</w:t>
      </w:r>
      <w:r w:rsidR="0046758B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:rsidR="00D03A91" w:rsidRPr="00A72947" w:rsidRDefault="00D03A91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79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Основанием для начала процедуры досудебного (внесудебного) обжалования решения и действия (бездействия)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инистерства, его работников и должностных лиц, МФЦ, работника МФЦ является подача заявителем жалобы в письменной форме на бумажном носителе или в электронной форме на действия (бездействие) и решения, принятые (осуществляемые) в ходе предоставления государственной услуги.</w:t>
      </w:r>
    </w:p>
    <w:p w:rsidR="00D03A91" w:rsidRPr="00A72947" w:rsidRDefault="00D03A91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80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. Жалоба на решения и действия (бездействие)</w:t>
      </w:r>
      <w:r w:rsidRPr="00A7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инистерства, должностных лиц, государственных гражданских служащих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 может быть направлена по почте, через МФЦ, с использованием информационно-телекоммуникационной сети «Интернет», официального сайта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инистерства, официального сайта Губернатора Новосибирской области и Правительства Новосибирской области, ЕПГУ. Жалоба также может быть принята при личном приеме заявителя.</w:t>
      </w:r>
    </w:p>
    <w:p w:rsidR="00D03A91" w:rsidRPr="00A72947" w:rsidRDefault="00D03A91" w:rsidP="00D03A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81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. Жалоба на решения и действия (бездействие) МФЦ, работника МФЦ может быть направлена по почте, с использованием информационно-телекоммуникационной сети «Интернет», официального сайта МФЦ,</w:t>
      </w:r>
      <w:r w:rsidRPr="00A729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ЕПГУ, а также может быть принята при личном приеме заявителя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  <w:proofErr w:type="gramEnd"/>
    </w:p>
    <w:p w:rsidR="00A72947" w:rsidRPr="00A72947" w:rsidRDefault="005B676A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82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1) подпункт 1 после слов «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инистерства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,»</w:t>
      </w:r>
      <w:proofErr w:type="gramEnd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«МФЦ, его руководителя и (или) работника,»;</w:t>
      </w:r>
    </w:p>
    <w:p w:rsidR="00A72947" w:rsidRP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2) подпункт 3 после слов «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инистерства» дополнить словами 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«, МФЦ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работника МФЦ»;</w:t>
      </w:r>
    </w:p>
    <w:p w:rsidR="00A72947" w:rsidRDefault="00A72947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3) подпункт 4 после слов «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инистерства» дополнить словами </w:t>
      </w:r>
      <w:r w:rsidR="002D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«, МФЦ</w:t>
      </w:r>
      <w:r w:rsidR="005B67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</w:t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МФЦ».</w:t>
      </w:r>
    </w:p>
    <w:p w:rsidR="005B676A" w:rsidRDefault="005B676A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="002D5E4A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7EC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 83 после слов «в министерстве»</w:t>
      </w:r>
      <w:r w:rsidR="002D5E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словами «или в МФЦ».</w:t>
      </w:r>
    </w:p>
    <w:p w:rsidR="002D5E4A" w:rsidRDefault="002D5E4A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Пункт 84 после слов «Правительства Новосибирской области» дополнить словами «или многофункциональный центр».</w:t>
      </w:r>
    </w:p>
    <w:p w:rsidR="00A72947" w:rsidRDefault="002D5E4A" w:rsidP="00A729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 пункте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86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слов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работника м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инистерства» дополнить словами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2947"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«, МФЦ, работника МФЦ».</w:t>
      </w:r>
    </w:p>
    <w:p w:rsidR="00A72947" w:rsidRDefault="00A72947" w:rsidP="00A729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5E4A" w:rsidRDefault="002D5E4A" w:rsidP="00A729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Временно исполняющий </w:t>
      </w:r>
    </w:p>
    <w:p w:rsidR="00A72947" w:rsidRPr="00A72947" w:rsidRDefault="00A72947" w:rsidP="00A729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министра                                                                                И.И. Шмидт</w:t>
      </w:r>
    </w:p>
    <w:p w:rsidR="00A72947" w:rsidRDefault="00A72947" w:rsidP="00A729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41918" w:rsidRDefault="00D41918" w:rsidP="00A72947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72947" w:rsidRPr="00A72947" w:rsidRDefault="002D5E4A" w:rsidP="00A729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Тилилицин</w:t>
      </w:r>
      <w:proofErr w:type="spell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Е.И.</w:t>
      </w: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2947">
        <w:rPr>
          <w:rFonts w:ascii="Times New Roman" w:eastAsia="Times New Roman" w:hAnsi="Times New Roman" w:cs="Times New Roman"/>
          <w:sz w:val="20"/>
          <w:szCs w:val="20"/>
          <w:lang w:eastAsia="ru-RU"/>
        </w:rPr>
        <w:t>319 6</w:t>
      </w:r>
      <w:r w:rsidR="002D5E4A">
        <w:rPr>
          <w:rFonts w:ascii="Times New Roman" w:eastAsia="Times New Roman" w:hAnsi="Times New Roman" w:cs="Times New Roman"/>
          <w:sz w:val="20"/>
          <w:szCs w:val="20"/>
          <w:lang w:eastAsia="ru-RU"/>
        </w:rPr>
        <w:t>5</w:t>
      </w:r>
      <w:r w:rsidRPr="00A7294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0</w:t>
      </w:r>
      <w:r w:rsidR="002D5E4A">
        <w:rPr>
          <w:rFonts w:ascii="Times New Roman" w:eastAsia="Times New Roman" w:hAnsi="Times New Roman" w:cs="Times New Roman"/>
          <w:sz w:val="20"/>
          <w:szCs w:val="20"/>
          <w:lang w:eastAsia="ru-RU"/>
        </w:rPr>
        <w:t>1</w:t>
      </w: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СОГЛАСОВАНО:</w:t>
      </w: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132" w:type="dxa"/>
        <w:tblLook w:val="04A0" w:firstRow="1" w:lastRow="0" w:firstColumn="1" w:lastColumn="0" w:noHBand="0" w:noVBand="1"/>
      </w:tblPr>
      <w:tblGrid>
        <w:gridCol w:w="4503"/>
        <w:gridCol w:w="141"/>
        <w:gridCol w:w="1843"/>
        <w:gridCol w:w="3504"/>
        <w:gridCol w:w="141"/>
      </w:tblGrid>
      <w:tr w:rsidR="00A72947" w:rsidRPr="00A72947" w:rsidTr="00893D85">
        <w:tc>
          <w:tcPr>
            <w:tcW w:w="4644" w:type="dxa"/>
            <w:gridSpan w:val="2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C53" w:rsidRDefault="007C6C53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Заместитель министра строительства Новосибирской области</w:t>
            </w:r>
          </w:p>
          <w:p w:rsidR="007C6C53" w:rsidRDefault="007C6C53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Начальник </w:t>
            </w:r>
            <w:r w:rsidR="007C6C5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управления контроля в области долевого строительства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 инженерного обеспечения </w:t>
            </w:r>
            <w:r w:rsidRPr="00A7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 строительства Новосибирской области</w:t>
            </w:r>
          </w:p>
          <w:p w:rsidR="007C6C53" w:rsidRDefault="007C6C53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 w:rsidR="007C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анализа в области долевого строительства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управления контроля</w:t>
            </w:r>
            <w:r w:rsidR="007C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области долевого строительства и инженерного обеспечения министерства строительства Новосибирской </w:t>
            </w:r>
            <w:r w:rsidR="007C6C5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бласти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45" w:type="dxa"/>
            <w:gridSpan w:val="2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А.В. Колмаков</w:t>
            </w:r>
          </w:p>
          <w:p w:rsidR="00A72947" w:rsidRPr="00A72947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 __________ 2018 г.</w:t>
            </w:r>
          </w:p>
          <w:p w:rsid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C53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C53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C53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И.П. Кузнецов</w:t>
            </w: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 2018 г.</w:t>
            </w:r>
          </w:p>
          <w:p w:rsid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C53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C6C53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Default="007C6C53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Тилилицин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 2018 г.</w:t>
            </w:r>
          </w:p>
        </w:tc>
      </w:tr>
      <w:tr w:rsidR="00A72947" w:rsidRPr="00A72947" w:rsidTr="00893D85">
        <w:trPr>
          <w:gridAfter w:val="1"/>
          <w:wAfter w:w="141" w:type="dxa"/>
        </w:trPr>
        <w:tc>
          <w:tcPr>
            <w:tcW w:w="4503" w:type="dxa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отдела 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правового обеспечения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 строительства Новосибирской области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Н.М. Куликова</w:t>
            </w: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 2018 г.</w:t>
            </w: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72947" w:rsidRPr="00A72947" w:rsidTr="00893D85">
        <w:trPr>
          <w:gridAfter w:val="1"/>
          <w:wAfter w:w="141" w:type="dxa"/>
        </w:trPr>
        <w:tc>
          <w:tcPr>
            <w:tcW w:w="4503" w:type="dxa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отдела организационно-контрольной и кадровой работы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министерства строительства Новосибирской области</w:t>
            </w: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04" w:type="dxa"/>
            <w:shd w:val="clear" w:color="auto" w:fill="auto"/>
          </w:tcPr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Т.И. Михайлова</w:t>
            </w: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7294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«____»___________ 2018 г.</w:t>
            </w:r>
          </w:p>
          <w:p w:rsidR="00A72947" w:rsidRPr="00A72947" w:rsidRDefault="00A72947" w:rsidP="00A72947">
            <w:pPr>
              <w:spacing w:after="0" w:line="240" w:lineRule="auto"/>
              <w:ind w:left="-10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рассылки:</w:t>
      </w: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1. Прокуратура Новосибирской области;</w:t>
      </w: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2. Главное управление Министерства юстиции Российской Федерации по Новосибирской области;</w:t>
      </w: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3. Законодательное собрание Новосибирской области;</w:t>
      </w:r>
    </w:p>
    <w:p w:rsidR="00A72947" w:rsidRPr="00A72947" w:rsidRDefault="00A72947" w:rsidP="00A7294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Министерство юстиции Новосибирской области;</w:t>
      </w:r>
    </w:p>
    <w:p w:rsidR="001F4635" w:rsidRDefault="00A72947" w:rsidP="007C6C53">
      <w:pPr>
        <w:spacing w:after="0" w:line="240" w:lineRule="auto"/>
        <w:jc w:val="both"/>
      </w:pPr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5. Размещение (опубликование) на «</w:t>
      </w:r>
      <w:proofErr w:type="gramStart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Официальном</w:t>
      </w:r>
      <w:proofErr w:type="gramEnd"/>
      <w:r w:rsidRPr="00A729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интернет-портале правовой информации» (www.pravo.gov.ru)</w:t>
      </w:r>
    </w:p>
    <w:sectPr w:rsidR="001F4635" w:rsidSect="00D20827">
      <w:headerReference w:type="even" r:id="rId10"/>
      <w:headerReference w:type="default" r:id="rId11"/>
      <w:footerReference w:type="even" r:id="rId12"/>
      <w:pgSz w:w="11906" w:h="16838"/>
      <w:pgMar w:top="709" w:right="567" w:bottom="568" w:left="1418" w:header="294" w:footer="40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7980" w:rsidRDefault="00ED7980">
      <w:pPr>
        <w:spacing w:after="0" w:line="240" w:lineRule="auto"/>
      </w:pPr>
      <w:r>
        <w:separator/>
      </w:r>
    </w:p>
  </w:endnote>
  <w:endnote w:type="continuationSeparator" w:id="0">
    <w:p w:rsidR="00ED7980" w:rsidRDefault="00ED7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30B" w:rsidRDefault="00062B57" w:rsidP="008F730B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F730B" w:rsidRDefault="00ED798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7980" w:rsidRDefault="00ED7980">
      <w:pPr>
        <w:spacing w:after="0" w:line="240" w:lineRule="auto"/>
      </w:pPr>
      <w:r>
        <w:separator/>
      </w:r>
    </w:p>
  </w:footnote>
  <w:footnote w:type="continuationSeparator" w:id="0">
    <w:p w:rsidR="00ED7980" w:rsidRDefault="00ED7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073" w:rsidRDefault="00062B57" w:rsidP="001A1073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A1073" w:rsidRDefault="00ED7980" w:rsidP="001A1073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5716" w:rsidRPr="00855716" w:rsidRDefault="00ED7980">
    <w:pPr>
      <w:pStyle w:val="a3"/>
      <w:jc w:val="center"/>
      <w:rPr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947"/>
    <w:rsid w:val="00062B57"/>
    <w:rsid w:val="001F4635"/>
    <w:rsid w:val="002D5E4A"/>
    <w:rsid w:val="002F03CC"/>
    <w:rsid w:val="004117FF"/>
    <w:rsid w:val="0046758B"/>
    <w:rsid w:val="005B676A"/>
    <w:rsid w:val="00657EC6"/>
    <w:rsid w:val="00786651"/>
    <w:rsid w:val="007C6C53"/>
    <w:rsid w:val="00A72947"/>
    <w:rsid w:val="00B634C4"/>
    <w:rsid w:val="00D03A91"/>
    <w:rsid w:val="00D41918"/>
    <w:rsid w:val="00ED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2947"/>
  </w:style>
  <w:style w:type="character" w:styleId="a5">
    <w:name w:val="page number"/>
    <w:basedOn w:val="a0"/>
    <w:rsid w:val="00A72947"/>
  </w:style>
  <w:style w:type="paragraph" w:styleId="a6">
    <w:name w:val="footer"/>
    <w:basedOn w:val="a"/>
    <w:link w:val="a7"/>
    <w:rsid w:val="00A729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7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9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729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72947"/>
  </w:style>
  <w:style w:type="character" w:styleId="a5">
    <w:name w:val="page number"/>
    <w:basedOn w:val="a0"/>
    <w:rsid w:val="00A72947"/>
  </w:style>
  <w:style w:type="paragraph" w:styleId="a6">
    <w:name w:val="footer"/>
    <w:basedOn w:val="a"/>
    <w:link w:val="a7"/>
    <w:rsid w:val="00A7294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A729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72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729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6DBBFAA3EEAC9DDCE9561CC1EE6982786F93DC10651AAC8F7F441170CBE97A294A6FB338FFAs3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EF709-268F-49C4-8ECF-285001275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4</Pages>
  <Words>1314</Words>
  <Characters>7494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Minstroy</Company>
  <LinksUpToDate>false</LinksUpToDate>
  <CharactersWithSpaces>8791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Тилилицин Евгений Иванович</dc:creator>
  <cp:lastModifiedBy>Тилилицин Евгений Иванович</cp:lastModifiedBy>
  <cp:revision>2</cp:revision>
  <cp:lastPrinted>2018-08-03T08:14:00Z</cp:lastPrinted>
  <dcterms:created xsi:type="dcterms:W3CDTF">2018-08-03T03:08:00Z</dcterms:created>
  <dcterms:modified xsi:type="dcterms:W3CDTF">2018-08-06T05:28:00Z</dcterms:modified>
</cp:coreProperties>
</file>