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left="5783"/>
        <w:jc w:val="right"/>
        <w:widowControl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 w:val="0"/>
          <w:sz w:val="28"/>
          <w:szCs w:val="28"/>
        </w:rPr>
        <w:t xml:space="preserve">Проект</w:t>
      </w:r>
      <w:r>
        <w:rPr>
          <w:rFonts w:ascii="PT Astra Serif" w:hAnsi="PT Astra Serif" w:cs="PT Astra Serif"/>
        </w:rPr>
      </w:r>
      <w:r/>
    </w:p>
    <w:p>
      <w:pPr>
        <w:pStyle w:val="871"/>
        <w:ind w:left="5783"/>
        <w:jc w:val="right"/>
        <w:widowControl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 w:val="0"/>
          <w:sz w:val="28"/>
          <w:szCs w:val="28"/>
        </w:rPr>
        <w:t xml:space="preserve">постановления Правительства</w:t>
      </w:r>
      <w:r>
        <w:rPr>
          <w:rFonts w:ascii="PT Astra Serif" w:hAnsi="PT Astra Serif" w:cs="PT Astra Serif"/>
        </w:rPr>
      </w:r>
      <w:r/>
    </w:p>
    <w:p>
      <w:pPr>
        <w:ind w:left="5954"/>
        <w:jc w:val="right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Новосибирской области</w:t>
      </w:r>
      <w:r>
        <w:rPr>
          <w:rFonts w:ascii="PT Astra Serif" w:hAnsi="PT Astra Serif" w:cs="PT Astra Serif"/>
        </w:rPr>
      </w:r>
      <w:r/>
    </w:p>
    <w:p>
      <w:pPr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</w:rPr>
      </w:r>
      <w:r/>
    </w:p>
    <w:p>
      <w:pPr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</w:rPr>
      </w:r>
      <w:r/>
    </w:p>
    <w:p>
      <w:pPr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</w:rPr>
      </w:r>
      <w:r/>
    </w:p>
    <w:p>
      <w:pPr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</w:rPr>
      </w:r>
      <w:r/>
    </w:p>
    <w:p>
      <w:pPr>
        <w:jc w:val="center"/>
        <w:spacing w:after="0" w:line="240" w:lineRule="auto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от 22.11.2022 №547-п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Правительство Новосибирской области </w:t>
      </w:r>
      <w:r>
        <w:rPr>
          <w:rFonts w:ascii="PT Astra Serif" w:hAnsi="PT Astra Serif" w:cs="PT Astra Serif"/>
          <w:b/>
          <w:sz w:val="28"/>
          <w:szCs w:val="28"/>
        </w:rPr>
        <w:t xml:space="preserve">п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 о с 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т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 а н о в л я е т</w:t>
      </w:r>
      <w:r>
        <w:rPr>
          <w:rFonts w:ascii="PT Astra Serif" w:hAnsi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</w:rPr>
      </w:r>
      <w:r/>
    </w:p>
    <w:p>
      <w:pPr>
        <w:ind w:firstLine="708"/>
        <w:jc w:val="both"/>
        <w:spacing w:before="0"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1. Внести в постановление </w:t>
      </w:r>
      <w:r>
        <w:rPr>
          <w:rFonts w:ascii="PT Astra Serif" w:hAnsi="PT Astra Serif" w:cs="PT Astra Serif"/>
          <w:sz w:val="28"/>
          <w:szCs w:val="28"/>
        </w:rPr>
        <w:t xml:space="preserve">Правительства Новосибирской области от 22.11.2022 № 547-п </w:t>
      </w:r>
      <w:r>
        <w:rPr>
          <w:rFonts w:ascii="PT Astra Serif" w:hAnsi="PT Astra Serif" w:cs="PT Astra Serif"/>
          <w:sz w:val="28"/>
          <w:szCs w:val="28"/>
        </w:rPr>
        <w:t xml:space="preserve">«Об утверждении документа планирования регулярных перевозок пассажиров и</w:t>
      </w:r>
      <w:r>
        <w:rPr>
          <w:rFonts w:ascii="PT Astra Serif" w:hAnsi="PT Astra Serif" w:cs="PT Astra Serif"/>
          <w:sz w:val="28"/>
          <w:szCs w:val="28"/>
        </w:rPr>
        <w:t xml:space="preserve"> </w:t>
      </w:r>
      <w:r>
        <w:rPr>
          <w:rFonts w:ascii="PT Astra Serif" w:hAnsi="PT Astra Serif" w:cs="PT Astra Serif"/>
          <w:sz w:val="28"/>
          <w:szCs w:val="28"/>
        </w:rPr>
        <w:t xml:space="preserve">багажа автомобильным транспортом по межмуниципальным маршрутам регулярных перевозок на территории Новосибирской области </w:t>
      </w:r>
      <w:r>
        <w:rPr>
          <w:rFonts w:ascii="PT Astra Serif" w:hAnsi="PT Astra Serif" w:cs="PT Astra Serif"/>
          <w:sz w:val="28"/>
          <w:szCs w:val="28"/>
        </w:rPr>
        <w:t xml:space="preserve">на 2023</w:t>
      </w:r>
      <w:r>
        <w:rPr>
          <w:rFonts w:ascii="PT Astra Serif" w:hAnsi="PT Astra Serif" w:cs="PT Astra Serif"/>
          <w:sz w:val="28"/>
          <w:szCs w:val="28"/>
        </w:rPr>
        <w:t xml:space="preserve">–</w:t>
      </w:r>
      <w:r>
        <w:rPr>
          <w:rFonts w:ascii="PT Astra Serif" w:hAnsi="PT Astra Serif" w:cs="PT Astra Serif"/>
          <w:sz w:val="28"/>
          <w:szCs w:val="28"/>
        </w:rPr>
        <w:t xml:space="preserve">2025 годы</w:t>
      </w:r>
      <w:r>
        <w:rPr>
          <w:rFonts w:ascii="PT Astra Serif" w:hAnsi="PT Astra Serif" w:cs="PT Astra Serif"/>
          <w:sz w:val="28"/>
          <w:szCs w:val="28"/>
        </w:rPr>
        <w:t xml:space="preserve">»</w:t>
      </w:r>
      <w:r>
        <w:rPr>
          <w:rFonts w:ascii="PT Astra Serif" w:hAnsi="PT Astra Serif" w:cs="PT Astra Serif"/>
          <w:sz w:val="28"/>
          <w:szCs w:val="28"/>
        </w:rPr>
        <w:t xml:space="preserve"> следующие изменен</w:t>
      </w:r>
      <w:r>
        <w:rPr>
          <w:rFonts w:ascii="PT Astra Serif" w:hAnsi="PT Astra Serif" w:cs="PT Astra Serif"/>
          <w:sz w:val="28"/>
          <w:szCs w:val="28"/>
        </w:rPr>
        <w:t xml:space="preserve">ия: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53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в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Документе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</w:t>
      </w:r>
      <w:r>
        <w:rPr>
          <w:rFonts w:ascii="PT Astra Serif" w:hAnsi="PT Astra Serif" w:cs="PT Astra Serif"/>
          <w:sz w:val="28"/>
          <w:szCs w:val="28"/>
        </w:rPr>
        <w:t xml:space="preserve">на 2020 - 2022 годы</w:t>
      </w:r>
      <w:r>
        <w:rPr>
          <w:rFonts w:ascii="PT Astra Serif" w:hAnsi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</w:rPr>
      </w:r>
      <w:r/>
    </w:p>
    <w:p>
      <w:pPr>
        <w:pStyle w:val="853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1.</w:t>
      </w:r>
      <w:r>
        <w:rPr>
          <w:rFonts w:ascii="PT Astra Serif" w:hAnsi="PT Astra Serif" w:cs="PT Astra Serif"/>
          <w:sz w:val="28"/>
          <w:szCs w:val="28"/>
        </w:rPr>
        <w:t xml:space="preserve"> </w:t>
      </w:r>
      <w:r>
        <w:rPr>
          <w:rFonts w:ascii="PT Astra Serif" w:hAnsi="PT Astra Serif" w:cs="PT Astra Serif"/>
          <w:sz w:val="28"/>
          <w:szCs w:val="28"/>
        </w:rPr>
        <w:t xml:space="preserve">Таблицу пункт</w:t>
      </w:r>
      <w:r>
        <w:rPr>
          <w:rFonts w:ascii="PT Astra Serif" w:hAnsi="PT Astra Serif" w:cs="PT Astra Serif"/>
          <w:sz w:val="28"/>
          <w:szCs w:val="28"/>
        </w:rPr>
        <w:t xml:space="preserve">а</w:t>
      </w:r>
      <w:r>
        <w:rPr>
          <w:rFonts w:ascii="PT Astra Serif" w:hAnsi="PT Astra Serif" w:cs="PT Astra Serif"/>
          <w:sz w:val="28"/>
          <w:szCs w:val="28"/>
        </w:rPr>
        <w:t xml:space="preserve"> 7 изложить в следующей редакции</w:t>
      </w:r>
      <w:r>
        <w:rPr>
          <w:rFonts w:ascii="PT Astra Serif" w:hAnsi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</w:rPr>
        <w:t xml:space="preserve">«7</w:t>
      </w:r>
      <w:r>
        <w:rPr>
          <w:rFonts w:ascii="PT Astra Serif" w:hAnsi="PT Astra Serif" w:cs="PT Astra Serif"/>
          <w:sz w:val="28"/>
          <w:szCs w:val="28"/>
        </w:rPr>
        <w:t xml:space="preserve">. </w:t>
      </w:r>
      <w:r>
        <w:rPr>
          <w:rFonts w:ascii="PT Astra Serif" w:hAnsi="PT Astra Serif" w:cs="PT Astra Serif"/>
          <w:sz w:val="28"/>
          <w:szCs w:val="28"/>
        </w:rPr>
        <w:t xml:space="preserve">Сроки изменения вида регулярных перевозок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по межмуниципальным маршрутам регулярных перевозок автомобильным транспортом на территории Новосибирской области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:</w:t>
      </w:r>
      <w:r>
        <w:rPr>
          <w:rFonts w:ascii="PT Astra Serif" w:hAnsi="PT Astra Serif" w:cs="PT Astra Serif"/>
        </w:rPr>
      </w:r>
      <w:r/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</w:rPr>
      </w:r>
      <w:r/>
    </w:p>
    <w:tbl>
      <w:tblPr>
        <w:tblStyle w:val="71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0"/>
        <w:gridCol w:w="2411"/>
        <w:gridCol w:w="1701"/>
        <w:gridCol w:w="1843"/>
        <w:gridCol w:w="1552"/>
      </w:tblGrid>
      <w:tr>
        <w:trPr>
          <w:jc w:val="center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п/п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Порядковый номер маршрута регулярных перевозок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Наименование маршрута регулярных перевозок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Фактический вид регулярных перевозок на маршруте регулярных перевозок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Планируемый вид регулярных перевозок на маршруте регулярных перевозок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Срок изменения вида регулярных перевозок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jc w:val="center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1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jc w:val="center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111Э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Автовокзал г. </w:t>
            </w: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Новосибирск </w:t>
            </w: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–</w:t>
            </w: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 Вокзал Новосибирск-Главный </w:t>
            </w: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–</w:t>
            </w: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Аэропорт Толмач</w:t>
            </w: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е</w:t>
            </w: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во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по регулируем тарифам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нерегулируе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мым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тарифам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5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highlight w:val="yellow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  <w:lang w:val="en-US"/>
              </w:rPr>
              <w:t xml:space="preserve">I</w:t>
            </w:r>
            <w:r>
              <w:rPr>
                <w:rFonts w:ascii="PT Astra Serif" w:hAnsi="PT Astra Serif" w:cs="PT Astra Serif" w:eastAsiaTheme="minorHAnsi"/>
                <w:sz w:val="28"/>
                <w:szCs w:val="28"/>
                <w:lang w:val="en-US"/>
              </w:rPr>
              <w:t xml:space="preserve">II</w:t>
            </w:r>
            <w:r>
              <w:rPr>
                <w:rFonts w:ascii="PT Astra Serif" w:hAnsi="PT Astra Serif" w:cs="PT Astra Serif" w:eastAsiaTheme="min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квартал 2023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108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Цветной проезд-аэропорт Толмачево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нерегулируе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мым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тарифам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по регулируем тарифам</w:t>
            </w:r>
            <w:r>
              <w:rPr>
                <w:rFonts w:ascii="PT Astra Serif" w:hAnsi="PT Astra Serif" w:cs="PT Astra Serif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  <w:lang w:val="en-US"/>
              </w:rPr>
              <w:t xml:space="preserve">IV квартал 2024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/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70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0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310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241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ст.Издревая-Кирзавод (п.Двуречье)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по 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нерегулируе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мым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тарифам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по регулируем тарифам</w:t>
            </w:r>
            <w:r>
              <w:rPr>
                <w:rFonts w:ascii="PT Astra Serif" w:hAnsi="PT Astra Serif" w:cs="PT Astra Serif"/>
              </w:rPr>
            </w:r>
            <w:r/>
          </w:p>
          <w:p>
            <w:pPr>
              <w:jc w:val="left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15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  <w:lang w:val="en-US"/>
              </w:rPr>
              <w:t xml:space="preserve">IV квартал 2024</w:t>
            </w:r>
            <w:r>
              <w:rPr>
                <w:rFonts w:ascii="PT Astra Serif" w:hAnsi="PT Astra Serif" w:cs="PT Astra Seri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  <w:lang w:val="en-US"/>
              </w:rPr>
            </w:r>
            <w:r>
              <w:rPr>
                <w:rFonts w:ascii="PT Astra Serif" w:hAnsi="PT Astra Serif" w:cs="PT Astra Serif"/>
              </w:rPr>
            </w:r>
            <w:r/>
          </w:p>
        </w:tc>
      </w:tr>
    </w:tbl>
    <w:p>
      <w:pPr>
        <w:jc w:val="right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  <w:outlineLvl w:val="0"/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  <w:sz w:val="28"/>
          <w:szCs w:val="28"/>
        </w:rPr>
        <w:t xml:space="preserve">.»</w:t>
      </w:r>
      <w:r>
        <w:rPr>
          <w:rFonts w:ascii="PT Astra Serif" w:hAnsi="PT Astra Serif" w:cs="PT Astra Serif"/>
        </w:rPr>
      </w:r>
      <w:r/>
    </w:p>
    <w:p>
      <w:pPr>
        <w:pStyle w:val="853"/>
        <w:ind w:firstLine="709"/>
        <w:jc w:val="both"/>
        <w:rPr>
          <w:rFonts w:ascii="Times New Roman" w:hAnsi="Times New Roman" w:cs="Times New Roman"/>
        </w:rPr>
      </w:pPr>
      <w:r>
        <w:rPr>
          <w:rFonts w:ascii="PT Astra Serif" w:hAnsi="PT Astra Serif" w:cs="PT Astra Serif"/>
          <w:sz w:val="28"/>
          <w:szCs w:val="28"/>
          <w:highlight w:val="none"/>
        </w:rPr>
        <w:t xml:space="preserve">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Таблицу п</w:t>
      </w:r>
      <w:r>
        <w:rPr>
          <w:rFonts w:ascii="Times New Roman" w:hAnsi="Times New Roman" w:cs="Times New Roman"/>
          <w:sz w:val="28"/>
          <w:szCs w:val="28"/>
        </w:rPr>
        <w:t xml:space="preserve">риложени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График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заключения государственных контрактов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регулярных перевозок по регулируемым тарифам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на период 2023 - 2025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строки 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 xml:space="preserve">строками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10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4"/>
        <w:gridCol w:w="850"/>
        <w:gridCol w:w="1417"/>
        <w:gridCol w:w="4535"/>
        <w:gridCol w:w="2553"/>
        <w:gridCol w:w="4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/>
                <w:szCs w:val="2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80.1</w:t>
            </w:r>
            <w:r>
              <w:rPr>
                <w:rFonts w:ascii="Times New Roman" w:hAnsi="Times New Roman"/>
                <w:szCs w:val="20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108</w:t>
            </w:r>
            <w:r>
              <w:rPr>
                <w:rFonts w:ascii="Times New Roman" w:hAnsi="Times New Roman"/>
                <w:szCs w:val="20"/>
                <w:lang w:eastAsia="ru-RU"/>
              </w:rPr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</w: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Цветной проезд-аэропорт Толмачево</w:t>
            </w:r>
            <w:r>
              <w:rPr>
                <w:rFonts w:ascii="Times New Roman" w:hAnsi="Times New Roman"/>
                <w:szCs w:val="20"/>
                <w:lang w:eastAsia="ru-RU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25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</w:r>
            <w:r>
              <w:rPr>
                <w:rFonts w:ascii="PT Astra Serif" w:hAnsi="PT Astra Serif" w:cs="PT Astra Serif" w:eastAsiaTheme="minorHAnsi"/>
                <w:sz w:val="28"/>
                <w:szCs w:val="28"/>
                <w:lang w:val="en-US"/>
              </w:rPr>
              <w:t xml:space="preserve">IV квартал 2024</w:t>
            </w:r>
            <w:r>
              <w:rPr>
                <w:rFonts w:ascii="Times New Roman" w:hAnsi="Times New Roman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</w:r>
            <w:r>
              <w:rPr>
                <w:rFonts w:ascii="Times New Roman" w:hAnsi="Times New Roman"/>
                <w:szCs w:val="20"/>
                <w:lang w:eastAsia="ru-RU"/>
              </w:rPr>
            </w:r>
            <w:r/>
          </w:p>
        </w:tc>
      </w:tr>
      <w:tr>
        <w:trPr>
          <w:trHeight w:val="43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</w:r>
            <w:r>
              <w:rPr>
                <w:rFonts w:ascii="Times New Roman" w:hAnsi="Times New Roman"/>
                <w:szCs w:val="20"/>
                <w:lang w:eastAsia="ru-RU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80.2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310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</w:r>
            <w:r/>
          </w:p>
        </w:tc>
        <w:tc>
          <w:tcPr>
            <w:tcW w:w="45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 w:eastAsiaTheme="minorHAnsi"/>
                <w:sz w:val="28"/>
                <w:szCs w:val="28"/>
              </w:rPr>
              <w:t xml:space="preserve">ст.Издревая-Кирзавод (п.Двуречье)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25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</w:r>
            <w:r>
              <w:rPr>
                <w:rFonts w:ascii="PT Astra Serif" w:hAnsi="PT Astra Serif" w:cs="PT Astra Serif" w:eastAsiaTheme="minorHAnsi"/>
                <w:sz w:val="28"/>
                <w:szCs w:val="28"/>
                <w:lang w:val="en-US"/>
              </w:rPr>
              <w:t xml:space="preserve">IV квартал 2024</w:t>
            </w:r>
            <w:r>
              <w:rPr>
                <w:rFonts w:ascii="Times New Roman" w:hAnsi="Times New Roman"/>
                <w:szCs w:val="20"/>
                <w:lang w:val="en-US" w:eastAsia="ru-RU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</w:r>
            <w:r>
              <w:rPr>
                <w:rFonts w:ascii="Times New Roman" w:hAnsi="Times New Roman"/>
                <w:szCs w:val="20"/>
                <w:lang w:eastAsia="ru-RU"/>
              </w:rPr>
            </w:r>
            <w:r/>
          </w:p>
        </w:tc>
      </w:tr>
    </w:tbl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Губернатор Новосибирской области </w:t>
      </w:r>
      <w:r>
        <w:rPr>
          <w:rFonts w:ascii="PT Astra Serif" w:hAnsi="PT Astra Serif" w:cs="PT Astra Serif"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sz w:val="28"/>
          <w:szCs w:val="28"/>
          <w:lang w:eastAsia="ru-RU"/>
        </w:rPr>
        <w:tab/>
      </w:r>
      <w:r>
        <w:rPr>
          <w:rFonts w:ascii="PT Astra Serif" w:hAnsi="PT Astra Serif" w:cs="PT Astra Serif"/>
          <w:sz w:val="28"/>
          <w:szCs w:val="28"/>
          <w:lang w:eastAsia="ru-RU"/>
        </w:rPr>
        <w:tab/>
        <w:t xml:space="preserve">  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А.А. Травников</w:t>
      </w:r>
      <w:r>
        <w:rPr>
          <w:rFonts w:ascii="PT Astra Serif" w:hAnsi="PT Astra Serif" w:cs="PT Astra Serif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  <w:lang w:eastAsia="ru-RU"/>
        </w:rPr>
      </w:r>
      <w:r>
        <w:rPr>
          <w:rFonts w:ascii="PT Astra Serif" w:hAnsi="PT Astra Serif" w:cs="PT Astra Serif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8"/>
          <w:szCs w:val="28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0"/>
          <w:szCs w:val="20"/>
          <w:highlight w:val="none"/>
        </w:rPr>
        <w:outlineLvl w:val="0"/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0"/>
          <w:szCs w:val="20"/>
        </w:rPr>
        <w:t xml:space="preserve">А.В. Костылевский</w:t>
      </w:r>
      <w:r>
        <w:rPr>
          <w:rFonts w:ascii="PT Astra Serif" w:hAnsi="PT Astra Serif" w:cs="PT Astra Serif"/>
          <w:sz w:val="20"/>
          <w:szCs w:val="20"/>
        </w:rPr>
      </w:r>
      <w:r/>
    </w:p>
    <w:p>
      <w:pPr>
        <w:spacing w:after="0" w:line="240" w:lineRule="auto"/>
        <w:rPr>
          <w:rFonts w:ascii="PT Astra Serif" w:hAnsi="PT Astra Serif" w:cs="PT Astra Serif"/>
          <w:sz w:val="20"/>
          <w:szCs w:val="20"/>
          <w:highlight w:val="none"/>
        </w:rPr>
        <w:outlineLvl w:val="0"/>
      </w:pPr>
      <w:r>
        <w:rPr>
          <w:rFonts w:ascii="PT Astra Serif" w:hAnsi="PT Astra Serif" w:cs="PT Astra Serif"/>
          <w:sz w:val="20"/>
          <w:szCs w:val="20"/>
          <w:highlight w:val="none"/>
        </w:rPr>
        <w:t xml:space="preserve">238-6696</w:t>
      </w:r>
      <w:r>
        <w:rPr>
          <w:rFonts w:ascii="PT Astra Serif" w:hAnsi="PT Astra Serif" w:cs="PT Astra Serif"/>
          <w:sz w:val="20"/>
          <w:szCs w:val="20"/>
          <w:highlight w:val="none"/>
        </w:rPr>
      </w:r>
      <w:r/>
    </w:p>
    <w:p>
      <w:pPr>
        <w:shd w:val="nil" w:color="auto"/>
        <w:rPr>
          <w:rFonts w:ascii="PT Astra Serif" w:hAnsi="PT Astra Serif" w:cs="PT Astra Serif"/>
          <w:sz w:val="20"/>
          <w:szCs w:val="20"/>
        </w:rPr>
        <w:outlineLvl w:val="0"/>
      </w:pPr>
      <w:r>
        <w:rPr>
          <w:rFonts w:ascii="PT Astra Serif" w:hAnsi="PT Astra Serif" w:cs="PT Astra Serif"/>
          <w:sz w:val="20"/>
          <w:szCs w:val="20"/>
        </w:rPr>
      </w:r>
      <w:r>
        <w:rPr>
          <w:rFonts w:ascii="PT Astra Serif" w:hAnsi="PT Astra Serif" w:cs="PT Astra Serif"/>
          <w:sz w:val="20"/>
          <w:szCs w:val="20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5" w:h="16838" w:orient="portrait"/>
      <w:pgMar w:top="851" w:right="567" w:bottom="255" w:left="1418" w:header="567" w:footer="695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61" w:hanging="115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 w:eastAsia="Times New Roman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Calibri" w:hAnsi="Calibri" w:eastAsia="Times New Roman"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87"/>
    <w:link w:val="679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Subtitle Char"/>
    <w:basedOn w:val="687"/>
    <w:link w:val="700"/>
    <w:uiPriority w:val="11"/>
    <w:rPr>
      <w:sz w:val="24"/>
      <w:szCs w:val="24"/>
    </w:rPr>
  </w:style>
  <w:style w:type="character" w:styleId="673">
    <w:name w:val="Quote Char"/>
    <w:link w:val="702"/>
    <w:uiPriority w:val="29"/>
    <w:rPr>
      <w:i/>
    </w:rPr>
  </w:style>
  <w:style w:type="character" w:styleId="674">
    <w:name w:val="Intense Quote Char"/>
    <w:link w:val="704"/>
    <w:uiPriority w:val="30"/>
    <w:rPr>
      <w:i/>
    </w:rPr>
  </w:style>
  <w:style w:type="character" w:styleId="675">
    <w:name w:val="Footnote Text Char"/>
    <w:link w:val="836"/>
    <w:uiPriority w:val="99"/>
    <w:rPr>
      <w:sz w:val="18"/>
    </w:rPr>
  </w:style>
  <w:style w:type="character" w:styleId="676">
    <w:name w:val="Endnote Text Char"/>
    <w:link w:val="839"/>
    <w:uiPriority w:val="99"/>
    <w:rPr>
      <w:sz w:val="20"/>
    </w:rPr>
  </w:style>
  <w:style w:type="paragraph" w:styleId="677" w:default="1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678">
    <w:name w:val="Heading 1"/>
    <w:basedOn w:val="677"/>
    <w:next w:val="677"/>
    <w:link w:val="6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9">
    <w:name w:val="Heading 2"/>
    <w:basedOn w:val="677"/>
    <w:next w:val="677"/>
    <w:link w:val="6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677"/>
    <w:next w:val="677"/>
    <w:link w:val="874"/>
    <w:qFormat/>
    <w:pPr>
      <w:spacing w:before="240" w:after="60" w:line="240" w:lineRule="auto"/>
      <w:outlineLvl w:val="5"/>
    </w:pPr>
    <w:rPr>
      <w:b/>
      <w:bCs/>
      <w:lang w:eastAsia="ru-RU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Заголовок 1 Знак"/>
    <w:basedOn w:val="687"/>
    <w:link w:val="678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basedOn w:val="687"/>
    <w:link w:val="679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Heading 6 Char"/>
    <w:basedOn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paragraph" w:styleId="700">
    <w:name w:val="Subtitle"/>
    <w:basedOn w:val="677"/>
    <w:next w:val="677"/>
    <w:link w:val="701"/>
    <w:uiPriority w:val="11"/>
    <w:qFormat/>
    <w:pPr>
      <w:spacing w:before="200"/>
    </w:pPr>
    <w:rPr>
      <w:sz w:val="24"/>
      <w:szCs w:val="24"/>
    </w:rPr>
  </w:style>
  <w:style w:type="character" w:styleId="701" w:customStyle="1">
    <w:name w:val="Подзаголовок Знак"/>
    <w:basedOn w:val="687"/>
    <w:link w:val="700"/>
    <w:uiPriority w:val="11"/>
    <w:rPr>
      <w:sz w:val="24"/>
      <w:szCs w:val="24"/>
    </w:rPr>
  </w:style>
  <w:style w:type="paragraph" w:styleId="702">
    <w:name w:val="Quote"/>
    <w:basedOn w:val="677"/>
    <w:next w:val="67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7"/>
    <w:next w:val="67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7"/>
    <w:uiPriority w:val="99"/>
  </w:style>
  <w:style w:type="character" w:styleId="707" w:customStyle="1">
    <w:name w:val="Footer Char"/>
    <w:basedOn w:val="687"/>
    <w:uiPriority w:val="99"/>
  </w:style>
  <w:style w:type="paragraph" w:styleId="708">
    <w:name w:val="Caption"/>
    <w:basedOn w:val="677"/>
    <w:next w:val="67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8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88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8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8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>
    <w:name w:val="Grid Table 5 Dark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8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>
    <w:name w:val="Grid Table 7 Colorful"/>
    <w:basedOn w:val="68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8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8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8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8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8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8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8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8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8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8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>
    <w:name w:val="List Table 7 Colorful"/>
    <w:basedOn w:val="68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8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8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8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8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8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8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7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7"/>
    <w:uiPriority w:val="99"/>
    <w:unhideWhenUsed/>
    <w:rPr>
      <w:vertAlign w:val="superscript"/>
    </w:rPr>
  </w:style>
  <w:style w:type="paragraph" w:styleId="839">
    <w:name w:val="endnote text"/>
    <w:basedOn w:val="677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7"/>
    <w:uiPriority w:val="99"/>
    <w:semiHidden/>
    <w:unhideWhenUsed/>
    <w:rPr>
      <w:vertAlign w:val="superscript"/>
    </w:rPr>
  </w:style>
  <w:style w:type="paragraph" w:styleId="842">
    <w:name w:val="toc 1"/>
    <w:basedOn w:val="677"/>
    <w:next w:val="677"/>
    <w:uiPriority w:val="39"/>
    <w:unhideWhenUsed/>
    <w:pPr>
      <w:spacing w:after="57"/>
    </w:pPr>
  </w:style>
  <w:style w:type="paragraph" w:styleId="843">
    <w:name w:val="toc 2"/>
    <w:basedOn w:val="677"/>
    <w:next w:val="677"/>
    <w:uiPriority w:val="39"/>
    <w:unhideWhenUsed/>
    <w:pPr>
      <w:ind w:left="283"/>
      <w:spacing w:after="57"/>
    </w:pPr>
  </w:style>
  <w:style w:type="paragraph" w:styleId="844">
    <w:name w:val="toc 3"/>
    <w:basedOn w:val="677"/>
    <w:next w:val="677"/>
    <w:uiPriority w:val="39"/>
    <w:unhideWhenUsed/>
    <w:pPr>
      <w:ind w:left="567"/>
      <w:spacing w:after="57"/>
    </w:pPr>
  </w:style>
  <w:style w:type="paragraph" w:styleId="845">
    <w:name w:val="toc 4"/>
    <w:basedOn w:val="677"/>
    <w:next w:val="677"/>
    <w:uiPriority w:val="39"/>
    <w:unhideWhenUsed/>
    <w:pPr>
      <w:ind w:left="850"/>
      <w:spacing w:after="57"/>
    </w:pPr>
  </w:style>
  <w:style w:type="paragraph" w:styleId="846">
    <w:name w:val="toc 5"/>
    <w:basedOn w:val="677"/>
    <w:next w:val="677"/>
    <w:uiPriority w:val="39"/>
    <w:unhideWhenUsed/>
    <w:pPr>
      <w:ind w:left="1134"/>
      <w:spacing w:after="57"/>
    </w:pPr>
  </w:style>
  <w:style w:type="paragraph" w:styleId="847">
    <w:name w:val="toc 6"/>
    <w:basedOn w:val="677"/>
    <w:next w:val="677"/>
    <w:uiPriority w:val="39"/>
    <w:unhideWhenUsed/>
    <w:pPr>
      <w:ind w:left="1417"/>
      <w:spacing w:after="57"/>
    </w:pPr>
  </w:style>
  <w:style w:type="paragraph" w:styleId="848">
    <w:name w:val="toc 7"/>
    <w:basedOn w:val="677"/>
    <w:next w:val="677"/>
    <w:uiPriority w:val="39"/>
    <w:unhideWhenUsed/>
    <w:pPr>
      <w:ind w:left="1701"/>
      <w:spacing w:after="57"/>
    </w:pPr>
  </w:style>
  <w:style w:type="paragraph" w:styleId="849">
    <w:name w:val="toc 8"/>
    <w:basedOn w:val="677"/>
    <w:next w:val="677"/>
    <w:uiPriority w:val="39"/>
    <w:unhideWhenUsed/>
    <w:pPr>
      <w:ind w:left="1984"/>
      <w:spacing w:after="57"/>
    </w:pPr>
  </w:style>
  <w:style w:type="paragraph" w:styleId="850">
    <w:name w:val="toc 9"/>
    <w:basedOn w:val="677"/>
    <w:next w:val="677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7"/>
    <w:next w:val="677"/>
    <w:uiPriority w:val="99"/>
    <w:unhideWhenUsed/>
    <w:pPr>
      <w:spacing w:after="0"/>
    </w:pPr>
  </w:style>
  <w:style w:type="paragraph" w:styleId="853" w:customStyle="1">
    <w:name w:val="ConsPlusNormal"/>
    <w:pPr>
      <w:widowControl w:val="off"/>
    </w:pPr>
    <w:rPr>
      <w:rFonts w:ascii="Times New Roman" w:hAnsi="Times New Roman"/>
      <w:sz w:val="24"/>
    </w:rPr>
  </w:style>
  <w:style w:type="paragraph" w:styleId="854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855" w:customStyle="1">
    <w:name w:val="Абзац списка1"/>
    <w:basedOn w:val="677"/>
    <w:pPr>
      <w:contextualSpacing/>
      <w:ind w:left="720"/>
    </w:pPr>
  </w:style>
  <w:style w:type="character" w:styleId="856">
    <w:name w:val="annotation reference"/>
    <w:uiPriority w:val="99"/>
    <w:rPr>
      <w:rFonts w:cs="Times New Roman"/>
      <w:sz w:val="16"/>
      <w:szCs w:val="16"/>
    </w:rPr>
  </w:style>
  <w:style w:type="paragraph" w:styleId="857">
    <w:name w:val="annotation text"/>
    <w:basedOn w:val="677"/>
    <w:link w:val="858"/>
    <w:pPr>
      <w:spacing w:line="240" w:lineRule="auto"/>
    </w:pPr>
    <w:rPr>
      <w:sz w:val="20"/>
      <w:szCs w:val="20"/>
    </w:rPr>
  </w:style>
  <w:style w:type="character" w:styleId="858" w:customStyle="1">
    <w:name w:val="Текст примечания Знак"/>
    <w:link w:val="857"/>
    <w:rPr>
      <w:rFonts w:cs="Times New Roman"/>
      <w:sz w:val="20"/>
      <w:szCs w:val="20"/>
    </w:rPr>
  </w:style>
  <w:style w:type="paragraph" w:styleId="859">
    <w:name w:val="annotation subject"/>
    <w:basedOn w:val="857"/>
    <w:next w:val="857"/>
    <w:link w:val="860"/>
    <w:semiHidden/>
    <w:rPr>
      <w:b/>
      <w:bCs/>
    </w:rPr>
  </w:style>
  <w:style w:type="character" w:styleId="860" w:customStyle="1">
    <w:name w:val="Тема примечания Знак"/>
    <w:link w:val="859"/>
    <w:semiHidden/>
    <w:rPr>
      <w:rFonts w:cs="Times New Roman"/>
      <w:b/>
      <w:bCs/>
      <w:sz w:val="20"/>
      <w:szCs w:val="20"/>
    </w:rPr>
  </w:style>
  <w:style w:type="paragraph" w:styleId="861">
    <w:name w:val="Balloon Text"/>
    <w:basedOn w:val="677"/>
    <w:link w:val="862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2" w:customStyle="1">
    <w:name w:val="Текст выноски Знак"/>
    <w:link w:val="861"/>
    <w:semiHidden/>
    <w:rPr>
      <w:rFonts w:ascii="Tahoma" w:hAnsi="Tahoma" w:cs="Tahoma"/>
      <w:sz w:val="16"/>
      <w:szCs w:val="16"/>
    </w:rPr>
  </w:style>
  <w:style w:type="paragraph" w:styleId="863">
    <w:name w:val="Title"/>
    <w:basedOn w:val="677"/>
    <w:link w:val="864"/>
    <w:qFormat/>
    <w:pPr>
      <w:jc w:val="center"/>
      <w:spacing w:after="0" w:line="240" w:lineRule="auto"/>
    </w:pPr>
    <w:rPr>
      <w:rFonts w:ascii="Times New Roman" w:hAnsi="Times New Roman" w:eastAsia="Calibri"/>
      <w:b/>
      <w:sz w:val="28"/>
      <w:szCs w:val="20"/>
      <w:lang w:eastAsia="ru-RU"/>
    </w:rPr>
  </w:style>
  <w:style w:type="character" w:styleId="864" w:customStyle="1">
    <w:name w:val="Заголовок Знак"/>
    <w:link w:val="863"/>
    <w:rPr>
      <w:rFonts w:ascii="Times New Roman" w:hAnsi="Times New Roman" w:cs="Times New Roman"/>
      <w:b/>
      <w:sz w:val="20"/>
      <w:szCs w:val="20"/>
      <w:lang w:eastAsia="ru-RU"/>
    </w:rPr>
  </w:style>
  <w:style w:type="paragraph" w:styleId="865" w:customStyle="1">
    <w:name w:val="s4-wptoptable1"/>
    <w:basedOn w:val="677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paragraph" w:styleId="866">
    <w:name w:val="Header"/>
    <w:basedOn w:val="677"/>
    <w:link w:val="867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link w:val="866"/>
    <w:rPr>
      <w:rFonts w:cs="Times New Roman"/>
    </w:rPr>
  </w:style>
  <w:style w:type="paragraph" w:styleId="868">
    <w:name w:val="Footer"/>
    <w:basedOn w:val="677"/>
    <w:link w:val="86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link w:val="868"/>
    <w:rPr>
      <w:rFonts w:cs="Times New Roman"/>
    </w:rPr>
  </w:style>
  <w:style w:type="character" w:styleId="870">
    <w:name w:val="Hyperlink"/>
    <w:rPr>
      <w:strike w:val="0"/>
      <w:color w:val="333333"/>
      <w:u w:val="none"/>
    </w:rPr>
  </w:style>
  <w:style w:type="paragraph" w:styleId="871" w:customStyle="1">
    <w:name w:val="ConsPlusTitle"/>
    <w:uiPriority w:val="99"/>
    <w:pPr>
      <w:widowControl w:val="off"/>
    </w:pPr>
    <w:rPr>
      <w:rFonts w:ascii="Times New Roman" w:hAnsi="Times New Roman" w:eastAsia="Times New Roman"/>
      <w:b/>
      <w:sz w:val="24"/>
    </w:rPr>
  </w:style>
  <w:style w:type="paragraph" w:styleId="872">
    <w:name w:val="Body Text Indent"/>
    <w:basedOn w:val="677"/>
    <w:link w:val="873"/>
    <w:pPr>
      <w:ind w:left="283"/>
      <w:spacing w:after="120" w:line="240" w:lineRule="auto"/>
    </w:pPr>
    <w:rPr>
      <w:rFonts w:ascii="Times New Roman" w:hAnsi="Times New Roman" w:eastAsia="Calibri"/>
      <w:sz w:val="28"/>
      <w:szCs w:val="28"/>
      <w:lang w:eastAsia="ru-RU"/>
    </w:rPr>
  </w:style>
  <w:style w:type="character" w:styleId="873" w:customStyle="1">
    <w:name w:val="Основной текст с отступом Знак"/>
    <w:link w:val="872"/>
    <w:rPr>
      <w:rFonts w:eastAsia="Calibri"/>
      <w:sz w:val="28"/>
      <w:szCs w:val="28"/>
      <w:lang w:val="ru-RU" w:eastAsia="ru-RU" w:bidi="ar-SA"/>
    </w:rPr>
  </w:style>
  <w:style w:type="character" w:styleId="874" w:customStyle="1">
    <w:name w:val="Заголовок 6 Знак"/>
    <w:link w:val="683"/>
    <w:rPr>
      <w:rFonts w:ascii="Calibri" w:hAnsi="Calibri"/>
      <w:b/>
      <w:bCs/>
      <w:sz w:val="22"/>
      <w:szCs w:val="22"/>
      <w:lang w:val="ru-RU" w:eastAsia="ru-RU" w:bidi="ar-SA"/>
    </w:rPr>
  </w:style>
  <w:style w:type="paragraph" w:styleId="875">
    <w:name w:val="List Paragraph"/>
    <w:basedOn w:val="677"/>
    <w:uiPriority w:val="34"/>
    <w:qFormat/>
    <w:pPr>
      <w:contextualSpacing/>
      <w:ind w:left="720"/>
    </w:pPr>
  </w:style>
  <w:style w:type="paragraph" w:styleId="876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77">
    <w:name w:val="No Spacing"/>
    <w:uiPriority w:val="1"/>
    <w:qFormat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4B78E-E3FA-42E2-A9D8-1322520F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Правительство Новосибирской области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Лапов Евгений Витальевич</dc:creator>
  <cp:revision>15</cp:revision>
  <dcterms:created xsi:type="dcterms:W3CDTF">2019-02-15T04:01:00Z</dcterms:created>
  <dcterms:modified xsi:type="dcterms:W3CDTF">2024-04-19T03:35:18Z</dcterms:modified>
</cp:coreProperties>
</file>