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65B977F" wp14:editId="22CFAB12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2F42" w:rsidRDefault="00D22F42" w:rsidP="00D22F42">
      <w:pPr>
        <w:pStyle w:val="a4"/>
        <w:spacing w:line="240" w:lineRule="auto"/>
      </w:pPr>
      <w:r>
        <w:t>МИНИСТЕРСТВО ЭКОНОМИЧЕСКОГО РАЗВИТИЯ</w:t>
      </w:r>
    </w:p>
    <w:p w:rsidR="00D22F42" w:rsidRDefault="00D22F42" w:rsidP="00D22F42">
      <w:pPr>
        <w:pStyle w:val="a4"/>
        <w:spacing w:line="240" w:lineRule="auto"/>
      </w:pPr>
      <w:r>
        <w:t>НОВОСИБИРСКОЙ ОБЛАСТИ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5E2B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D22F42" w:rsidRDefault="00D22F42" w:rsidP="00CA5E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23EF" w:rsidRPr="008E2B03" w:rsidRDefault="00CA5E2B" w:rsidP="00D723EF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3E8">
        <w:rPr>
          <w:rFonts w:ascii="Times New Roman" w:hAnsi="Times New Roman"/>
          <w:b/>
          <w:sz w:val="28"/>
          <w:szCs w:val="28"/>
        </w:rPr>
        <w:t xml:space="preserve">к </w:t>
      </w:r>
      <w:r w:rsidR="003F2E5F">
        <w:rPr>
          <w:rFonts w:ascii="Times New Roman" w:hAnsi="Times New Roman"/>
          <w:b/>
          <w:sz w:val="28"/>
          <w:szCs w:val="28"/>
        </w:rPr>
        <w:t>проекту постановления Правительства</w:t>
      </w:r>
      <w:r w:rsidRPr="00FC33E8"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  <w:r w:rsidR="00D723EF">
        <w:rPr>
          <w:rFonts w:ascii="Times New Roman" w:hAnsi="Times New Roman"/>
          <w:b/>
          <w:sz w:val="28"/>
          <w:szCs w:val="28"/>
        </w:rPr>
        <w:t>«</w:t>
      </w:r>
      <w:r w:rsidR="00CD54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изменения</w:t>
      </w:r>
      <w:r w:rsidR="00E26A6A" w:rsidRPr="00E26A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постановление Правительства Новосибирской области от 18.01.2022 № 3-п</w:t>
      </w:r>
      <w:r w:rsidR="00D723EF" w:rsidRPr="008E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3263FA" w:rsidRDefault="00196154" w:rsidP="003263FA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6C4D8E" w:rsidRDefault="006C4D8E" w:rsidP="003263FA">
      <w:pPr>
        <w:tabs>
          <w:tab w:val="left" w:pos="1276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B53DC" w:rsidRDefault="006C3D9C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 18.01.2022 № 3-п «О предоставлении бюджетных инвестиций Акционерному обществу «Управляющая компания «Промышленно-логистический парк» (далее –постановление) акционерному обществу «Управляющая компания «Промышленно-логистический парк» (далее – АО «УК «ПЛП») в 2022 году предоставлены бюджетные инвестиции в размере 538 971,0 тыс. рублей на создание объектов </w:t>
      </w:r>
      <w:r w:rsidRPr="006C3D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сетей водоснабжения, водоотведения, электроснабжения, автомобильной дороги необщего пользования, газопровода высокого давления до земельного участка индустриального парка «Южный ПЛП» </w:t>
      </w:r>
      <w:r w:rsidRPr="006C3D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объекты инфраструктуры «Южный ПЛП»).</w:t>
      </w:r>
    </w:p>
    <w:p w:rsidR="0039653D" w:rsidRPr="0039653D" w:rsidRDefault="006C3D9C" w:rsidP="0039653D">
      <w:pPr>
        <w:pStyle w:val="ConsPlusNormal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открытых аукционов, а также в процессе исполнения контрактов на выполнение строительно-монтажных работ по строительству объектов инфраструктуры «Южный ПЛП» </w:t>
      </w:r>
      <w:r w:rsidRPr="006C3D9C">
        <w:rPr>
          <w:rFonts w:ascii="Times New Roman" w:hAnsi="Times New Roman" w:cs="Times New Roman"/>
          <w:b/>
          <w:bCs/>
          <w:iCs/>
          <w:sz w:val="28"/>
          <w:szCs w:val="28"/>
        </w:rPr>
        <w:t>сложилась экономия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 денежных средств, предоставленных АО «УК «ПЛП», в размере </w:t>
      </w:r>
      <w:r w:rsidRPr="006C3D9C">
        <w:rPr>
          <w:rFonts w:ascii="Times New Roman" w:hAnsi="Times New Roman" w:cs="Times New Roman"/>
          <w:b/>
          <w:bCs/>
          <w:iCs/>
          <w:sz w:val="28"/>
          <w:szCs w:val="28"/>
        </w:rPr>
        <w:t>8 608 166,6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</w:t>
      </w:r>
      <w:r w:rsidR="001836BC">
        <w:rPr>
          <w:rFonts w:ascii="Times New Roman" w:hAnsi="Times New Roman" w:cs="Times New Roman"/>
          <w:sz w:val="28"/>
          <w:szCs w:val="28"/>
        </w:rPr>
        <w:t>объектам</w:t>
      </w:r>
      <w:r w:rsidRPr="006C3D9C">
        <w:rPr>
          <w:rFonts w:ascii="Times New Roman" w:hAnsi="Times New Roman" w:cs="Times New Roman"/>
          <w:sz w:val="28"/>
          <w:szCs w:val="28"/>
        </w:rPr>
        <w:t xml:space="preserve"> инфраструктуры «Южный ПЛП»</w:t>
      </w:r>
      <w:r w:rsidRPr="006C3D9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>«Самотечная и напорная канализационная сеть в границах земельных участков на территории Искитимского района Новосибирской области и г. Бердска для подключения резидентов ПЛП «Южный» (далее – канализационная сеть)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>«Сети электроснабжения «Кабельные ЛЭП 10 кВ от ПС 110 кВ «Заречная» до энергопринимающих устройств на земельном участке 54:07:057401:6285 Искитимского района Новосибирской области и г. Бердска (для подключения резидентов ПЛП «Южный»)». Первый этап строительства» (далее - Сети электроснабжения. Первый этап строительства)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9143E" w:rsidRDefault="006C3D9C" w:rsidP="00C9143E">
      <w:pPr>
        <w:pStyle w:val="ConsPlusNormal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6C3D9C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Согласно заявке АО «УК «ПЛП» от 13.02.2024 № 90 (с учетом дополнения от 14.02.2024 № 94) о внесении изменений в постановление Правительства Новосибирской области, предоставленной в адрес Минэкономразвития НСО</w:t>
      </w:r>
      <w:r w:rsidR="001836BC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,</w:t>
      </w:r>
      <w:r w:rsidR="00770B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предлагается перераспределить сумму бюджетных инвестиций за счет образовавшейся экономии на </w:t>
      </w:r>
      <w:r w:rsidR="002A1AC7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строительство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2A1AC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 инфраструктуры «Южный ПЛП» «Автомобильная дорога необщего пользования ПЛП «Южный» (далее - автомобильная дорога необщего пользования)</w:t>
      </w:r>
      <w:r w:rsidR="001836B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t xml:space="preserve">первоначальной стоимостью </w:t>
      </w:r>
      <w:r w:rsidRPr="006C3D9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134 898 977,73 рублей, проектно-сметная документация которого была скорректирована по причине внесения изменений в части переноса точки примыкания к трассе, в связи с чем произошло удорожание сметной стоимости объекта до 143 507 144,33 рублей.</w:t>
      </w:r>
    </w:p>
    <w:p w:rsidR="00AE71E5" w:rsidRPr="00BF7178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 учетом изложенного, Минэкономразвития НСО разработан проект постановления, которым предлагается внесение следующих изменений:</w:t>
      </w:r>
    </w:p>
    <w:p w:rsidR="00AE71E5" w:rsidRPr="00BF7178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уточнение 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сметной стоимости объектов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канализационной сети, «С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 и автомобильной дороги</w:t>
      </w:r>
      <w:r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E71E5" w:rsidRPr="00BF7178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срока вложения инвестиций до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579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579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строительства объектов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 «Южный ПЛП»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«С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», автомобильной дороги</w:t>
      </w:r>
      <w:r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 «</w:t>
      </w:r>
      <w:r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Газопровод высокого давления до земельного участка на территории Искитимского района Новосибирской области для подключения резидентов ПЛП «Южный»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(далее – газопровод высокого давления)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E71E5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3)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срока ввода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объекта в эксплуатацию</w:t>
      </w:r>
      <w:r w:rsidRP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Pr="00200B1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кв.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0B1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кв.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связи с увеличением 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срока вложения инвестиций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объектам</w:t>
      </w:r>
      <w:r w:rsidRPr="00D71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57963">
        <w:rPr>
          <w:rFonts w:ascii="Times New Roman" w:eastAsia="Calibri" w:hAnsi="Times New Roman" w:cs="Times New Roman"/>
          <w:sz w:val="28"/>
          <w:szCs w:val="28"/>
          <w:lang w:eastAsia="ru-RU"/>
        </w:rPr>
        <w:t>инфраструктуры «Южный ПЛП»</w:t>
      </w:r>
      <w:r w:rsidRP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«С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ети электроснабжения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Pr="00200B1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51050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Первый этап строительства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», автомобильной дороги</w:t>
      </w:r>
      <w:r w:rsidRPr="00714936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необщего пользования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</w:t>
      </w:r>
      <w:r w:rsidRPr="00D714F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газопровода высокого давления;</w:t>
      </w:r>
    </w:p>
    <w:p w:rsidR="00AE71E5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 изменение технической характеристики (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протяженности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объекта</w:t>
      </w:r>
      <w:r w:rsidRPr="009125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инфраструктуры «Южный ПЛП»</w:t>
      </w:r>
      <w:r w:rsidRPr="0091252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автомобильная дорога необщего пользования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 сторону увеличения с 1 426 м до 1 912,2 м;</w:t>
      </w:r>
    </w:p>
    <w:p w:rsidR="00AE71E5" w:rsidRPr="00881F29" w:rsidRDefault="00AE71E5" w:rsidP="00AE71E5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BF7178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 стоимости реализации инвестиционного проекта по годам согласно таблице: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C28C2" w:rsidRDefault="00C9143E" w:rsidP="00C9143E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7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реализации инвестиционного проекта по созданию объектов </w:t>
      </w:r>
      <w:r w:rsidRPr="008E0F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инфраструктуры</w:t>
      </w:r>
      <w:r w:rsidR="0039653D" w:rsidRPr="003965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8E0F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«Южный ПЛП»</w:t>
      </w:r>
    </w:p>
    <w:p w:rsidR="008E0F0B" w:rsidRPr="001C28C2" w:rsidRDefault="00C9143E" w:rsidP="001C28C2">
      <w:pPr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1C28C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тыс. рублей</w:t>
      </w:r>
    </w:p>
    <w:tbl>
      <w:tblPr>
        <w:tblStyle w:val="a6"/>
        <w:tblpPr w:leftFromText="180" w:rightFromText="180" w:vertAnchor="text" w:tblpY="1"/>
        <w:tblOverlap w:val="never"/>
        <w:tblW w:w="992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849"/>
        <w:gridCol w:w="569"/>
        <w:gridCol w:w="706"/>
        <w:gridCol w:w="709"/>
        <w:gridCol w:w="711"/>
        <w:gridCol w:w="570"/>
        <w:gridCol w:w="567"/>
        <w:gridCol w:w="708"/>
        <w:gridCol w:w="709"/>
        <w:gridCol w:w="709"/>
        <w:gridCol w:w="709"/>
        <w:gridCol w:w="709"/>
        <w:gridCol w:w="708"/>
        <w:gridCol w:w="713"/>
      </w:tblGrid>
      <w:tr w:rsidR="00AE71E5" w:rsidRPr="005D7FF0" w:rsidTr="00BF4040">
        <w:trPr>
          <w:cantSplit/>
          <w:trHeight w:val="416"/>
          <w:tblHeader/>
        </w:trPr>
        <w:tc>
          <w:tcPr>
            <w:tcW w:w="276" w:type="dxa"/>
            <w:vMerge w:val="restart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№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п/п</w:t>
            </w:r>
          </w:p>
        </w:tc>
        <w:tc>
          <w:tcPr>
            <w:tcW w:w="849" w:type="dxa"/>
            <w:vMerge w:val="restart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Наименование объекта строительства</w:t>
            </w:r>
          </w:p>
        </w:tc>
        <w:tc>
          <w:tcPr>
            <w:tcW w:w="2695" w:type="dxa"/>
            <w:gridSpan w:val="4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Постановление Правительства НСО от 18.01.2022 № 3-п</w:t>
            </w:r>
          </w:p>
        </w:tc>
        <w:tc>
          <w:tcPr>
            <w:tcW w:w="6102" w:type="dxa"/>
            <w:gridSpan w:val="9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изменений в Постановление</w:t>
            </w:r>
            <w:r w:rsidRPr="005D7FF0">
              <w:rPr>
                <w:sz w:val="16"/>
                <w:szCs w:val="16"/>
              </w:rPr>
              <w:t xml:space="preserve"> Правительства НСО от 18.01.2022 № 3-п</w:t>
            </w:r>
          </w:p>
        </w:tc>
      </w:tr>
      <w:tr w:rsidR="00AE71E5" w:rsidRPr="005D7FF0" w:rsidTr="00BF4040">
        <w:trPr>
          <w:cantSplit/>
          <w:trHeight w:val="414"/>
          <w:tblHeader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4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Стоимость реализации проекта </w:t>
            </w:r>
          </w:p>
        </w:tc>
        <w:tc>
          <w:tcPr>
            <w:tcW w:w="2554" w:type="dxa"/>
            <w:gridSpan w:val="4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Изменение стоимости реализации проекта по годам</w:t>
            </w:r>
          </w:p>
        </w:tc>
        <w:tc>
          <w:tcPr>
            <w:tcW w:w="3548" w:type="dxa"/>
            <w:gridSpan w:val="5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Стоимость реализации проекта </w:t>
            </w:r>
          </w:p>
        </w:tc>
      </w:tr>
      <w:tr w:rsidR="00AE71E5" w:rsidRPr="005D7FF0" w:rsidTr="00BF4040">
        <w:trPr>
          <w:cantSplit/>
          <w:trHeight w:val="406"/>
          <w:tblHeader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6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2023 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2025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2024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</w:tr>
      <w:tr w:rsidR="00AE71E5" w:rsidRPr="00B3542A" w:rsidTr="00943D3F">
        <w:trPr>
          <w:trHeight w:val="544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 xml:space="preserve">Канализационная сеть 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w w:val="96"/>
                <w:sz w:val="16"/>
                <w:szCs w:val="16"/>
              </w:rPr>
              <w:t>11 584,</w:t>
            </w:r>
            <w:r w:rsidRPr="00B3542A">
              <w:rPr>
                <w:spacing w:val="1"/>
                <w:w w:val="96"/>
                <w:sz w:val="16"/>
                <w:szCs w:val="16"/>
              </w:rPr>
              <w:t>8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132 456,1</w:t>
            </w:r>
          </w:p>
        </w:tc>
        <w:tc>
          <w:tcPr>
            <w:tcW w:w="709" w:type="dxa"/>
            <w:shd w:val="clear" w:color="auto" w:fill="auto"/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144 040,9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-7 001,2</w:t>
            </w:r>
          </w:p>
        </w:tc>
        <w:tc>
          <w:tcPr>
            <w:tcW w:w="708" w:type="dxa"/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11 584,8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125 454,9</w:t>
            </w:r>
          </w:p>
        </w:tc>
        <w:tc>
          <w:tcPr>
            <w:tcW w:w="709" w:type="dxa"/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B3542A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137 039,7</w:t>
            </w:r>
          </w:p>
        </w:tc>
      </w:tr>
      <w:tr w:rsidR="00AE71E5" w:rsidRPr="005D7FF0" w:rsidTr="00943D3F">
        <w:trPr>
          <w:trHeight w:val="566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Сети водоснабжения 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229A2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  <w:tc>
          <w:tcPr>
            <w:tcW w:w="709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70 341,1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70 341,1</w:t>
            </w:r>
          </w:p>
        </w:tc>
      </w:tr>
      <w:tr w:rsidR="00AE71E5" w:rsidRPr="005D7FF0" w:rsidTr="00943D3F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Сети электроснабжения. Первый этап строительства</w:t>
            </w:r>
          </w:p>
        </w:tc>
        <w:tc>
          <w:tcPr>
            <w:tcW w:w="569" w:type="dxa"/>
            <w:noWrap/>
            <w:tcMar>
              <w:left w:w="0" w:type="dxa"/>
              <w:right w:w="0" w:type="dxa"/>
            </w:tcMar>
            <w:tcFitText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C3A9A">
              <w:rPr>
                <w:spacing w:val="9"/>
                <w:sz w:val="16"/>
                <w:szCs w:val="16"/>
              </w:rPr>
              <w:t>5 080,</w:t>
            </w:r>
            <w:r w:rsidRPr="005C3A9A">
              <w:rPr>
                <w:spacing w:val="6"/>
                <w:sz w:val="16"/>
                <w:szCs w:val="16"/>
              </w:rPr>
              <w:t>9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103 080,9</w:t>
            </w:r>
          </w:p>
        </w:tc>
        <w:tc>
          <w:tcPr>
            <w:tcW w:w="709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108 161,8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-1 607,0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5 080,9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101 473,9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106 554,9</w:t>
            </w:r>
          </w:p>
        </w:tc>
      </w:tr>
      <w:tr w:rsidR="00AE71E5" w:rsidRPr="005D7FF0" w:rsidTr="00943D3F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Сети электроснабжения. Второй этап строительства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229A2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-15 000,0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+15 000,0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35 977,7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50 977,7</w:t>
            </w:r>
          </w:p>
        </w:tc>
      </w:tr>
      <w:tr w:rsidR="001836BC" w:rsidRPr="001836BC" w:rsidTr="001836BC">
        <w:trPr>
          <w:trHeight w:val="565"/>
        </w:trPr>
        <w:tc>
          <w:tcPr>
            <w:tcW w:w="276" w:type="dxa"/>
            <w:vMerge w:val="restart"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lastRenderedPageBreak/>
              <w:t>№</w:t>
            </w:r>
          </w:p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п/п</w:t>
            </w:r>
          </w:p>
        </w:tc>
        <w:tc>
          <w:tcPr>
            <w:tcW w:w="849" w:type="dxa"/>
            <w:vMerge w:val="restart"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Наименование объекта строительства</w:t>
            </w:r>
          </w:p>
        </w:tc>
        <w:tc>
          <w:tcPr>
            <w:tcW w:w="2695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Постановление Правительства НСО от 18.01.2022 № 3-п</w:t>
            </w:r>
          </w:p>
        </w:tc>
        <w:tc>
          <w:tcPr>
            <w:tcW w:w="6102" w:type="dxa"/>
            <w:gridSpan w:val="9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изменений в Постановление</w:t>
            </w:r>
            <w:r w:rsidRPr="005D7FF0">
              <w:rPr>
                <w:sz w:val="16"/>
                <w:szCs w:val="16"/>
              </w:rPr>
              <w:t xml:space="preserve"> Правительства НСО от 18.01.2022 № 3-п</w:t>
            </w:r>
          </w:p>
        </w:tc>
      </w:tr>
      <w:tr w:rsidR="001836BC" w:rsidRPr="001836BC" w:rsidTr="009526B5">
        <w:trPr>
          <w:trHeight w:val="417"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:rsidR="001836BC" w:rsidRPr="001836BC" w:rsidRDefault="001836BC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:rsidR="001836BC" w:rsidRPr="001836BC" w:rsidRDefault="001836BC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695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Стоимость реализации проекта</w:t>
            </w:r>
          </w:p>
        </w:tc>
        <w:tc>
          <w:tcPr>
            <w:tcW w:w="255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jc w:val="center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Изменение стоимости реализации проекта по годам</w:t>
            </w:r>
          </w:p>
        </w:tc>
        <w:tc>
          <w:tcPr>
            <w:tcW w:w="3548" w:type="dxa"/>
            <w:gridSpan w:val="5"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1836BC">
              <w:rPr>
                <w:sz w:val="16"/>
                <w:szCs w:val="16"/>
              </w:rPr>
              <w:t>Стоимость реализации проекта</w:t>
            </w:r>
          </w:p>
        </w:tc>
      </w:tr>
      <w:tr w:rsidR="001836BC" w:rsidRPr="001836BC" w:rsidTr="001836BC">
        <w:trPr>
          <w:trHeight w:val="341"/>
        </w:trPr>
        <w:tc>
          <w:tcPr>
            <w:tcW w:w="276" w:type="dxa"/>
            <w:vMerge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49" w:type="dxa"/>
            <w:vMerge/>
            <w:tcMar>
              <w:left w:w="28" w:type="dxa"/>
              <w:right w:w="28" w:type="dxa"/>
            </w:tcMar>
          </w:tcPr>
          <w:p w:rsidR="001836BC" w:rsidRPr="001836BC" w:rsidRDefault="001836BC" w:rsidP="001836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6" w:type="dxa"/>
            <w:tcMar>
              <w:left w:w="0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2023 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2024 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2025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2022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2023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2024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1836BC" w:rsidRPr="005D7FF0" w:rsidRDefault="001836BC" w:rsidP="001836B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ИТОГО</w:t>
            </w:r>
          </w:p>
        </w:tc>
      </w:tr>
      <w:tr w:rsidR="00AE71E5" w:rsidRPr="005D7FF0" w:rsidTr="00943D3F">
        <w:trPr>
          <w:trHeight w:val="1196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5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>ная дорога необщего пользования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229A2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C861F5">
              <w:rPr>
                <w:sz w:val="16"/>
                <w:szCs w:val="16"/>
              </w:rPr>
              <w:t>134 899,0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C861F5">
              <w:rPr>
                <w:sz w:val="16"/>
                <w:szCs w:val="16"/>
              </w:rPr>
              <w:t>134 899,0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-31 391,8</w:t>
            </w:r>
            <w:r w:rsidRPr="005D7F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40 000,0</w:t>
            </w:r>
            <w:r w:rsidRPr="005D7F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 </w:t>
            </w:r>
            <w:r w:rsidRPr="005D7FF0">
              <w:rPr>
                <w:sz w:val="16"/>
                <w:szCs w:val="16"/>
              </w:rPr>
              <w:t>507</w:t>
            </w:r>
            <w:r>
              <w:rPr>
                <w:sz w:val="16"/>
                <w:szCs w:val="16"/>
              </w:rPr>
              <w:t>,</w:t>
            </w:r>
            <w:r w:rsidRPr="005D7FF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40 000</w:t>
            </w:r>
            <w:r w:rsidRPr="005D7FF0">
              <w:rPr>
                <w:sz w:val="16"/>
                <w:szCs w:val="16"/>
              </w:rPr>
              <w:t>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143 507,</w:t>
            </w:r>
            <w:r w:rsidRPr="00AA3C04">
              <w:rPr>
                <w:sz w:val="16"/>
                <w:szCs w:val="16"/>
              </w:rPr>
              <w:t>1</w:t>
            </w:r>
          </w:p>
        </w:tc>
      </w:tr>
      <w:tr w:rsidR="00AE71E5" w:rsidRPr="005D7FF0" w:rsidTr="00943D3F">
        <w:trPr>
          <w:trHeight w:val="284"/>
        </w:trPr>
        <w:tc>
          <w:tcPr>
            <w:tcW w:w="276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 xml:space="preserve">Газопровод высокого давления до земельного участка 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229A2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C3A9A">
              <w:rPr>
                <w:sz w:val="16"/>
                <w:szCs w:val="16"/>
              </w:rPr>
              <w:t>30 550,4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30 550,4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53CC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5D7FF0">
              <w:rPr>
                <w:sz w:val="16"/>
                <w:szCs w:val="16"/>
              </w:rPr>
              <w:t>5 000,0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jc w:val="right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+5 000,0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ind w:left="-240"/>
              <w:jc w:val="right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25 550,5</w:t>
            </w:r>
          </w:p>
        </w:tc>
        <w:tc>
          <w:tcPr>
            <w:tcW w:w="708" w:type="dxa"/>
            <w:shd w:val="clear" w:color="auto" w:fill="auto"/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ind w:left="-240"/>
              <w:jc w:val="right"/>
              <w:textAlignment w:val="baseline"/>
              <w:rPr>
                <w:sz w:val="16"/>
                <w:szCs w:val="16"/>
              </w:rPr>
            </w:pPr>
            <w:r w:rsidRPr="00B3542A">
              <w:rPr>
                <w:sz w:val="16"/>
                <w:szCs w:val="16"/>
              </w:rPr>
              <w:t>5 000,0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5D7FF0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5D7FF0">
              <w:rPr>
                <w:sz w:val="16"/>
                <w:szCs w:val="16"/>
              </w:rPr>
              <w:t>30 550,</w:t>
            </w:r>
            <w:r>
              <w:rPr>
                <w:sz w:val="16"/>
                <w:szCs w:val="16"/>
              </w:rPr>
              <w:t>5</w:t>
            </w:r>
          </w:p>
        </w:tc>
      </w:tr>
      <w:tr w:rsidR="00AE71E5" w:rsidRPr="006F2B8B" w:rsidTr="00943D3F">
        <w:trPr>
          <w:trHeight w:val="284"/>
        </w:trPr>
        <w:tc>
          <w:tcPr>
            <w:tcW w:w="1125" w:type="dxa"/>
            <w:gridSpan w:val="2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 xml:space="preserve">          Итого</w:t>
            </w:r>
          </w:p>
        </w:tc>
        <w:tc>
          <w:tcPr>
            <w:tcW w:w="569" w:type="dxa"/>
            <w:shd w:val="clear" w:color="auto" w:fill="auto"/>
            <w:noWrap/>
            <w:tcMar>
              <w:left w:w="0" w:type="dxa"/>
            </w:tcMar>
            <w:tcFitText/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6"/>
                <w:szCs w:val="16"/>
              </w:rPr>
            </w:pPr>
            <w:r w:rsidRPr="00836A09">
              <w:rPr>
                <w:b/>
                <w:w w:val="93"/>
                <w:sz w:val="16"/>
                <w:szCs w:val="16"/>
              </w:rPr>
              <w:t>16 665,</w:t>
            </w:r>
            <w:r w:rsidRPr="00A86CF3">
              <w:rPr>
                <w:b/>
                <w:w w:val="93"/>
                <w:sz w:val="16"/>
                <w:szCs w:val="16"/>
              </w:rPr>
              <w:t>8</w:t>
            </w:r>
          </w:p>
        </w:tc>
        <w:tc>
          <w:tcPr>
            <w:tcW w:w="706" w:type="dxa"/>
            <w:tcMar>
              <w:left w:w="0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305 878,1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216 427,1</w:t>
            </w:r>
          </w:p>
        </w:tc>
        <w:tc>
          <w:tcPr>
            <w:tcW w:w="711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538 971,0</w:t>
            </w:r>
          </w:p>
        </w:tc>
        <w:tc>
          <w:tcPr>
            <w:tcW w:w="570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jc w:val="right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8 608,2</w:t>
            </w:r>
          </w:p>
        </w:tc>
        <w:tc>
          <w:tcPr>
            <w:tcW w:w="708" w:type="dxa"/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-51 391,8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+</w:t>
            </w:r>
            <w:r>
              <w:rPr>
                <w:b/>
                <w:sz w:val="16"/>
                <w:szCs w:val="16"/>
              </w:rPr>
              <w:t>60 000,0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16 665,8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297</w:t>
            </w:r>
            <w:r>
              <w:rPr>
                <w:b/>
                <w:sz w:val="16"/>
                <w:szCs w:val="16"/>
              </w:rPr>
              <w:t> </w:t>
            </w:r>
            <w:r w:rsidRPr="00B3542A">
              <w:rPr>
                <w:b/>
                <w:sz w:val="16"/>
                <w:szCs w:val="16"/>
              </w:rPr>
              <w:t>269</w:t>
            </w:r>
            <w:r>
              <w:rPr>
                <w:b/>
                <w:sz w:val="16"/>
                <w:szCs w:val="16"/>
              </w:rPr>
              <w:t>,</w:t>
            </w:r>
            <w:r w:rsidRPr="00B354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165</w:t>
            </w:r>
            <w:r>
              <w:rPr>
                <w:b/>
                <w:sz w:val="16"/>
                <w:szCs w:val="16"/>
              </w:rPr>
              <w:t> </w:t>
            </w:r>
            <w:r w:rsidRPr="00B3542A">
              <w:rPr>
                <w:b/>
                <w:sz w:val="16"/>
                <w:szCs w:val="16"/>
              </w:rPr>
              <w:t>03</w:t>
            </w:r>
            <w:r>
              <w:rPr>
                <w:b/>
                <w:sz w:val="16"/>
                <w:szCs w:val="16"/>
              </w:rPr>
              <w:t>5,3</w:t>
            </w:r>
          </w:p>
        </w:tc>
        <w:tc>
          <w:tcPr>
            <w:tcW w:w="708" w:type="dxa"/>
            <w:shd w:val="clear" w:color="auto" w:fill="auto"/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ind w:left="-98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B3542A">
              <w:rPr>
                <w:b/>
                <w:sz w:val="16"/>
                <w:szCs w:val="16"/>
              </w:rPr>
              <w:t>60 000,0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E71E5" w:rsidRPr="006F2B8B" w:rsidRDefault="00AE71E5" w:rsidP="00943D3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16"/>
                <w:szCs w:val="16"/>
              </w:rPr>
            </w:pPr>
            <w:r w:rsidRPr="006F2B8B">
              <w:rPr>
                <w:b/>
                <w:sz w:val="16"/>
                <w:szCs w:val="16"/>
              </w:rPr>
              <w:t>538 971,0</w:t>
            </w:r>
          </w:p>
        </w:tc>
      </w:tr>
    </w:tbl>
    <w:p w:rsidR="002675E7" w:rsidRDefault="002675E7" w:rsidP="002675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675E7" w:rsidRDefault="002675E7" w:rsidP="008A120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7E74">
        <w:rPr>
          <w:rFonts w:ascii="Times New Roman" w:hAnsi="Times New Roman" w:cs="Times New Roman"/>
          <w:sz w:val="28"/>
          <w:szCs w:val="28"/>
        </w:rPr>
        <w:t xml:space="preserve">Вносимые изменения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C7E74">
        <w:rPr>
          <w:rFonts w:ascii="Times New Roman" w:hAnsi="Times New Roman" w:cs="Times New Roman"/>
          <w:sz w:val="28"/>
          <w:szCs w:val="28"/>
        </w:rPr>
        <w:t xml:space="preserve">влекут увеличение объема бюджетных инвестиций, предоставляемых за счет средств областного </w:t>
      </w:r>
      <w:r w:rsidR="00E669CF">
        <w:rPr>
          <w:rFonts w:ascii="Times New Roman" w:hAnsi="Times New Roman" w:cs="Times New Roman"/>
          <w:sz w:val="28"/>
          <w:szCs w:val="28"/>
        </w:rPr>
        <w:t>бюджета Новосибирской области</w:t>
      </w:r>
      <w:r w:rsidR="00E669CF" w:rsidRPr="004C28D6">
        <w:rPr>
          <w:rFonts w:ascii="Times New Roman" w:hAnsi="Times New Roman" w:cs="Times New Roman"/>
          <w:sz w:val="28"/>
          <w:szCs w:val="28"/>
        </w:rPr>
        <w:t>,</w:t>
      </w:r>
      <w:r w:rsidR="00E669CF" w:rsidRPr="004C28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69CF" w:rsidRPr="004C28D6">
        <w:rPr>
          <w:rFonts w:ascii="Times New Roman" w:hAnsi="Times New Roman" w:cs="Times New Roman"/>
          <w:sz w:val="28"/>
          <w:szCs w:val="28"/>
        </w:rPr>
        <w:t>в связи с чем согласно пункту 15 Постановления Правительства Новосибирской области от 08.12.2014 № 475-п 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 согласование проекта постановления с министерством финансов и налоговой политики Новосибирской области не осуществляется.</w:t>
      </w:r>
    </w:p>
    <w:p w:rsidR="008A1200" w:rsidRPr="008A1200" w:rsidRDefault="005D0405" w:rsidP="008A1200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</w:t>
      </w:r>
      <w:r w:rsidR="00267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соответствует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Новосибирской области </w:t>
      </w:r>
      <w:r w:rsidR="00BB3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23.12.2021 №</w:t>
      </w:r>
      <w:r w:rsidR="00BB3945" w:rsidRPr="00B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167-ОЗ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B3945" w:rsidRPr="00BB39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 Новосибирской области на 2022 год и плановый период 2023 и 2024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финансирования основного мероприятия «</w:t>
      </w:r>
      <w:r w:rsidR="00DF63DF" w:rsidRPr="00DF6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инфраструктуры парковых проектов</w:t>
      </w:r>
      <w:r w:rsidR="00DF63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5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1BF" w:rsidRDefault="00063738" w:rsidP="006C4D8E">
      <w:pPr>
        <w:shd w:val="clear" w:color="auto" w:fill="FFFFFF"/>
        <w:ind w:firstLine="709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</w:t>
      </w:r>
      <w:r w:rsidR="00A001BF" w:rsidRPr="00177BF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еализация данного проекта </w:t>
      </w:r>
      <w:r w:rsidR="00BB394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осуществляется</w:t>
      </w:r>
      <w:r w:rsidR="00A001BF" w:rsidRPr="00177BF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за счет источников финансирования в рамках постановления Правительства РФ от 19.10.2020 № 1704 «</w:t>
      </w:r>
      <w:r w:rsidR="003503ED" w:rsidRPr="00F51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</w:t>
      </w:r>
      <w:r w:rsidR="003503ED" w:rsidRPr="00F51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»</w:t>
      </w:r>
      <w:r w:rsidR="00A001BF" w:rsidRPr="00FB3C2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:rsidR="00A001BF" w:rsidRDefault="00DF63DF" w:rsidP="006C4D8E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3D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В соответствии с вышеуказанным постановлением Правительства РФ </w:t>
      </w:r>
      <w:r w:rsidR="00E163D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письмом </w:t>
      </w:r>
      <w:r w:rsidR="00E163DE" w:rsidRPr="00E163DE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Губернатора Новосибирской области А. А. Травникова </w:t>
      </w:r>
      <w:r w:rsidR="00BF4040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от 15.02.2024 № 225Т/1</w:t>
      </w:r>
      <w:r w:rsidR="00BB3945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F63D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адрес Минэкономразвития России направлен актуализированный перечень новых инвестиционных проектов региона</w:t>
      </w:r>
      <w:r w:rsidR="00A001BF" w:rsidRPr="00317F2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включающий </w:t>
      </w:r>
      <w:r w:rsidR="0046558D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обновленный перечень</w:t>
      </w:r>
      <w:r w:rsidR="00A001BF" w:rsidRPr="00317F2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001BF" w:rsidRPr="00D4124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объектов инфраструктуры </w:t>
      </w:r>
      <w:r w:rsidR="003503ED">
        <w:rPr>
          <w:rFonts w:ascii="Times New Roman" w:hAnsi="Times New Roman" w:cs="Times New Roman"/>
          <w:sz w:val="28"/>
          <w:szCs w:val="28"/>
        </w:rPr>
        <w:t>«</w:t>
      </w:r>
      <w:r w:rsidR="003503ED" w:rsidRPr="00E26A6A">
        <w:rPr>
          <w:rFonts w:ascii="Times New Roman" w:hAnsi="Times New Roman" w:cs="Times New Roman"/>
          <w:sz w:val="28"/>
          <w:szCs w:val="28"/>
        </w:rPr>
        <w:t>Южный ПЛП</w:t>
      </w:r>
      <w:r w:rsidR="003503ED">
        <w:rPr>
          <w:rFonts w:ascii="Times New Roman" w:hAnsi="Times New Roman" w:cs="Times New Roman"/>
          <w:sz w:val="28"/>
          <w:szCs w:val="28"/>
        </w:rPr>
        <w:t>»</w:t>
      </w:r>
      <w:r w:rsidR="000E35D4">
        <w:rPr>
          <w:rFonts w:ascii="Times New Roman" w:hAnsi="Times New Roman" w:cs="Times New Roman"/>
          <w:sz w:val="28"/>
          <w:szCs w:val="28"/>
        </w:rPr>
        <w:t>,</w:t>
      </w:r>
      <w:r w:rsidR="00BE76ED">
        <w:rPr>
          <w:rFonts w:ascii="Times New Roman" w:hAnsi="Times New Roman" w:cs="Times New Roman"/>
          <w:sz w:val="28"/>
          <w:szCs w:val="28"/>
        </w:rPr>
        <w:t xml:space="preserve"> </w:t>
      </w:r>
      <w:r w:rsidR="005F5B3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для утверждения</w:t>
      </w:r>
      <w:r w:rsidR="00A001BF" w:rsidRPr="00317F26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на заседании президиума (штаба) Правительственной комиссии по региональному развитию в Российской Федерации под председательством Заместителя Председателя Правительства России М.Ш. Хуснуллина.</w:t>
      </w: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A001BF" w:rsidP="006C4D8E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BF" w:rsidRDefault="005229A2" w:rsidP="006E04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министра                                                                                              В.</w:t>
      </w:r>
      <w:bookmarkStart w:id="0" w:name="_GoBack"/>
      <w:bookmarkEnd w:id="0"/>
      <w:r w:rsidRPr="005229A2">
        <w:rPr>
          <w:rFonts w:ascii="Times New Roman" w:eastAsia="Times New Roman" w:hAnsi="Times New Roman" w:cs="Times New Roman"/>
          <w:sz w:val="28"/>
          <w:szCs w:val="28"/>
          <w:lang w:eastAsia="ru-RU"/>
        </w:rPr>
        <w:t>Б. Шовтак</w:t>
      </w:r>
    </w:p>
    <w:p w:rsidR="00531EA5" w:rsidRDefault="00531EA5" w:rsidP="006C4D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B34" w:rsidRDefault="005F5B34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B34" w:rsidRDefault="005F5B34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040" w:rsidRDefault="00BF404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040" w:rsidRDefault="00BF404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2E70" w:rsidRDefault="00B02E70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B34" w:rsidRDefault="00A001BF" w:rsidP="00857E2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Ю.С.</w:t>
      </w:r>
      <w:r w:rsidR="005F5B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Рыбалко</w:t>
      </w:r>
      <w:r w:rsidR="00320E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B88" w:rsidRDefault="00A001BF" w:rsidP="00857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296-57-35</w:t>
      </w:r>
    </w:p>
    <w:sectPr w:rsidR="00803B88" w:rsidSect="001836BC">
      <w:headerReference w:type="default" r:id="rId9"/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8D" w:rsidRDefault="00CB038D" w:rsidP="00CA5E2B">
      <w:r>
        <w:separator/>
      </w:r>
    </w:p>
  </w:endnote>
  <w:endnote w:type="continuationSeparator" w:id="0">
    <w:p w:rsidR="00CB038D" w:rsidRDefault="00CB038D" w:rsidP="00CA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8D" w:rsidRDefault="00CB038D" w:rsidP="00CA5E2B">
      <w:r>
        <w:separator/>
      </w:r>
    </w:p>
  </w:footnote>
  <w:footnote w:type="continuationSeparator" w:id="0">
    <w:p w:rsidR="00CB038D" w:rsidRDefault="00CB038D" w:rsidP="00CA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6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E57" w:rsidRPr="00320E57" w:rsidRDefault="00320E57">
        <w:pPr>
          <w:pStyle w:val="ad"/>
          <w:jc w:val="center"/>
          <w:rPr>
            <w:rFonts w:ascii="Times New Roman" w:hAnsi="Times New Roman" w:cs="Times New Roman"/>
          </w:rPr>
        </w:pPr>
        <w:r w:rsidRPr="00320E57">
          <w:rPr>
            <w:rFonts w:ascii="Times New Roman" w:hAnsi="Times New Roman" w:cs="Times New Roman"/>
          </w:rPr>
          <w:fldChar w:fldCharType="begin"/>
        </w:r>
        <w:r w:rsidRPr="00320E57">
          <w:rPr>
            <w:rFonts w:ascii="Times New Roman" w:hAnsi="Times New Roman" w:cs="Times New Roman"/>
          </w:rPr>
          <w:instrText>PAGE   \* MERGEFORMAT</w:instrText>
        </w:r>
        <w:r w:rsidRPr="00320E57">
          <w:rPr>
            <w:rFonts w:ascii="Times New Roman" w:hAnsi="Times New Roman" w:cs="Times New Roman"/>
          </w:rPr>
          <w:fldChar w:fldCharType="separate"/>
        </w:r>
        <w:r w:rsidR="005229A2">
          <w:rPr>
            <w:rFonts w:ascii="Times New Roman" w:hAnsi="Times New Roman" w:cs="Times New Roman"/>
            <w:noProof/>
          </w:rPr>
          <w:t>4</w:t>
        </w:r>
        <w:r w:rsidRPr="00320E57">
          <w:rPr>
            <w:rFonts w:ascii="Times New Roman" w:hAnsi="Times New Roman" w:cs="Times New Roman"/>
          </w:rPr>
          <w:fldChar w:fldCharType="end"/>
        </w:r>
      </w:p>
    </w:sdtContent>
  </w:sdt>
  <w:p w:rsidR="008C703A" w:rsidRPr="008C703A" w:rsidRDefault="008C703A" w:rsidP="008C703A">
    <w:pPr>
      <w:pStyle w:val="ad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E2E"/>
    <w:multiLevelType w:val="hybridMultilevel"/>
    <w:tmpl w:val="B4F0CCDC"/>
    <w:lvl w:ilvl="0" w:tplc="BDC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13DB8"/>
    <w:rsid w:val="00014206"/>
    <w:rsid w:val="0001584B"/>
    <w:rsid w:val="000160DB"/>
    <w:rsid w:val="00017003"/>
    <w:rsid w:val="00020ADA"/>
    <w:rsid w:val="00020FE1"/>
    <w:rsid w:val="000237E2"/>
    <w:rsid w:val="0002431F"/>
    <w:rsid w:val="00026033"/>
    <w:rsid w:val="0003016C"/>
    <w:rsid w:val="00037D78"/>
    <w:rsid w:val="00045D8D"/>
    <w:rsid w:val="00052572"/>
    <w:rsid w:val="000529EF"/>
    <w:rsid w:val="000530D6"/>
    <w:rsid w:val="0005341F"/>
    <w:rsid w:val="0005689F"/>
    <w:rsid w:val="00062E51"/>
    <w:rsid w:val="00063738"/>
    <w:rsid w:val="000648A3"/>
    <w:rsid w:val="00066049"/>
    <w:rsid w:val="000670A2"/>
    <w:rsid w:val="00072ADC"/>
    <w:rsid w:val="00072C0F"/>
    <w:rsid w:val="0007762B"/>
    <w:rsid w:val="000808D4"/>
    <w:rsid w:val="00081B09"/>
    <w:rsid w:val="000832C7"/>
    <w:rsid w:val="00085181"/>
    <w:rsid w:val="00087157"/>
    <w:rsid w:val="000920A2"/>
    <w:rsid w:val="000964FF"/>
    <w:rsid w:val="00097143"/>
    <w:rsid w:val="000A0429"/>
    <w:rsid w:val="000A06EA"/>
    <w:rsid w:val="000A1195"/>
    <w:rsid w:val="000A75A0"/>
    <w:rsid w:val="000B05FB"/>
    <w:rsid w:val="000B0907"/>
    <w:rsid w:val="000B53FD"/>
    <w:rsid w:val="000C2581"/>
    <w:rsid w:val="000C35D0"/>
    <w:rsid w:val="000C63CF"/>
    <w:rsid w:val="000D34FC"/>
    <w:rsid w:val="000D4603"/>
    <w:rsid w:val="000D7A8A"/>
    <w:rsid w:val="000E30F2"/>
    <w:rsid w:val="000E35D4"/>
    <w:rsid w:val="000E3D51"/>
    <w:rsid w:val="000E7905"/>
    <w:rsid w:val="000F00F6"/>
    <w:rsid w:val="000F1566"/>
    <w:rsid w:val="000F2235"/>
    <w:rsid w:val="000F2D68"/>
    <w:rsid w:val="000F3C92"/>
    <w:rsid w:val="000F4706"/>
    <w:rsid w:val="000F59D1"/>
    <w:rsid w:val="000F7BE5"/>
    <w:rsid w:val="00100109"/>
    <w:rsid w:val="0010082F"/>
    <w:rsid w:val="00100CA4"/>
    <w:rsid w:val="00101486"/>
    <w:rsid w:val="00102627"/>
    <w:rsid w:val="00103C0A"/>
    <w:rsid w:val="001045D3"/>
    <w:rsid w:val="00106AAB"/>
    <w:rsid w:val="001105DA"/>
    <w:rsid w:val="00112973"/>
    <w:rsid w:val="00112D4F"/>
    <w:rsid w:val="00115E00"/>
    <w:rsid w:val="00121F84"/>
    <w:rsid w:val="00122192"/>
    <w:rsid w:val="00123497"/>
    <w:rsid w:val="0013395D"/>
    <w:rsid w:val="00135E71"/>
    <w:rsid w:val="00137F8C"/>
    <w:rsid w:val="001430A2"/>
    <w:rsid w:val="001441F2"/>
    <w:rsid w:val="001465AF"/>
    <w:rsid w:val="0014766B"/>
    <w:rsid w:val="0015014A"/>
    <w:rsid w:val="00161F0D"/>
    <w:rsid w:val="00162291"/>
    <w:rsid w:val="001712FF"/>
    <w:rsid w:val="0017256D"/>
    <w:rsid w:val="0017695D"/>
    <w:rsid w:val="00177633"/>
    <w:rsid w:val="00177BFA"/>
    <w:rsid w:val="00180F76"/>
    <w:rsid w:val="00181B51"/>
    <w:rsid w:val="001832C6"/>
    <w:rsid w:val="001836BC"/>
    <w:rsid w:val="00190B93"/>
    <w:rsid w:val="00190F20"/>
    <w:rsid w:val="00191761"/>
    <w:rsid w:val="00191F75"/>
    <w:rsid w:val="00193F1B"/>
    <w:rsid w:val="00196154"/>
    <w:rsid w:val="001A15DD"/>
    <w:rsid w:val="001A5E05"/>
    <w:rsid w:val="001B0BCB"/>
    <w:rsid w:val="001B6006"/>
    <w:rsid w:val="001C209D"/>
    <w:rsid w:val="001C28C2"/>
    <w:rsid w:val="001C39B4"/>
    <w:rsid w:val="001C56E3"/>
    <w:rsid w:val="001D1B05"/>
    <w:rsid w:val="001D22DA"/>
    <w:rsid w:val="001D2850"/>
    <w:rsid w:val="001D500E"/>
    <w:rsid w:val="001D66A2"/>
    <w:rsid w:val="001E0F92"/>
    <w:rsid w:val="001E4CE1"/>
    <w:rsid w:val="001E70D2"/>
    <w:rsid w:val="001E7E0E"/>
    <w:rsid w:val="001F38A7"/>
    <w:rsid w:val="001F3CC1"/>
    <w:rsid w:val="001F6BE7"/>
    <w:rsid w:val="001F7DFC"/>
    <w:rsid w:val="00202159"/>
    <w:rsid w:val="002043F0"/>
    <w:rsid w:val="00207722"/>
    <w:rsid w:val="002115CF"/>
    <w:rsid w:val="00211A1B"/>
    <w:rsid w:val="00212C59"/>
    <w:rsid w:val="00213BA4"/>
    <w:rsid w:val="0021639E"/>
    <w:rsid w:val="00217149"/>
    <w:rsid w:val="00220453"/>
    <w:rsid w:val="00223092"/>
    <w:rsid w:val="00227ABC"/>
    <w:rsid w:val="00230E30"/>
    <w:rsid w:val="00232A9B"/>
    <w:rsid w:val="00245B35"/>
    <w:rsid w:val="00247DC7"/>
    <w:rsid w:val="00250B02"/>
    <w:rsid w:val="00250BFC"/>
    <w:rsid w:val="00250DFA"/>
    <w:rsid w:val="002516F9"/>
    <w:rsid w:val="00252920"/>
    <w:rsid w:val="00253F5B"/>
    <w:rsid w:val="00255640"/>
    <w:rsid w:val="002631F7"/>
    <w:rsid w:val="00264241"/>
    <w:rsid w:val="0026608C"/>
    <w:rsid w:val="002675E7"/>
    <w:rsid w:val="00267AE2"/>
    <w:rsid w:val="0027055D"/>
    <w:rsid w:val="00272C9C"/>
    <w:rsid w:val="002768F8"/>
    <w:rsid w:val="00285649"/>
    <w:rsid w:val="00291E4E"/>
    <w:rsid w:val="00291F24"/>
    <w:rsid w:val="0029378A"/>
    <w:rsid w:val="002939DB"/>
    <w:rsid w:val="002A04FC"/>
    <w:rsid w:val="002A15F5"/>
    <w:rsid w:val="002A1AC7"/>
    <w:rsid w:val="002A3671"/>
    <w:rsid w:val="002A3787"/>
    <w:rsid w:val="002A6227"/>
    <w:rsid w:val="002B0E19"/>
    <w:rsid w:val="002B4A7C"/>
    <w:rsid w:val="002B6967"/>
    <w:rsid w:val="002B799D"/>
    <w:rsid w:val="002C0063"/>
    <w:rsid w:val="002C4C8B"/>
    <w:rsid w:val="002D0D2E"/>
    <w:rsid w:val="002D12BD"/>
    <w:rsid w:val="002D4432"/>
    <w:rsid w:val="002D44AD"/>
    <w:rsid w:val="002E0097"/>
    <w:rsid w:val="002E23C3"/>
    <w:rsid w:val="002E77DB"/>
    <w:rsid w:val="002E7882"/>
    <w:rsid w:val="002F4CC3"/>
    <w:rsid w:val="002F63A4"/>
    <w:rsid w:val="002F6D27"/>
    <w:rsid w:val="00305D75"/>
    <w:rsid w:val="003071AE"/>
    <w:rsid w:val="00312826"/>
    <w:rsid w:val="0031350F"/>
    <w:rsid w:val="00313F39"/>
    <w:rsid w:val="003167DC"/>
    <w:rsid w:val="00317F26"/>
    <w:rsid w:val="003200F2"/>
    <w:rsid w:val="00320278"/>
    <w:rsid w:val="00320E57"/>
    <w:rsid w:val="00323C41"/>
    <w:rsid w:val="00323E49"/>
    <w:rsid w:val="00325F0F"/>
    <w:rsid w:val="003263FA"/>
    <w:rsid w:val="0032685B"/>
    <w:rsid w:val="0033198A"/>
    <w:rsid w:val="0033401B"/>
    <w:rsid w:val="0033537A"/>
    <w:rsid w:val="0033733E"/>
    <w:rsid w:val="003409DD"/>
    <w:rsid w:val="00340AF8"/>
    <w:rsid w:val="00345F38"/>
    <w:rsid w:val="003503ED"/>
    <w:rsid w:val="00350808"/>
    <w:rsid w:val="00351526"/>
    <w:rsid w:val="0035168B"/>
    <w:rsid w:val="00353B70"/>
    <w:rsid w:val="00354B39"/>
    <w:rsid w:val="00355715"/>
    <w:rsid w:val="0035727C"/>
    <w:rsid w:val="00360511"/>
    <w:rsid w:val="0036411F"/>
    <w:rsid w:val="00370913"/>
    <w:rsid w:val="00375945"/>
    <w:rsid w:val="003775AB"/>
    <w:rsid w:val="00377A96"/>
    <w:rsid w:val="00380463"/>
    <w:rsid w:val="003832F9"/>
    <w:rsid w:val="0039184D"/>
    <w:rsid w:val="00393F38"/>
    <w:rsid w:val="0039653D"/>
    <w:rsid w:val="0039699E"/>
    <w:rsid w:val="00396E93"/>
    <w:rsid w:val="003A10D0"/>
    <w:rsid w:val="003A2EF7"/>
    <w:rsid w:val="003A3E99"/>
    <w:rsid w:val="003A67EA"/>
    <w:rsid w:val="003A7E63"/>
    <w:rsid w:val="003B0B0E"/>
    <w:rsid w:val="003B53DC"/>
    <w:rsid w:val="003C12BC"/>
    <w:rsid w:val="003C1EE8"/>
    <w:rsid w:val="003C31B8"/>
    <w:rsid w:val="003C35FA"/>
    <w:rsid w:val="003D3047"/>
    <w:rsid w:val="003D7279"/>
    <w:rsid w:val="003E1D13"/>
    <w:rsid w:val="003E2269"/>
    <w:rsid w:val="003E285B"/>
    <w:rsid w:val="003E2FC9"/>
    <w:rsid w:val="003E40EC"/>
    <w:rsid w:val="003E503C"/>
    <w:rsid w:val="003E71A9"/>
    <w:rsid w:val="003F1326"/>
    <w:rsid w:val="003F24EA"/>
    <w:rsid w:val="003F2E5F"/>
    <w:rsid w:val="003F320D"/>
    <w:rsid w:val="00401494"/>
    <w:rsid w:val="00402E15"/>
    <w:rsid w:val="00406103"/>
    <w:rsid w:val="004062B5"/>
    <w:rsid w:val="00407E95"/>
    <w:rsid w:val="004117B1"/>
    <w:rsid w:val="0041185F"/>
    <w:rsid w:val="00415BC7"/>
    <w:rsid w:val="004219AC"/>
    <w:rsid w:val="0042392E"/>
    <w:rsid w:val="00424021"/>
    <w:rsid w:val="00425E30"/>
    <w:rsid w:val="00430522"/>
    <w:rsid w:val="0043089E"/>
    <w:rsid w:val="00432125"/>
    <w:rsid w:val="004377A4"/>
    <w:rsid w:val="00440A6A"/>
    <w:rsid w:val="004420F6"/>
    <w:rsid w:val="004468B7"/>
    <w:rsid w:val="00447901"/>
    <w:rsid w:val="00452426"/>
    <w:rsid w:val="00454A3B"/>
    <w:rsid w:val="0045710C"/>
    <w:rsid w:val="00457F7F"/>
    <w:rsid w:val="0046157D"/>
    <w:rsid w:val="0046280C"/>
    <w:rsid w:val="0046558D"/>
    <w:rsid w:val="0046694D"/>
    <w:rsid w:val="004708A4"/>
    <w:rsid w:val="004724FC"/>
    <w:rsid w:val="0047459A"/>
    <w:rsid w:val="00474673"/>
    <w:rsid w:val="00474BA8"/>
    <w:rsid w:val="00476A60"/>
    <w:rsid w:val="00485DE6"/>
    <w:rsid w:val="00491442"/>
    <w:rsid w:val="004A305C"/>
    <w:rsid w:val="004A79BA"/>
    <w:rsid w:val="004A7BB8"/>
    <w:rsid w:val="004B6090"/>
    <w:rsid w:val="004B6B50"/>
    <w:rsid w:val="004B71AA"/>
    <w:rsid w:val="004C28D6"/>
    <w:rsid w:val="004C333F"/>
    <w:rsid w:val="004D52A5"/>
    <w:rsid w:val="004D659C"/>
    <w:rsid w:val="004E0376"/>
    <w:rsid w:val="004E3546"/>
    <w:rsid w:val="004E39AF"/>
    <w:rsid w:val="004F1C23"/>
    <w:rsid w:val="004F3A58"/>
    <w:rsid w:val="004F7ED4"/>
    <w:rsid w:val="00502F52"/>
    <w:rsid w:val="00503D11"/>
    <w:rsid w:val="00510394"/>
    <w:rsid w:val="005143F0"/>
    <w:rsid w:val="005151BF"/>
    <w:rsid w:val="00516C66"/>
    <w:rsid w:val="00517452"/>
    <w:rsid w:val="005200CE"/>
    <w:rsid w:val="00521FB9"/>
    <w:rsid w:val="005229A2"/>
    <w:rsid w:val="00524E21"/>
    <w:rsid w:val="00525C7D"/>
    <w:rsid w:val="00525DE1"/>
    <w:rsid w:val="0053009B"/>
    <w:rsid w:val="00531EA5"/>
    <w:rsid w:val="00536C47"/>
    <w:rsid w:val="00540458"/>
    <w:rsid w:val="005410DB"/>
    <w:rsid w:val="00541888"/>
    <w:rsid w:val="00541AE9"/>
    <w:rsid w:val="00544896"/>
    <w:rsid w:val="005519BD"/>
    <w:rsid w:val="00552719"/>
    <w:rsid w:val="00566683"/>
    <w:rsid w:val="00567847"/>
    <w:rsid w:val="00571BE1"/>
    <w:rsid w:val="00572827"/>
    <w:rsid w:val="005728C7"/>
    <w:rsid w:val="00573685"/>
    <w:rsid w:val="00575DDD"/>
    <w:rsid w:val="0057637E"/>
    <w:rsid w:val="005768E5"/>
    <w:rsid w:val="005769E5"/>
    <w:rsid w:val="0057763E"/>
    <w:rsid w:val="00577F2E"/>
    <w:rsid w:val="00581587"/>
    <w:rsid w:val="00586ED9"/>
    <w:rsid w:val="0059227C"/>
    <w:rsid w:val="005925A2"/>
    <w:rsid w:val="00593251"/>
    <w:rsid w:val="00593A68"/>
    <w:rsid w:val="005940A0"/>
    <w:rsid w:val="005A0389"/>
    <w:rsid w:val="005A0D30"/>
    <w:rsid w:val="005A0E05"/>
    <w:rsid w:val="005A4D7A"/>
    <w:rsid w:val="005A623A"/>
    <w:rsid w:val="005A7217"/>
    <w:rsid w:val="005B0AD9"/>
    <w:rsid w:val="005B47CC"/>
    <w:rsid w:val="005B72BA"/>
    <w:rsid w:val="005C141D"/>
    <w:rsid w:val="005C7D73"/>
    <w:rsid w:val="005D0405"/>
    <w:rsid w:val="005D49BD"/>
    <w:rsid w:val="005D4C50"/>
    <w:rsid w:val="005D5107"/>
    <w:rsid w:val="005D6B6C"/>
    <w:rsid w:val="005E3801"/>
    <w:rsid w:val="005F3D6D"/>
    <w:rsid w:val="005F5169"/>
    <w:rsid w:val="005F5B34"/>
    <w:rsid w:val="006052A8"/>
    <w:rsid w:val="00606D90"/>
    <w:rsid w:val="00612040"/>
    <w:rsid w:val="006177B8"/>
    <w:rsid w:val="00621E95"/>
    <w:rsid w:val="00622BD4"/>
    <w:rsid w:val="00623E54"/>
    <w:rsid w:val="00625DCB"/>
    <w:rsid w:val="00627E85"/>
    <w:rsid w:val="00627EF7"/>
    <w:rsid w:val="00636FF0"/>
    <w:rsid w:val="00642946"/>
    <w:rsid w:val="00646230"/>
    <w:rsid w:val="00646637"/>
    <w:rsid w:val="00647721"/>
    <w:rsid w:val="00652038"/>
    <w:rsid w:val="0065580B"/>
    <w:rsid w:val="00655D44"/>
    <w:rsid w:val="00660082"/>
    <w:rsid w:val="00666473"/>
    <w:rsid w:val="00666D28"/>
    <w:rsid w:val="00672DDB"/>
    <w:rsid w:val="00673438"/>
    <w:rsid w:val="00674879"/>
    <w:rsid w:val="00681A01"/>
    <w:rsid w:val="00681BC7"/>
    <w:rsid w:val="00682FE8"/>
    <w:rsid w:val="00683F44"/>
    <w:rsid w:val="00685239"/>
    <w:rsid w:val="00686BAE"/>
    <w:rsid w:val="00686CB9"/>
    <w:rsid w:val="006878C2"/>
    <w:rsid w:val="00687CFD"/>
    <w:rsid w:val="00696E72"/>
    <w:rsid w:val="006977D2"/>
    <w:rsid w:val="006978B6"/>
    <w:rsid w:val="006A19CF"/>
    <w:rsid w:val="006B0143"/>
    <w:rsid w:val="006B374D"/>
    <w:rsid w:val="006B3DF0"/>
    <w:rsid w:val="006B4659"/>
    <w:rsid w:val="006B6A58"/>
    <w:rsid w:val="006C00CE"/>
    <w:rsid w:val="006C3D9C"/>
    <w:rsid w:val="006C4D8E"/>
    <w:rsid w:val="006C6C64"/>
    <w:rsid w:val="006D1808"/>
    <w:rsid w:val="006D2FE4"/>
    <w:rsid w:val="006D4C04"/>
    <w:rsid w:val="006D6636"/>
    <w:rsid w:val="006D685D"/>
    <w:rsid w:val="006D7901"/>
    <w:rsid w:val="006E0451"/>
    <w:rsid w:val="006E3F6C"/>
    <w:rsid w:val="006E57E8"/>
    <w:rsid w:val="006E709A"/>
    <w:rsid w:val="006F0CA9"/>
    <w:rsid w:val="006F3576"/>
    <w:rsid w:val="006F60F7"/>
    <w:rsid w:val="00701A40"/>
    <w:rsid w:val="00703095"/>
    <w:rsid w:val="007063B4"/>
    <w:rsid w:val="007074EE"/>
    <w:rsid w:val="007103C8"/>
    <w:rsid w:val="00712D28"/>
    <w:rsid w:val="007148A2"/>
    <w:rsid w:val="0072189A"/>
    <w:rsid w:val="00723266"/>
    <w:rsid w:val="00727D35"/>
    <w:rsid w:val="00727E09"/>
    <w:rsid w:val="00733971"/>
    <w:rsid w:val="00733BBD"/>
    <w:rsid w:val="00735A91"/>
    <w:rsid w:val="00737B23"/>
    <w:rsid w:val="00740844"/>
    <w:rsid w:val="00742D4F"/>
    <w:rsid w:val="00743162"/>
    <w:rsid w:val="0074495C"/>
    <w:rsid w:val="00745471"/>
    <w:rsid w:val="00745CE4"/>
    <w:rsid w:val="00750050"/>
    <w:rsid w:val="007504B7"/>
    <w:rsid w:val="00750932"/>
    <w:rsid w:val="007627A2"/>
    <w:rsid w:val="00766DD1"/>
    <w:rsid w:val="0076734A"/>
    <w:rsid w:val="0077000F"/>
    <w:rsid w:val="00770B39"/>
    <w:rsid w:val="00771272"/>
    <w:rsid w:val="0077270E"/>
    <w:rsid w:val="00775C00"/>
    <w:rsid w:val="007823ED"/>
    <w:rsid w:val="007912BC"/>
    <w:rsid w:val="007928BC"/>
    <w:rsid w:val="0079331C"/>
    <w:rsid w:val="00793872"/>
    <w:rsid w:val="007A5F9F"/>
    <w:rsid w:val="007B1BD6"/>
    <w:rsid w:val="007B5CA3"/>
    <w:rsid w:val="007B69FF"/>
    <w:rsid w:val="007B7112"/>
    <w:rsid w:val="007C4E69"/>
    <w:rsid w:val="007C6164"/>
    <w:rsid w:val="007D3582"/>
    <w:rsid w:val="007E08F6"/>
    <w:rsid w:val="007E1921"/>
    <w:rsid w:val="007F0648"/>
    <w:rsid w:val="007F108C"/>
    <w:rsid w:val="007F1C07"/>
    <w:rsid w:val="007F3F05"/>
    <w:rsid w:val="007F4359"/>
    <w:rsid w:val="007F675A"/>
    <w:rsid w:val="00800201"/>
    <w:rsid w:val="00803B88"/>
    <w:rsid w:val="00804A45"/>
    <w:rsid w:val="008056A9"/>
    <w:rsid w:val="00805BA5"/>
    <w:rsid w:val="00811A28"/>
    <w:rsid w:val="00812EEF"/>
    <w:rsid w:val="008148BA"/>
    <w:rsid w:val="00815CD2"/>
    <w:rsid w:val="00816C88"/>
    <w:rsid w:val="00816F67"/>
    <w:rsid w:val="00817DD4"/>
    <w:rsid w:val="00825219"/>
    <w:rsid w:val="008321FB"/>
    <w:rsid w:val="008335F1"/>
    <w:rsid w:val="00836D62"/>
    <w:rsid w:val="008412CF"/>
    <w:rsid w:val="0084181C"/>
    <w:rsid w:val="00841C8E"/>
    <w:rsid w:val="00847C51"/>
    <w:rsid w:val="00847E62"/>
    <w:rsid w:val="00850B4B"/>
    <w:rsid w:val="00856D9E"/>
    <w:rsid w:val="008573D6"/>
    <w:rsid w:val="00857E20"/>
    <w:rsid w:val="008645DE"/>
    <w:rsid w:val="00864770"/>
    <w:rsid w:val="008662A1"/>
    <w:rsid w:val="00866E27"/>
    <w:rsid w:val="00867123"/>
    <w:rsid w:val="00874E0B"/>
    <w:rsid w:val="00874E49"/>
    <w:rsid w:val="00875D90"/>
    <w:rsid w:val="00875F16"/>
    <w:rsid w:val="008779A2"/>
    <w:rsid w:val="00877D35"/>
    <w:rsid w:val="008801DE"/>
    <w:rsid w:val="00882554"/>
    <w:rsid w:val="00885C43"/>
    <w:rsid w:val="00886E51"/>
    <w:rsid w:val="008917C1"/>
    <w:rsid w:val="00895B22"/>
    <w:rsid w:val="008A1200"/>
    <w:rsid w:val="008A1D80"/>
    <w:rsid w:val="008A319B"/>
    <w:rsid w:val="008A48AA"/>
    <w:rsid w:val="008A54B5"/>
    <w:rsid w:val="008A636C"/>
    <w:rsid w:val="008A7DC8"/>
    <w:rsid w:val="008A7F52"/>
    <w:rsid w:val="008B0474"/>
    <w:rsid w:val="008B6D99"/>
    <w:rsid w:val="008C4926"/>
    <w:rsid w:val="008C703A"/>
    <w:rsid w:val="008D0486"/>
    <w:rsid w:val="008E0F0B"/>
    <w:rsid w:val="008E2B03"/>
    <w:rsid w:val="008E58EF"/>
    <w:rsid w:val="008E6A5D"/>
    <w:rsid w:val="008E7D56"/>
    <w:rsid w:val="008F04A1"/>
    <w:rsid w:val="008F0F8B"/>
    <w:rsid w:val="008F1DC5"/>
    <w:rsid w:val="008F20A7"/>
    <w:rsid w:val="008F3DE8"/>
    <w:rsid w:val="009040BE"/>
    <w:rsid w:val="00906C34"/>
    <w:rsid w:val="009110A1"/>
    <w:rsid w:val="00911E43"/>
    <w:rsid w:val="009144D5"/>
    <w:rsid w:val="00920946"/>
    <w:rsid w:val="00920D7E"/>
    <w:rsid w:val="00922DC5"/>
    <w:rsid w:val="00923953"/>
    <w:rsid w:val="009307F9"/>
    <w:rsid w:val="00930C4B"/>
    <w:rsid w:val="00931272"/>
    <w:rsid w:val="00932221"/>
    <w:rsid w:val="009362C0"/>
    <w:rsid w:val="009369BA"/>
    <w:rsid w:val="0093791C"/>
    <w:rsid w:val="009432F3"/>
    <w:rsid w:val="0094642C"/>
    <w:rsid w:val="00946C70"/>
    <w:rsid w:val="009526B5"/>
    <w:rsid w:val="00952AF8"/>
    <w:rsid w:val="00963B09"/>
    <w:rsid w:val="0096761C"/>
    <w:rsid w:val="00970558"/>
    <w:rsid w:val="00971CDD"/>
    <w:rsid w:val="0097387E"/>
    <w:rsid w:val="009748C4"/>
    <w:rsid w:val="00976CF9"/>
    <w:rsid w:val="00981AEC"/>
    <w:rsid w:val="00983625"/>
    <w:rsid w:val="00987BD4"/>
    <w:rsid w:val="009923F1"/>
    <w:rsid w:val="0099388C"/>
    <w:rsid w:val="009973F7"/>
    <w:rsid w:val="009A15BC"/>
    <w:rsid w:val="009A1C3C"/>
    <w:rsid w:val="009A2C76"/>
    <w:rsid w:val="009B22AA"/>
    <w:rsid w:val="009B5544"/>
    <w:rsid w:val="009B6A8F"/>
    <w:rsid w:val="009C3DEB"/>
    <w:rsid w:val="009C46D3"/>
    <w:rsid w:val="009C5B27"/>
    <w:rsid w:val="009D42EA"/>
    <w:rsid w:val="009D445C"/>
    <w:rsid w:val="009E0F18"/>
    <w:rsid w:val="009E3942"/>
    <w:rsid w:val="009E468A"/>
    <w:rsid w:val="009F3A47"/>
    <w:rsid w:val="00A001BF"/>
    <w:rsid w:val="00A031E6"/>
    <w:rsid w:val="00A05D0B"/>
    <w:rsid w:val="00A103EB"/>
    <w:rsid w:val="00A10721"/>
    <w:rsid w:val="00A10E24"/>
    <w:rsid w:val="00A12683"/>
    <w:rsid w:val="00A141CB"/>
    <w:rsid w:val="00A15B7F"/>
    <w:rsid w:val="00A24A9D"/>
    <w:rsid w:val="00A25FB1"/>
    <w:rsid w:val="00A34C77"/>
    <w:rsid w:val="00A34CD5"/>
    <w:rsid w:val="00A3738B"/>
    <w:rsid w:val="00A41A6C"/>
    <w:rsid w:val="00A41B97"/>
    <w:rsid w:val="00A4297D"/>
    <w:rsid w:val="00A4492C"/>
    <w:rsid w:val="00A52772"/>
    <w:rsid w:val="00A5344E"/>
    <w:rsid w:val="00A53490"/>
    <w:rsid w:val="00A6049B"/>
    <w:rsid w:val="00A60C59"/>
    <w:rsid w:val="00A650E8"/>
    <w:rsid w:val="00A71656"/>
    <w:rsid w:val="00A71976"/>
    <w:rsid w:val="00A72231"/>
    <w:rsid w:val="00A733AA"/>
    <w:rsid w:val="00A82B6E"/>
    <w:rsid w:val="00A93796"/>
    <w:rsid w:val="00A93BB1"/>
    <w:rsid w:val="00AA2BDB"/>
    <w:rsid w:val="00AA3873"/>
    <w:rsid w:val="00AA753D"/>
    <w:rsid w:val="00AB4816"/>
    <w:rsid w:val="00AB5610"/>
    <w:rsid w:val="00AB5820"/>
    <w:rsid w:val="00AC67B4"/>
    <w:rsid w:val="00AC6B5F"/>
    <w:rsid w:val="00AD33E0"/>
    <w:rsid w:val="00AD6611"/>
    <w:rsid w:val="00AE47FD"/>
    <w:rsid w:val="00AE71E5"/>
    <w:rsid w:val="00AE772F"/>
    <w:rsid w:val="00AF42EA"/>
    <w:rsid w:val="00B00141"/>
    <w:rsid w:val="00B00F25"/>
    <w:rsid w:val="00B02E70"/>
    <w:rsid w:val="00B0418C"/>
    <w:rsid w:val="00B06520"/>
    <w:rsid w:val="00B07ACA"/>
    <w:rsid w:val="00B1368A"/>
    <w:rsid w:val="00B170C1"/>
    <w:rsid w:val="00B218DA"/>
    <w:rsid w:val="00B256FD"/>
    <w:rsid w:val="00B26186"/>
    <w:rsid w:val="00B26C72"/>
    <w:rsid w:val="00B30E8B"/>
    <w:rsid w:val="00B3439D"/>
    <w:rsid w:val="00B3496A"/>
    <w:rsid w:val="00B37329"/>
    <w:rsid w:val="00B41571"/>
    <w:rsid w:val="00B41750"/>
    <w:rsid w:val="00B47D31"/>
    <w:rsid w:val="00B519EF"/>
    <w:rsid w:val="00B52539"/>
    <w:rsid w:val="00B54B54"/>
    <w:rsid w:val="00B5627E"/>
    <w:rsid w:val="00B56863"/>
    <w:rsid w:val="00B602D4"/>
    <w:rsid w:val="00B614B1"/>
    <w:rsid w:val="00B63931"/>
    <w:rsid w:val="00B675FF"/>
    <w:rsid w:val="00B77EA1"/>
    <w:rsid w:val="00B825D4"/>
    <w:rsid w:val="00B831E0"/>
    <w:rsid w:val="00B844AB"/>
    <w:rsid w:val="00B93CB3"/>
    <w:rsid w:val="00B979FB"/>
    <w:rsid w:val="00BA260A"/>
    <w:rsid w:val="00BA4AA4"/>
    <w:rsid w:val="00BA54B8"/>
    <w:rsid w:val="00BB370B"/>
    <w:rsid w:val="00BB3945"/>
    <w:rsid w:val="00BB4F5F"/>
    <w:rsid w:val="00BB639C"/>
    <w:rsid w:val="00BB7E1C"/>
    <w:rsid w:val="00BC03A2"/>
    <w:rsid w:val="00BC28FF"/>
    <w:rsid w:val="00BC2FE3"/>
    <w:rsid w:val="00BC3A14"/>
    <w:rsid w:val="00BC60AF"/>
    <w:rsid w:val="00BC63CA"/>
    <w:rsid w:val="00BD37EC"/>
    <w:rsid w:val="00BE1C86"/>
    <w:rsid w:val="00BE1C8D"/>
    <w:rsid w:val="00BE3DE0"/>
    <w:rsid w:val="00BE76ED"/>
    <w:rsid w:val="00BF2CB0"/>
    <w:rsid w:val="00BF3398"/>
    <w:rsid w:val="00BF4040"/>
    <w:rsid w:val="00C01EDD"/>
    <w:rsid w:val="00C036AC"/>
    <w:rsid w:val="00C10D81"/>
    <w:rsid w:val="00C1623D"/>
    <w:rsid w:val="00C1631C"/>
    <w:rsid w:val="00C176A6"/>
    <w:rsid w:val="00C261F4"/>
    <w:rsid w:val="00C30C39"/>
    <w:rsid w:val="00C31F1E"/>
    <w:rsid w:val="00C34083"/>
    <w:rsid w:val="00C34248"/>
    <w:rsid w:val="00C356A3"/>
    <w:rsid w:val="00C52BE4"/>
    <w:rsid w:val="00C551DF"/>
    <w:rsid w:val="00C5657D"/>
    <w:rsid w:val="00C70134"/>
    <w:rsid w:val="00C771FB"/>
    <w:rsid w:val="00C779E2"/>
    <w:rsid w:val="00C82B0D"/>
    <w:rsid w:val="00C8494F"/>
    <w:rsid w:val="00C84E26"/>
    <w:rsid w:val="00C90DAA"/>
    <w:rsid w:val="00C9143E"/>
    <w:rsid w:val="00C92352"/>
    <w:rsid w:val="00CA211B"/>
    <w:rsid w:val="00CA3B6F"/>
    <w:rsid w:val="00CA5366"/>
    <w:rsid w:val="00CA5E2B"/>
    <w:rsid w:val="00CB038D"/>
    <w:rsid w:val="00CB06E3"/>
    <w:rsid w:val="00CB77B9"/>
    <w:rsid w:val="00CC2934"/>
    <w:rsid w:val="00CC785F"/>
    <w:rsid w:val="00CD2ADD"/>
    <w:rsid w:val="00CD2EDA"/>
    <w:rsid w:val="00CD3D8D"/>
    <w:rsid w:val="00CD42EB"/>
    <w:rsid w:val="00CD48A0"/>
    <w:rsid w:val="00CD54D9"/>
    <w:rsid w:val="00CD77C1"/>
    <w:rsid w:val="00CE23F1"/>
    <w:rsid w:val="00CE2B0E"/>
    <w:rsid w:val="00CE3126"/>
    <w:rsid w:val="00CE7100"/>
    <w:rsid w:val="00CE729A"/>
    <w:rsid w:val="00CE7AE0"/>
    <w:rsid w:val="00CF209F"/>
    <w:rsid w:val="00CF2BE9"/>
    <w:rsid w:val="00CF3623"/>
    <w:rsid w:val="00CF53B1"/>
    <w:rsid w:val="00CF632E"/>
    <w:rsid w:val="00D0009E"/>
    <w:rsid w:val="00D00E0B"/>
    <w:rsid w:val="00D01230"/>
    <w:rsid w:val="00D0441C"/>
    <w:rsid w:val="00D060E4"/>
    <w:rsid w:val="00D075F5"/>
    <w:rsid w:val="00D13508"/>
    <w:rsid w:val="00D149E2"/>
    <w:rsid w:val="00D1539D"/>
    <w:rsid w:val="00D16183"/>
    <w:rsid w:val="00D21BDD"/>
    <w:rsid w:val="00D22F42"/>
    <w:rsid w:val="00D252CF"/>
    <w:rsid w:val="00D33D4E"/>
    <w:rsid w:val="00D340C6"/>
    <w:rsid w:val="00D345CC"/>
    <w:rsid w:val="00D352E6"/>
    <w:rsid w:val="00D375A3"/>
    <w:rsid w:val="00D4124F"/>
    <w:rsid w:val="00D4718C"/>
    <w:rsid w:val="00D505C2"/>
    <w:rsid w:val="00D50953"/>
    <w:rsid w:val="00D523EC"/>
    <w:rsid w:val="00D52A24"/>
    <w:rsid w:val="00D603B4"/>
    <w:rsid w:val="00D62C8B"/>
    <w:rsid w:val="00D6437A"/>
    <w:rsid w:val="00D71C53"/>
    <w:rsid w:val="00D723EF"/>
    <w:rsid w:val="00D741A3"/>
    <w:rsid w:val="00D74331"/>
    <w:rsid w:val="00D74D20"/>
    <w:rsid w:val="00D8010F"/>
    <w:rsid w:val="00D829F1"/>
    <w:rsid w:val="00D8318B"/>
    <w:rsid w:val="00D85138"/>
    <w:rsid w:val="00D879F8"/>
    <w:rsid w:val="00D91327"/>
    <w:rsid w:val="00D936E4"/>
    <w:rsid w:val="00DA4892"/>
    <w:rsid w:val="00DA494C"/>
    <w:rsid w:val="00DA4E07"/>
    <w:rsid w:val="00DB46B8"/>
    <w:rsid w:val="00DB79DD"/>
    <w:rsid w:val="00DC1C76"/>
    <w:rsid w:val="00DC591F"/>
    <w:rsid w:val="00DC7535"/>
    <w:rsid w:val="00DD0D58"/>
    <w:rsid w:val="00DD30AA"/>
    <w:rsid w:val="00DD6F1D"/>
    <w:rsid w:val="00DE13AE"/>
    <w:rsid w:val="00DE22C5"/>
    <w:rsid w:val="00DE2DF8"/>
    <w:rsid w:val="00DE2ECB"/>
    <w:rsid w:val="00DE3846"/>
    <w:rsid w:val="00DE48CC"/>
    <w:rsid w:val="00DE6440"/>
    <w:rsid w:val="00DF24C2"/>
    <w:rsid w:val="00DF2B8D"/>
    <w:rsid w:val="00DF5B8D"/>
    <w:rsid w:val="00DF5D54"/>
    <w:rsid w:val="00DF63DF"/>
    <w:rsid w:val="00DF700C"/>
    <w:rsid w:val="00E0712D"/>
    <w:rsid w:val="00E1050D"/>
    <w:rsid w:val="00E120A7"/>
    <w:rsid w:val="00E12FD3"/>
    <w:rsid w:val="00E15E2C"/>
    <w:rsid w:val="00E163DE"/>
    <w:rsid w:val="00E168C1"/>
    <w:rsid w:val="00E17C9B"/>
    <w:rsid w:val="00E2558E"/>
    <w:rsid w:val="00E26A6A"/>
    <w:rsid w:val="00E2754C"/>
    <w:rsid w:val="00E31E32"/>
    <w:rsid w:val="00E332DF"/>
    <w:rsid w:val="00E33FEB"/>
    <w:rsid w:val="00E34CBC"/>
    <w:rsid w:val="00E35155"/>
    <w:rsid w:val="00E3614B"/>
    <w:rsid w:val="00E36254"/>
    <w:rsid w:val="00E376D7"/>
    <w:rsid w:val="00E37F02"/>
    <w:rsid w:val="00E4072C"/>
    <w:rsid w:val="00E43B1E"/>
    <w:rsid w:val="00E4464C"/>
    <w:rsid w:val="00E4476F"/>
    <w:rsid w:val="00E45BCB"/>
    <w:rsid w:val="00E45F3F"/>
    <w:rsid w:val="00E47124"/>
    <w:rsid w:val="00E47DD0"/>
    <w:rsid w:val="00E51D92"/>
    <w:rsid w:val="00E6119E"/>
    <w:rsid w:val="00E63149"/>
    <w:rsid w:val="00E63230"/>
    <w:rsid w:val="00E669CF"/>
    <w:rsid w:val="00E6783D"/>
    <w:rsid w:val="00E72135"/>
    <w:rsid w:val="00E73C82"/>
    <w:rsid w:val="00E821F2"/>
    <w:rsid w:val="00E8346B"/>
    <w:rsid w:val="00E83A1A"/>
    <w:rsid w:val="00E8403C"/>
    <w:rsid w:val="00E92AF8"/>
    <w:rsid w:val="00E9406C"/>
    <w:rsid w:val="00EA073D"/>
    <w:rsid w:val="00EA3C0D"/>
    <w:rsid w:val="00EA3FC2"/>
    <w:rsid w:val="00EA447E"/>
    <w:rsid w:val="00EA7C5E"/>
    <w:rsid w:val="00EB0188"/>
    <w:rsid w:val="00EB082C"/>
    <w:rsid w:val="00EB0FC3"/>
    <w:rsid w:val="00EB2F9A"/>
    <w:rsid w:val="00EB3CA6"/>
    <w:rsid w:val="00EB6D4A"/>
    <w:rsid w:val="00EC1C69"/>
    <w:rsid w:val="00EC2D0F"/>
    <w:rsid w:val="00EC4CC9"/>
    <w:rsid w:val="00EC5663"/>
    <w:rsid w:val="00ED02E4"/>
    <w:rsid w:val="00ED0560"/>
    <w:rsid w:val="00ED7AB3"/>
    <w:rsid w:val="00ED7D94"/>
    <w:rsid w:val="00EE1BB8"/>
    <w:rsid w:val="00EE2193"/>
    <w:rsid w:val="00EF438A"/>
    <w:rsid w:val="00EF61CB"/>
    <w:rsid w:val="00F04FB9"/>
    <w:rsid w:val="00F11EEE"/>
    <w:rsid w:val="00F15BA1"/>
    <w:rsid w:val="00F16E01"/>
    <w:rsid w:val="00F2504D"/>
    <w:rsid w:val="00F25206"/>
    <w:rsid w:val="00F304F1"/>
    <w:rsid w:val="00F31921"/>
    <w:rsid w:val="00F344AC"/>
    <w:rsid w:val="00F34E2E"/>
    <w:rsid w:val="00F359B4"/>
    <w:rsid w:val="00F35E51"/>
    <w:rsid w:val="00F409F0"/>
    <w:rsid w:val="00F415AB"/>
    <w:rsid w:val="00F41F01"/>
    <w:rsid w:val="00F44BF6"/>
    <w:rsid w:val="00F464FA"/>
    <w:rsid w:val="00F62938"/>
    <w:rsid w:val="00F62B42"/>
    <w:rsid w:val="00F65740"/>
    <w:rsid w:val="00F76DE0"/>
    <w:rsid w:val="00F804C8"/>
    <w:rsid w:val="00F821A7"/>
    <w:rsid w:val="00F84755"/>
    <w:rsid w:val="00F853D4"/>
    <w:rsid w:val="00F859F3"/>
    <w:rsid w:val="00F85DEA"/>
    <w:rsid w:val="00F867D1"/>
    <w:rsid w:val="00F909A9"/>
    <w:rsid w:val="00F9182B"/>
    <w:rsid w:val="00F91CDE"/>
    <w:rsid w:val="00F94605"/>
    <w:rsid w:val="00F946F8"/>
    <w:rsid w:val="00FA1800"/>
    <w:rsid w:val="00FA311C"/>
    <w:rsid w:val="00FA3EBF"/>
    <w:rsid w:val="00FA4042"/>
    <w:rsid w:val="00FA4ED3"/>
    <w:rsid w:val="00FB3C21"/>
    <w:rsid w:val="00FB6BAE"/>
    <w:rsid w:val="00FC0DD6"/>
    <w:rsid w:val="00FC10B6"/>
    <w:rsid w:val="00FC2C81"/>
    <w:rsid w:val="00FC2F77"/>
    <w:rsid w:val="00FC3BD3"/>
    <w:rsid w:val="00FC3EA0"/>
    <w:rsid w:val="00FC4250"/>
    <w:rsid w:val="00FD5A8F"/>
    <w:rsid w:val="00FD7D7B"/>
    <w:rsid w:val="00FE27B9"/>
    <w:rsid w:val="00FE3331"/>
    <w:rsid w:val="00FE3AA1"/>
    <w:rsid w:val="00FE3D2B"/>
    <w:rsid w:val="00FE559F"/>
    <w:rsid w:val="00FE7161"/>
    <w:rsid w:val="00FF068E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907D-011A-4AF9-A311-20D4948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footnote text"/>
    <w:basedOn w:val="a"/>
    <w:link w:val="ab"/>
    <w:uiPriority w:val="99"/>
    <w:semiHidden/>
    <w:rsid w:val="00CA5E2B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A5E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A5E2B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043F0"/>
  </w:style>
  <w:style w:type="paragraph" w:styleId="af">
    <w:name w:val="footer"/>
    <w:basedOn w:val="a"/>
    <w:link w:val="af0"/>
    <w:uiPriority w:val="99"/>
    <w:unhideWhenUsed/>
    <w:rsid w:val="002043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43F0"/>
  </w:style>
  <w:style w:type="paragraph" w:customStyle="1" w:styleId="ConsPlusNormal">
    <w:name w:val="ConsPlusNormal"/>
    <w:link w:val="ConsPlusNormal0"/>
    <w:rsid w:val="00811A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A28"/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6"/>
    <w:rsid w:val="002675E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7FC3-E896-4472-BB6F-C6B89F50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899</cp:revision>
  <cp:lastPrinted>2024-03-18T09:40:00Z</cp:lastPrinted>
  <dcterms:created xsi:type="dcterms:W3CDTF">2018-02-20T09:42:00Z</dcterms:created>
  <dcterms:modified xsi:type="dcterms:W3CDTF">2024-03-18T09:40:00Z</dcterms:modified>
</cp:coreProperties>
</file>