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2027"/>
        <w:gridCol w:w="2027"/>
        <w:gridCol w:w="2027"/>
        <w:gridCol w:w="1767"/>
        <w:gridCol w:w="261"/>
        <w:gridCol w:w="263"/>
        <w:gridCol w:w="1765"/>
      </w:tblGrid>
      <w:tr w:rsidR="008C2289" w:rsidRPr="00CE564A">
        <w:trPr>
          <w:trHeight w:val="1075"/>
        </w:trPr>
        <w:tc>
          <w:tcPr>
            <w:tcW w:w="10137" w:type="dxa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C2289" w:rsidRPr="00CE564A" w:rsidRDefault="009B3B00">
            <w:pPr>
              <w:pStyle w:val="23"/>
              <w:ind w:firstLine="0"/>
              <w:jc w:val="center"/>
              <w:rPr>
                <w:sz w:val="2"/>
                <w:szCs w:val="2"/>
              </w:rPr>
            </w:pPr>
            <w:r>
              <w:rPr>
                <w:noProof/>
                <w:snapToGrid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75pt;height:51.75pt;visibility:visible;mso-wrap-style:square">
                  <v:imagedata r:id="rId7" o:title=""/>
                </v:shape>
              </w:pict>
            </w:r>
          </w:p>
        </w:tc>
      </w:tr>
      <w:tr w:rsidR="008C2289" w:rsidRPr="00CE564A">
        <w:tc>
          <w:tcPr>
            <w:tcW w:w="10137" w:type="dxa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C2289" w:rsidRPr="00CE564A" w:rsidRDefault="008C2289">
            <w:pPr>
              <w:pStyle w:val="23"/>
              <w:spacing w:line="240" w:lineRule="auto"/>
              <w:ind w:firstLine="0"/>
              <w:rPr>
                <w:szCs w:val="24"/>
              </w:rPr>
            </w:pPr>
          </w:p>
        </w:tc>
      </w:tr>
      <w:tr w:rsidR="008C2289" w:rsidRPr="00CE564A">
        <w:tc>
          <w:tcPr>
            <w:tcW w:w="10137" w:type="dxa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C2289" w:rsidRPr="00CE564A" w:rsidRDefault="00B72EE0">
            <w:pPr>
              <w:pStyle w:val="23"/>
              <w:spacing w:line="240" w:lineRule="auto"/>
              <w:ind w:firstLine="0"/>
              <w:rPr>
                <w:b/>
                <w:sz w:val="28"/>
                <w:szCs w:val="28"/>
              </w:rPr>
            </w:pPr>
            <w:r w:rsidRPr="00CE564A">
              <w:rPr>
                <w:b/>
                <w:sz w:val="28"/>
                <w:szCs w:val="28"/>
              </w:rPr>
              <w:t>МИНИСТЕРСТВО ЗДРАВООХРАНЕНИЯ НОВОСИБИРСКОЙ ОБЛАСТИ</w:t>
            </w:r>
          </w:p>
        </w:tc>
      </w:tr>
      <w:tr w:rsidR="008C2289" w:rsidRPr="00CE564A">
        <w:tc>
          <w:tcPr>
            <w:tcW w:w="20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C2289" w:rsidRPr="00CE564A" w:rsidRDefault="008C2289">
            <w:pPr>
              <w:pStyle w:val="23"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20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C2289" w:rsidRPr="00CE564A" w:rsidRDefault="008C2289">
            <w:pPr>
              <w:pStyle w:val="23"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20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C2289" w:rsidRPr="00CE564A" w:rsidRDefault="008C2289">
            <w:pPr>
              <w:pStyle w:val="23"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2028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C2289" w:rsidRPr="00CE564A" w:rsidRDefault="008C2289">
            <w:pPr>
              <w:pStyle w:val="23"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2028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C2289" w:rsidRPr="00CE564A" w:rsidRDefault="008C2289">
            <w:pPr>
              <w:pStyle w:val="23"/>
              <w:spacing w:line="240" w:lineRule="auto"/>
              <w:ind w:firstLine="0"/>
              <w:rPr>
                <w:szCs w:val="24"/>
              </w:rPr>
            </w:pPr>
          </w:p>
        </w:tc>
      </w:tr>
      <w:tr w:rsidR="008C2289" w:rsidRPr="00CE564A">
        <w:tc>
          <w:tcPr>
            <w:tcW w:w="10137" w:type="dxa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C2289" w:rsidRPr="00CE564A" w:rsidRDefault="00B72EE0">
            <w:pPr>
              <w:pStyle w:val="a7"/>
              <w:ind w:right="0"/>
            </w:pPr>
            <w:r w:rsidRPr="00CE564A">
              <w:t>ПРИКАЗ</w:t>
            </w:r>
          </w:p>
        </w:tc>
      </w:tr>
      <w:tr w:rsidR="008C2289" w:rsidRPr="00CE564A">
        <w:tc>
          <w:tcPr>
            <w:tcW w:w="2027" w:type="dxa"/>
            <w:tcBorders>
              <w:bottom w:val="single" w:sz="4" w:space="0" w:color="000000"/>
            </w:tcBorders>
          </w:tcPr>
          <w:p w:rsidR="008C2289" w:rsidRPr="00CE564A" w:rsidRDefault="008C2289">
            <w:pPr>
              <w:pStyle w:val="23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027" w:type="dxa"/>
          </w:tcPr>
          <w:p w:rsidR="008C2289" w:rsidRPr="00CE564A" w:rsidRDefault="008C2289">
            <w:pPr>
              <w:pStyle w:val="23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027" w:type="dxa"/>
          </w:tcPr>
          <w:p w:rsidR="008C2289" w:rsidRPr="00CE564A" w:rsidRDefault="008C2289">
            <w:pPr>
              <w:pStyle w:val="23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767" w:type="dxa"/>
          </w:tcPr>
          <w:p w:rsidR="008C2289" w:rsidRPr="00CE564A" w:rsidRDefault="008C2289">
            <w:pPr>
              <w:pStyle w:val="23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524" w:type="dxa"/>
            <w:gridSpan w:val="2"/>
          </w:tcPr>
          <w:p w:rsidR="008C2289" w:rsidRPr="00CE564A" w:rsidRDefault="00B72EE0">
            <w:pPr>
              <w:pStyle w:val="23"/>
              <w:spacing w:line="240" w:lineRule="auto"/>
              <w:ind w:firstLine="0"/>
              <w:rPr>
                <w:sz w:val="28"/>
                <w:szCs w:val="28"/>
              </w:rPr>
            </w:pPr>
            <w:r w:rsidRPr="00CE564A">
              <w:rPr>
                <w:sz w:val="28"/>
                <w:szCs w:val="28"/>
              </w:rPr>
              <w:t>№</w:t>
            </w:r>
          </w:p>
        </w:tc>
        <w:tc>
          <w:tcPr>
            <w:tcW w:w="1765" w:type="dxa"/>
            <w:tcBorders>
              <w:bottom w:val="single" w:sz="4" w:space="0" w:color="000000"/>
            </w:tcBorders>
          </w:tcPr>
          <w:p w:rsidR="008C2289" w:rsidRPr="00CE564A" w:rsidRDefault="00B72EE0">
            <w:pPr>
              <w:pStyle w:val="23"/>
              <w:spacing w:line="240" w:lineRule="auto"/>
              <w:ind w:firstLine="0"/>
              <w:rPr>
                <w:sz w:val="28"/>
                <w:szCs w:val="28"/>
              </w:rPr>
            </w:pPr>
            <w:r w:rsidRPr="00CE564A">
              <w:rPr>
                <w:sz w:val="28"/>
                <w:szCs w:val="28"/>
              </w:rPr>
              <w:t xml:space="preserve">   </w:t>
            </w:r>
          </w:p>
        </w:tc>
      </w:tr>
      <w:tr w:rsidR="008C2289" w:rsidRPr="00CE564A">
        <w:tc>
          <w:tcPr>
            <w:tcW w:w="2027" w:type="dxa"/>
            <w:tcBorders>
              <w:top w:val="single" w:sz="4" w:space="0" w:color="000000"/>
            </w:tcBorders>
          </w:tcPr>
          <w:p w:rsidR="008C2289" w:rsidRPr="00CE564A" w:rsidRDefault="008C2289">
            <w:pPr>
              <w:pStyle w:val="23"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2027" w:type="dxa"/>
          </w:tcPr>
          <w:p w:rsidR="008C2289" w:rsidRPr="00CE564A" w:rsidRDefault="008C2289">
            <w:pPr>
              <w:pStyle w:val="23"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2027" w:type="dxa"/>
          </w:tcPr>
          <w:p w:rsidR="008C2289" w:rsidRPr="00CE564A" w:rsidRDefault="00B72EE0">
            <w:pPr>
              <w:pStyle w:val="2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E564A">
              <w:rPr>
                <w:sz w:val="24"/>
                <w:szCs w:val="24"/>
              </w:rPr>
              <w:t>г. Новосибирск</w:t>
            </w:r>
          </w:p>
        </w:tc>
        <w:tc>
          <w:tcPr>
            <w:tcW w:w="1767" w:type="dxa"/>
          </w:tcPr>
          <w:p w:rsidR="008C2289" w:rsidRPr="00CE564A" w:rsidRDefault="008C2289">
            <w:pPr>
              <w:pStyle w:val="23"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524" w:type="dxa"/>
            <w:gridSpan w:val="2"/>
          </w:tcPr>
          <w:p w:rsidR="008C2289" w:rsidRPr="00CE564A" w:rsidRDefault="008C2289">
            <w:pPr>
              <w:pStyle w:val="23"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1765" w:type="dxa"/>
          </w:tcPr>
          <w:p w:rsidR="008C2289" w:rsidRPr="00CE564A" w:rsidRDefault="008C2289">
            <w:pPr>
              <w:pStyle w:val="23"/>
              <w:spacing w:line="240" w:lineRule="auto"/>
              <w:ind w:firstLine="0"/>
              <w:rPr>
                <w:szCs w:val="24"/>
              </w:rPr>
            </w:pPr>
          </w:p>
        </w:tc>
      </w:tr>
    </w:tbl>
    <w:p w:rsidR="008C2289" w:rsidRPr="00CE564A" w:rsidRDefault="008C2289">
      <w:pPr>
        <w:rPr>
          <w:sz w:val="26"/>
          <w:szCs w:val="26"/>
        </w:rPr>
      </w:pPr>
    </w:p>
    <w:p w:rsidR="008C2289" w:rsidRPr="00CE564A" w:rsidRDefault="00B72EE0">
      <w:pPr>
        <w:jc w:val="center"/>
        <w:rPr>
          <w:rFonts w:eastAsia="Calibri"/>
          <w:b/>
          <w:szCs w:val="27"/>
          <w:lang w:eastAsia="en-US"/>
        </w:rPr>
      </w:pPr>
      <w:r w:rsidRPr="00CE564A">
        <w:rPr>
          <w:rFonts w:eastAsia="Calibri"/>
          <w:b/>
          <w:szCs w:val="27"/>
          <w:lang w:eastAsia="en-US"/>
        </w:rPr>
        <w:t>О внесении изменений в приказ министерства здравоохранения Новосибирской области от </w:t>
      </w:r>
      <w:r w:rsidRPr="00CE564A">
        <w:rPr>
          <w:b/>
        </w:rPr>
        <w:t>01.09.2017 № 2141</w:t>
      </w:r>
    </w:p>
    <w:p w:rsidR="008C2289" w:rsidRPr="00CE564A" w:rsidRDefault="008C2289">
      <w:pPr>
        <w:jc w:val="center"/>
        <w:rPr>
          <w:rFonts w:eastAsia="Calibri"/>
          <w:b/>
          <w:szCs w:val="27"/>
          <w:lang w:eastAsia="en-US"/>
        </w:rPr>
      </w:pPr>
    </w:p>
    <w:p w:rsidR="008C2289" w:rsidRPr="00CE564A" w:rsidRDefault="008C2289">
      <w:pPr>
        <w:rPr>
          <w:sz w:val="26"/>
          <w:szCs w:val="26"/>
        </w:rPr>
      </w:pPr>
    </w:p>
    <w:p w:rsidR="008C2289" w:rsidRPr="00CE564A" w:rsidRDefault="00B72EE0">
      <w:pPr>
        <w:ind w:firstLine="709"/>
        <w:rPr>
          <w:b/>
        </w:rPr>
      </w:pPr>
      <w:r w:rsidRPr="00CE564A">
        <w:rPr>
          <w:b/>
        </w:rPr>
        <w:t>П р и </w:t>
      </w:r>
      <w:proofErr w:type="gramStart"/>
      <w:r w:rsidRPr="00CE564A">
        <w:rPr>
          <w:b/>
        </w:rPr>
        <w:t>к</w:t>
      </w:r>
      <w:proofErr w:type="gramEnd"/>
      <w:r w:rsidRPr="00CE564A">
        <w:rPr>
          <w:b/>
        </w:rPr>
        <w:t> а з ы в а ю:</w:t>
      </w:r>
    </w:p>
    <w:p w:rsidR="008C2289" w:rsidRPr="00CE564A" w:rsidRDefault="00B72EE0">
      <w:pPr>
        <w:ind w:firstLine="709"/>
        <w:jc w:val="both"/>
      </w:pPr>
      <w:r w:rsidRPr="00CE564A">
        <w:t>Внести в приказ министерства здравоохранения Новосибирской области от 01.09.2017 № 2141 «О предотвращении и урегулировании конфликтов интересов, возникающих при исполнении должностных обязанностей руководителями государственных учреждений Новосибирской области, подведомственных министерству здравоохранения Новосибирской области» следующие изменения:</w:t>
      </w:r>
    </w:p>
    <w:p w:rsidR="008C2289" w:rsidRPr="00CE564A" w:rsidRDefault="00B72EE0">
      <w:pPr>
        <w:ind w:firstLine="708"/>
        <w:jc w:val="both"/>
        <w:rPr>
          <w:szCs w:val="28"/>
        </w:rPr>
      </w:pPr>
      <w:r w:rsidRPr="00CE564A">
        <w:rPr>
          <w:szCs w:val="28"/>
        </w:rPr>
        <w:t>1. В порядке сообщения руководителями государственных учреждений Новосибирской области, подведомственных министерству здравоохранения Новосибирской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Порядок):</w:t>
      </w:r>
    </w:p>
    <w:p w:rsidR="008C2289" w:rsidRPr="00CE564A" w:rsidRDefault="00B72EE0">
      <w:pPr>
        <w:ind w:firstLine="708"/>
        <w:jc w:val="both"/>
        <w:rPr>
          <w:szCs w:val="28"/>
        </w:rPr>
      </w:pPr>
      <w:r w:rsidRPr="00CE564A">
        <w:rPr>
          <w:szCs w:val="28"/>
        </w:rPr>
        <w:t>1) абзац 2 пункта 2 изложить в следующей редакции:</w:t>
      </w:r>
    </w:p>
    <w:p w:rsidR="008C2289" w:rsidRPr="00CE564A" w:rsidRDefault="00B72EE0">
      <w:pPr>
        <w:ind w:firstLine="708"/>
        <w:jc w:val="both"/>
        <w:rPr>
          <w:szCs w:val="28"/>
        </w:rPr>
      </w:pPr>
      <w:r w:rsidRPr="00CE564A">
        <w:rPr>
          <w:szCs w:val="28"/>
        </w:rPr>
        <w:t xml:space="preserve">«В случае невозможности представления уведомления по независящим от них обстоятельствам, представляют уведомление об этом в порядке, установленном Федеральным </w:t>
      </w:r>
      <w:hyperlink r:id="rId8" w:history="1">
        <w:r w:rsidRPr="00CE564A">
          <w:rPr>
            <w:szCs w:val="28"/>
          </w:rPr>
          <w:t>законом</w:t>
        </w:r>
      </w:hyperlink>
      <w:r w:rsidRPr="00CE564A">
        <w:rPr>
          <w:szCs w:val="28"/>
        </w:rPr>
        <w:t xml:space="preserve"> от 25.12.2008 № 273-ФЗ «О противодействии коррупции».».</w:t>
      </w:r>
    </w:p>
    <w:p w:rsidR="008C2289" w:rsidRPr="00CE564A" w:rsidRDefault="00B72EE0">
      <w:pPr>
        <w:ind w:firstLine="708"/>
        <w:jc w:val="both"/>
        <w:rPr>
          <w:szCs w:val="28"/>
        </w:rPr>
      </w:pPr>
      <w:r w:rsidRPr="00CE564A">
        <w:rPr>
          <w:szCs w:val="28"/>
        </w:rPr>
        <w:t>2) дополнить пунктом 2.1. следующего содержания:</w:t>
      </w:r>
    </w:p>
    <w:p w:rsidR="008C2289" w:rsidRPr="00CE564A" w:rsidRDefault="00B72EE0">
      <w:pPr>
        <w:ind w:firstLine="708"/>
        <w:jc w:val="both"/>
        <w:rPr>
          <w:szCs w:val="28"/>
        </w:rPr>
      </w:pPr>
      <w:r w:rsidRPr="00CE564A">
        <w:rPr>
          <w:szCs w:val="28"/>
        </w:rPr>
        <w:t>«2.1. В случае невозможности представления сведений о доходах, об имуществе и обязательствах имущественного характера по не зависящим от него обстоятельствам руководитель учреждения в течение трех рабочих дней со дня, когда ему стало известно о возникновении не зависящих от него обстоятельств, препятствующих исполнению обязанности, представляет в комиссию по предотвращению и урегулированию конфликтов интересов, возникающих при исполнении руководителями государственных учреждений Новосибирской области, подведомственных министерству здравоохранения Новосибирской области, должностных обязанностей (далее – комиссия), посредством представления уведомления в виде документа на бумажном носителе или электронного документа по форме согласно приложению № 6 к Порядку представления лицом, поступающим на должность руководителя государственного учреждения Новосибирской области, руководителем государственного учреждения Новосибирской области сведений о доходах, об имуществе и обязательствах имущественного характера, утвержденного постановлением Правительства Новосибирской области от 29.01.2013 № 28-п (далее – уведомление).</w:t>
      </w:r>
    </w:p>
    <w:p w:rsidR="008C2289" w:rsidRPr="00CE564A" w:rsidRDefault="00B72EE0">
      <w:pPr>
        <w:tabs>
          <w:tab w:val="left" w:pos="142"/>
        </w:tabs>
        <w:ind w:firstLine="709"/>
        <w:jc w:val="both"/>
        <w:rPr>
          <w:spacing w:val="-6"/>
          <w:szCs w:val="28"/>
        </w:rPr>
      </w:pPr>
      <w:r w:rsidRPr="00CE564A">
        <w:rPr>
          <w:spacing w:val="-6"/>
          <w:szCs w:val="28"/>
        </w:rPr>
        <w:t>К уведомлению приобщаются документы, иные материалы и (или) информация (при наличии), подтверждающие факт наступления не зависящих от руководителя учреждения обстоятельств.</w:t>
      </w:r>
    </w:p>
    <w:p w:rsidR="008C2289" w:rsidRPr="00CE564A" w:rsidRDefault="00B72EE0">
      <w:pPr>
        <w:tabs>
          <w:tab w:val="left" w:pos="142"/>
        </w:tabs>
        <w:ind w:firstLine="709"/>
        <w:jc w:val="both"/>
        <w:rPr>
          <w:spacing w:val="-6"/>
          <w:szCs w:val="28"/>
        </w:rPr>
      </w:pPr>
      <w:r w:rsidRPr="00CE564A">
        <w:rPr>
          <w:spacing w:val="-6"/>
          <w:szCs w:val="28"/>
        </w:rPr>
        <w:t>В случае если обстоятельства, не зависящие от воли руководителя учреждения, препятствуют подаче уведомления об этом в установленный срок, такое уведомление должно быть подано не позднее десяти рабочих дней со дня прекращения указанных обстоятельств.</w:t>
      </w:r>
      <w:r w:rsidRPr="00CE564A">
        <w:rPr>
          <w:szCs w:val="28"/>
        </w:rPr>
        <w:t>».</w:t>
      </w:r>
    </w:p>
    <w:p w:rsidR="008C2289" w:rsidRPr="00CE564A" w:rsidRDefault="00B72EE0">
      <w:pPr>
        <w:ind w:firstLine="708"/>
        <w:jc w:val="both"/>
        <w:rPr>
          <w:szCs w:val="28"/>
        </w:rPr>
      </w:pPr>
      <w:r w:rsidRPr="00CE564A">
        <w:rPr>
          <w:szCs w:val="28"/>
        </w:rPr>
        <w:t>2. В положении о комиссии по предотвращению и урегулированию конфликтов интересов, возникающих при исполнении руководителями государственных учреждений Новосибирской области, подведомственных министерству здравоохранения Новосибирской области, должностных обязанностей:</w:t>
      </w:r>
    </w:p>
    <w:p w:rsidR="008C2289" w:rsidRPr="00CE564A" w:rsidRDefault="00B72EE0">
      <w:pPr>
        <w:ind w:firstLine="708"/>
        <w:jc w:val="both"/>
        <w:rPr>
          <w:szCs w:val="28"/>
        </w:rPr>
      </w:pPr>
      <w:r w:rsidRPr="00CE564A">
        <w:rPr>
          <w:szCs w:val="28"/>
        </w:rPr>
        <w:t>1) пункт 6 изложить в следующей редакции:</w:t>
      </w:r>
    </w:p>
    <w:p w:rsidR="008C2289" w:rsidRPr="00CE564A" w:rsidRDefault="00B72EE0">
      <w:pPr>
        <w:ind w:firstLine="708"/>
        <w:jc w:val="both"/>
        <w:rPr>
          <w:szCs w:val="28"/>
        </w:rPr>
      </w:pPr>
      <w:r w:rsidRPr="00CE564A">
        <w:rPr>
          <w:szCs w:val="28"/>
        </w:rPr>
        <w:t>«6. Основаниями для проведения заседания комиссии являются переданные министром здравоохранения Новосибирской области (далее – министр) в комиссию:</w:t>
      </w:r>
    </w:p>
    <w:p w:rsidR="008C2289" w:rsidRPr="00CE564A" w:rsidRDefault="00B72EE0">
      <w:pPr>
        <w:ind w:firstLine="708"/>
        <w:jc w:val="both"/>
        <w:rPr>
          <w:szCs w:val="28"/>
        </w:rPr>
      </w:pPr>
      <w:r w:rsidRPr="00CE564A">
        <w:rPr>
          <w:szCs w:val="28"/>
        </w:rPr>
        <w:t>1) уведомление руководителя учреждения (далее – уведомление)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8C2289" w:rsidRPr="00CE564A" w:rsidRDefault="00B72EE0">
      <w:pPr>
        <w:ind w:firstLine="708"/>
        <w:jc w:val="both"/>
        <w:rPr>
          <w:szCs w:val="28"/>
        </w:rPr>
      </w:pPr>
      <w:r w:rsidRPr="00CE564A">
        <w:rPr>
          <w:szCs w:val="28"/>
        </w:rPr>
        <w:t>2) уведомление о возникновении независящих от руководителя учреждения обстоятельств, препятствующих представлению сведений о доходах, об имуществе и обязательствах имущественного характера;</w:t>
      </w:r>
    </w:p>
    <w:p w:rsidR="008C2289" w:rsidRPr="00CE564A" w:rsidRDefault="00B72EE0">
      <w:pPr>
        <w:ind w:firstLine="708"/>
        <w:jc w:val="both"/>
        <w:rPr>
          <w:szCs w:val="28"/>
        </w:rPr>
      </w:pPr>
      <w:r w:rsidRPr="00CE564A">
        <w:rPr>
          <w:szCs w:val="28"/>
        </w:rPr>
        <w:t>3) документы и материалы, относящиеся к исполнению руководителем учреждения обязанности принимать меры по предотвращению и урегулированию конфликта интересов.».</w:t>
      </w:r>
    </w:p>
    <w:p w:rsidR="008C2289" w:rsidRPr="00CE564A" w:rsidRDefault="00B72EE0">
      <w:pPr>
        <w:ind w:firstLine="708"/>
        <w:jc w:val="both"/>
        <w:rPr>
          <w:szCs w:val="28"/>
        </w:rPr>
      </w:pPr>
      <w:r w:rsidRPr="00CE564A">
        <w:rPr>
          <w:szCs w:val="28"/>
        </w:rPr>
        <w:t>2) дополнить пунктом 7.1.1. следующего содержания:</w:t>
      </w:r>
    </w:p>
    <w:p w:rsidR="008C2289" w:rsidRPr="00CE564A" w:rsidRDefault="00B72EE0">
      <w:pPr>
        <w:tabs>
          <w:tab w:val="left" w:pos="142"/>
        </w:tabs>
        <w:ind w:firstLine="709"/>
        <w:contextualSpacing/>
        <w:jc w:val="both"/>
        <w:rPr>
          <w:szCs w:val="28"/>
        </w:rPr>
      </w:pPr>
      <w:r w:rsidRPr="00CE564A">
        <w:rPr>
          <w:szCs w:val="28"/>
        </w:rPr>
        <w:t>«7.1.1. Уведомление, указанное в пункте 2.1. Порядка, рассматривается специалистом по профилактике коррупционных и иных правонарушений, по результатам которого подготавливается мотивированное заключение, содержащее один из мотивированных выводов, необходимый для принятия комиссией решения, в соответствии с положением о комиссии.»;</w:t>
      </w:r>
    </w:p>
    <w:p w:rsidR="008C2289" w:rsidRPr="00CE564A" w:rsidRDefault="00B72EE0">
      <w:pPr>
        <w:ind w:firstLine="708"/>
        <w:jc w:val="both"/>
        <w:rPr>
          <w:szCs w:val="28"/>
        </w:rPr>
      </w:pPr>
      <w:r w:rsidRPr="00CE564A">
        <w:rPr>
          <w:szCs w:val="28"/>
        </w:rPr>
        <w:t>3) в пункте 12 слова «уведомления» заменить словами «вопроса, указанного в подпункте 1 пункта 6 Положения,»;</w:t>
      </w:r>
    </w:p>
    <w:p w:rsidR="008C2289" w:rsidRPr="00CE564A" w:rsidRDefault="00B72EE0">
      <w:pPr>
        <w:ind w:firstLine="708"/>
        <w:jc w:val="both"/>
        <w:rPr>
          <w:szCs w:val="28"/>
        </w:rPr>
      </w:pPr>
      <w:r w:rsidRPr="00CE564A">
        <w:rPr>
          <w:szCs w:val="28"/>
        </w:rPr>
        <w:t>4) дополнить пунктом 12.1. следующего содержания:</w:t>
      </w:r>
    </w:p>
    <w:p w:rsidR="008C2289" w:rsidRPr="00CE564A" w:rsidRDefault="00B72EE0">
      <w:pPr>
        <w:ind w:firstLine="540"/>
        <w:jc w:val="both"/>
        <w:rPr>
          <w:szCs w:val="28"/>
        </w:rPr>
      </w:pPr>
      <w:r w:rsidRPr="00CE564A">
        <w:rPr>
          <w:szCs w:val="28"/>
        </w:rPr>
        <w:t>«12.1. По итогам рассмотрения вопроса, указанного в подпункте 2 пункта 6 Положения, комиссия принимает одно из следующих решений:</w:t>
      </w:r>
    </w:p>
    <w:p w:rsidR="008C2289" w:rsidRPr="00CE564A" w:rsidRDefault="00B72EE0">
      <w:pPr>
        <w:ind w:firstLine="540"/>
        <w:jc w:val="both"/>
        <w:rPr>
          <w:szCs w:val="28"/>
        </w:rPr>
      </w:pPr>
      <w:r w:rsidRPr="00CE564A">
        <w:rPr>
          <w:szCs w:val="28"/>
        </w:rPr>
        <w:t>1) признать наличие причинно-следственной связи между возникновением независящих от государственного гражданского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8C2289" w:rsidRPr="00CE564A" w:rsidRDefault="00B72EE0">
      <w:pPr>
        <w:spacing w:before="280"/>
        <w:ind w:firstLine="540"/>
        <w:jc w:val="both"/>
        <w:rPr>
          <w:szCs w:val="28"/>
        </w:rPr>
      </w:pPr>
      <w:r w:rsidRPr="00CE564A">
        <w:rPr>
          <w:szCs w:val="28"/>
        </w:rPr>
        <w:t>2) признать отсутствие причинно-следственной связи между возникновением независящих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интересов.».</w:t>
      </w:r>
    </w:p>
    <w:p w:rsidR="008C2289" w:rsidRPr="00CE564A" w:rsidRDefault="008C2289">
      <w:pPr>
        <w:jc w:val="both"/>
        <w:rPr>
          <w:szCs w:val="28"/>
        </w:rPr>
      </w:pPr>
    </w:p>
    <w:p w:rsidR="008C2289" w:rsidRPr="00CE564A" w:rsidRDefault="008C2289">
      <w:pPr>
        <w:jc w:val="both"/>
        <w:rPr>
          <w:sz w:val="26"/>
          <w:szCs w:val="26"/>
        </w:rPr>
      </w:pPr>
    </w:p>
    <w:p w:rsidR="008C2289" w:rsidRPr="00CE564A" w:rsidRDefault="008C2289">
      <w:pPr>
        <w:jc w:val="both"/>
        <w:rPr>
          <w:sz w:val="26"/>
          <w:szCs w:val="26"/>
        </w:rPr>
      </w:pPr>
    </w:p>
    <w:p w:rsidR="008C2289" w:rsidRPr="00CE564A" w:rsidRDefault="00B72EE0">
      <w:pPr>
        <w:jc w:val="both"/>
        <w:rPr>
          <w:szCs w:val="28"/>
        </w:rPr>
      </w:pPr>
      <w:r w:rsidRPr="00CE564A">
        <w:rPr>
          <w:szCs w:val="28"/>
        </w:rPr>
        <w:t>Министр                                                                                                      К.В. </w:t>
      </w:r>
      <w:proofErr w:type="spellStart"/>
      <w:r w:rsidRPr="00CE564A">
        <w:rPr>
          <w:szCs w:val="28"/>
        </w:rPr>
        <w:t>Хальзов</w:t>
      </w:r>
      <w:proofErr w:type="spellEnd"/>
    </w:p>
    <w:p w:rsidR="008C2289" w:rsidRPr="00CE564A" w:rsidRDefault="008C2289">
      <w:pPr>
        <w:jc w:val="both"/>
        <w:rPr>
          <w:sz w:val="20"/>
          <w:szCs w:val="28"/>
        </w:rPr>
      </w:pPr>
    </w:p>
    <w:p w:rsidR="008C2289" w:rsidRPr="00CE564A" w:rsidRDefault="008C2289">
      <w:pPr>
        <w:jc w:val="both"/>
        <w:rPr>
          <w:sz w:val="20"/>
          <w:szCs w:val="28"/>
        </w:rPr>
      </w:pPr>
    </w:p>
    <w:p w:rsidR="008C2289" w:rsidRPr="00CE564A" w:rsidRDefault="008C2289">
      <w:pPr>
        <w:jc w:val="both"/>
        <w:rPr>
          <w:sz w:val="20"/>
          <w:szCs w:val="28"/>
        </w:rPr>
      </w:pPr>
    </w:p>
    <w:p w:rsidR="008C2289" w:rsidRPr="00CE564A" w:rsidRDefault="008C2289">
      <w:pPr>
        <w:jc w:val="both"/>
        <w:rPr>
          <w:sz w:val="20"/>
          <w:szCs w:val="28"/>
        </w:rPr>
      </w:pPr>
    </w:p>
    <w:p w:rsidR="008C2289" w:rsidRPr="00CE564A" w:rsidRDefault="008C2289">
      <w:pPr>
        <w:jc w:val="both"/>
        <w:rPr>
          <w:sz w:val="20"/>
          <w:szCs w:val="28"/>
        </w:rPr>
      </w:pPr>
    </w:p>
    <w:p w:rsidR="008C2289" w:rsidRPr="00CE564A" w:rsidRDefault="008C2289">
      <w:pPr>
        <w:jc w:val="both"/>
        <w:rPr>
          <w:sz w:val="20"/>
          <w:szCs w:val="28"/>
        </w:rPr>
      </w:pPr>
    </w:p>
    <w:p w:rsidR="008C2289" w:rsidRPr="00CE564A" w:rsidRDefault="008C2289">
      <w:pPr>
        <w:jc w:val="both"/>
        <w:rPr>
          <w:sz w:val="20"/>
          <w:szCs w:val="28"/>
        </w:rPr>
      </w:pPr>
    </w:p>
    <w:p w:rsidR="008C2289" w:rsidRPr="00CE564A" w:rsidRDefault="008C2289">
      <w:pPr>
        <w:jc w:val="both"/>
        <w:rPr>
          <w:sz w:val="20"/>
          <w:szCs w:val="28"/>
        </w:rPr>
      </w:pPr>
    </w:p>
    <w:p w:rsidR="008C2289" w:rsidRPr="00CE564A" w:rsidRDefault="008C2289">
      <w:pPr>
        <w:jc w:val="both"/>
        <w:rPr>
          <w:sz w:val="20"/>
          <w:szCs w:val="28"/>
        </w:rPr>
      </w:pPr>
    </w:p>
    <w:p w:rsidR="008C2289" w:rsidRPr="00CE564A" w:rsidRDefault="008C2289">
      <w:pPr>
        <w:jc w:val="both"/>
        <w:rPr>
          <w:sz w:val="20"/>
          <w:szCs w:val="28"/>
        </w:rPr>
      </w:pPr>
    </w:p>
    <w:p w:rsidR="008C2289" w:rsidRPr="00CE564A" w:rsidRDefault="008C2289">
      <w:pPr>
        <w:jc w:val="both"/>
        <w:rPr>
          <w:sz w:val="20"/>
          <w:szCs w:val="28"/>
        </w:rPr>
      </w:pPr>
    </w:p>
    <w:p w:rsidR="008C2289" w:rsidRPr="00CE564A" w:rsidRDefault="008C2289">
      <w:pPr>
        <w:jc w:val="both"/>
        <w:rPr>
          <w:sz w:val="20"/>
          <w:szCs w:val="28"/>
        </w:rPr>
      </w:pPr>
    </w:p>
    <w:p w:rsidR="008C2289" w:rsidRPr="00CE564A" w:rsidRDefault="008C2289">
      <w:pPr>
        <w:jc w:val="both"/>
        <w:rPr>
          <w:sz w:val="20"/>
          <w:szCs w:val="28"/>
        </w:rPr>
      </w:pPr>
    </w:p>
    <w:p w:rsidR="008C2289" w:rsidRPr="00CE564A" w:rsidRDefault="008C2289">
      <w:pPr>
        <w:jc w:val="both"/>
        <w:rPr>
          <w:sz w:val="20"/>
          <w:szCs w:val="28"/>
        </w:rPr>
      </w:pPr>
    </w:p>
    <w:p w:rsidR="008C2289" w:rsidRPr="00CE564A" w:rsidRDefault="008C2289">
      <w:pPr>
        <w:jc w:val="both"/>
        <w:rPr>
          <w:sz w:val="20"/>
          <w:szCs w:val="28"/>
        </w:rPr>
      </w:pPr>
    </w:p>
    <w:p w:rsidR="008C2289" w:rsidRPr="00CE564A" w:rsidRDefault="008C2289">
      <w:pPr>
        <w:jc w:val="both"/>
        <w:rPr>
          <w:sz w:val="20"/>
          <w:szCs w:val="28"/>
        </w:rPr>
      </w:pPr>
    </w:p>
    <w:p w:rsidR="008C2289" w:rsidRPr="00CE564A" w:rsidRDefault="008C2289">
      <w:pPr>
        <w:jc w:val="both"/>
        <w:rPr>
          <w:sz w:val="20"/>
          <w:szCs w:val="28"/>
        </w:rPr>
      </w:pPr>
    </w:p>
    <w:p w:rsidR="008C2289" w:rsidRPr="00CE564A" w:rsidRDefault="008C2289">
      <w:pPr>
        <w:jc w:val="both"/>
        <w:rPr>
          <w:sz w:val="20"/>
          <w:szCs w:val="28"/>
        </w:rPr>
      </w:pPr>
    </w:p>
    <w:p w:rsidR="008C2289" w:rsidRPr="00CE564A" w:rsidRDefault="008C2289">
      <w:pPr>
        <w:jc w:val="both"/>
        <w:rPr>
          <w:sz w:val="20"/>
          <w:szCs w:val="28"/>
        </w:rPr>
      </w:pPr>
    </w:p>
    <w:p w:rsidR="008C2289" w:rsidRPr="00CE564A" w:rsidRDefault="008C2289">
      <w:pPr>
        <w:jc w:val="both"/>
        <w:rPr>
          <w:sz w:val="20"/>
          <w:szCs w:val="28"/>
        </w:rPr>
      </w:pPr>
    </w:p>
    <w:p w:rsidR="008C2289" w:rsidRPr="00CE564A" w:rsidRDefault="008C2289">
      <w:pPr>
        <w:jc w:val="both"/>
        <w:rPr>
          <w:sz w:val="20"/>
          <w:szCs w:val="28"/>
        </w:rPr>
      </w:pPr>
    </w:p>
    <w:p w:rsidR="008C2289" w:rsidRPr="00CE564A" w:rsidRDefault="008C2289">
      <w:pPr>
        <w:jc w:val="both"/>
        <w:rPr>
          <w:sz w:val="20"/>
          <w:szCs w:val="28"/>
        </w:rPr>
      </w:pPr>
    </w:p>
    <w:p w:rsidR="008C2289" w:rsidRPr="00CE564A" w:rsidRDefault="008C2289">
      <w:pPr>
        <w:jc w:val="both"/>
        <w:rPr>
          <w:sz w:val="20"/>
          <w:szCs w:val="28"/>
        </w:rPr>
      </w:pPr>
    </w:p>
    <w:p w:rsidR="008C2289" w:rsidRPr="00CE564A" w:rsidRDefault="008C2289">
      <w:pPr>
        <w:jc w:val="both"/>
        <w:rPr>
          <w:sz w:val="20"/>
          <w:szCs w:val="28"/>
        </w:rPr>
      </w:pPr>
    </w:p>
    <w:p w:rsidR="008C2289" w:rsidRPr="00CE564A" w:rsidRDefault="008C2289">
      <w:pPr>
        <w:jc w:val="both"/>
        <w:rPr>
          <w:sz w:val="20"/>
          <w:szCs w:val="28"/>
        </w:rPr>
      </w:pPr>
    </w:p>
    <w:p w:rsidR="008C2289" w:rsidRPr="00CE564A" w:rsidRDefault="008C2289">
      <w:pPr>
        <w:jc w:val="both"/>
        <w:rPr>
          <w:sz w:val="20"/>
          <w:szCs w:val="28"/>
        </w:rPr>
      </w:pPr>
    </w:p>
    <w:p w:rsidR="008C2289" w:rsidRPr="00CE564A" w:rsidRDefault="008C2289">
      <w:pPr>
        <w:jc w:val="both"/>
        <w:rPr>
          <w:sz w:val="20"/>
          <w:szCs w:val="28"/>
        </w:rPr>
      </w:pPr>
    </w:p>
    <w:p w:rsidR="008C2289" w:rsidRPr="00CE564A" w:rsidRDefault="008C2289">
      <w:pPr>
        <w:jc w:val="both"/>
        <w:rPr>
          <w:sz w:val="20"/>
          <w:szCs w:val="28"/>
        </w:rPr>
      </w:pPr>
    </w:p>
    <w:p w:rsidR="008C2289" w:rsidRPr="00CE564A" w:rsidRDefault="008C2289">
      <w:pPr>
        <w:jc w:val="both"/>
        <w:rPr>
          <w:sz w:val="20"/>
          <w:szCs w:val="28"/>
        </w:rPr>
      </w:pPr>
    </w:p>
    <w:p w:rsidR="008C2289" w:rsidRPr="00CE564A" w:rsidRDefault="008C2289">
      <w:pPr>
        <w:jc w:val="both"/>
        <w:rPr>
          <w:sz w:val="20"/>
          <w:szCs w:val="28"/>
        </w:rPr>
      </w:pPr>
    </w:p>
    <w:p w:rsidR="008C2289" w:rsidRPr="00CE564A" w:rsidRDefault="008C2289">
      <w:pPr>
        <w:jc w:val="both"/>
        <w:rPr>
          <w:sz w:val="20"/>
          <w:szCs w:val="28"/>
        </w:rPr>
      </w:pPr>
    </w:p>
    <w:p w:rsidR="008C2289" w:rsidRPr="00CE564A" w:rsidRDefault="008C2289">
      <w:pPr>
        <w:jc w:val="both"/>
        <w:rPr>
          <w:sz w:val="20"/>
          <w:szCs w:val="28"/>
        </w:rPr>
      </w:pPr>
    </w:p>
    <w:p w:rsidR="008C2289" w:rsidRPr="00CE564A" w:rsidRDefault="008C2289">
      <w:pPr>
        <w:jc w:val="both"/>
        <w:rPr>
          <w:sz w:val="20"/>
          <w:szCs w:val="28"/>
        </w:rPr>
      </w:pPr>
    </w:p>
    <w:p w:rsidR="008C2289" w:rsidRPr="00CE564A" w:rsidRDefault="008C2289">
      <w:pPr>
        <w:jc w:val="both"/>
        <w:rPr>
          <w:sz w:val="20"/>
          <w:szCs w:val="28"/>
        </w:rPr>
      </w:pPr>
    </w:p>
    <w:p w:rsidR="008C2289" w:rsidRPr="00CE564A" w:rsidRDefault="008C2289">
      <w:pPr>
        <w:jc w:val="both"/>
        <w:rPr>
          <w:sz w:val="20"/>
          <w:szCs w:val="28"/>
        </w:rPr>
      </w:pPr>
    </w:p>
    <w:p w:rsidR="008C2289" w:rsidRPr="00CE564A" w:rsidRDefault="008C2289">
      <w:pPr>
        <w:jc w:val="both"/>
        <w:rPr>
          <w:sz w:val="20"/>
          <w:szCs w:val="28"/>
        </w:rPr>
      </w:pPr>
    </w:p>
    <w:p w:rsidR="008C2289" w:rsidRPr="00CE564A" w:rsidRDefault="008C2289">
      <w:pPr>
        <w:jc w:val="both"/>
        <w:rPr>
          <w:sz w:val="20"/>
          <w:szCs w:val="28"/>
        </w:rPr>
      </w:pPr>
    </w:p>
    <w:p w:rsidR="008C2289" w:rsidRPr="00CE564A" w:rsidRDefault="008C2289">
      <w:pPr>
        <w:jc w:val="both"/>
        <w:rPr>
          <w:sz w:val="20"/>
          <w:szCs w:val="28"/>
        </w:rPr>
      </w:pPr>
    </w:p>
    <w:p w:rsidR="008C2289" w:rsidRPr="00CE564A" w:rsidRDefault="008C2289">
      <w:pPr>
        <w:jc w:val="both"/>
        <w:rPr>
          <w:sz w:val="20"/>
          <w:szCs w:val="28"/>
        </w:rPr>
      </w:pPr>
    </w:p>
    <w:p w:rsidR="008C2289" w:rsidRPr="00CE564A" w:rsidRDefault="008C2289">
      <w:pPr>
        <w:jc w:val="both"/>
        <w:rPr>
          <w:sz w:val="20"/>
          <w:szCs w:val="28"/>
        </w:rPr>
      </w:pPr>
    </w:p>
    <w:p w:rsidR="008C2289" w:rsidRPr="00CE564A" w:rsidRDefault="008C2289">
      <w:pPr>
        <w:jc w:val="both"/>
        <w:rPr>
          <w:sz w:val="20"/>
          <w:szCs w:val="28"/>
        </w:rPr>
      </w:pPr>
    </w:p>
    <w:p w:rsidR="008C2289" w:rsidRPr="00CE564A" w:rsidRDefault="008C2289">
      <w:pPr>
        <w:jc w:val="both"/>
        <w:rPr>
          <w:sz w:val="20"/>
          <w:szCs w:val="28"/>
        </w:rPr>
      </w:pPr>
    </w:p>
    <w:p w:rsidR="008C2289" w:rsidRPr="00CE564A" w:rsidRDefault="008C2289">
      <w:pPr>
        <w:jc w:val="both"/>
        <w:rPr>
          <w:sz w:val="20"/>
          <w:szCs w:val="28"/>
        </w:rPr>
      </w:pPr>
    </w:p>
    <w:p w:rsidR="008C2289" w:rsidRPr="00CE564A" w:rsidRDefault="008C2289">
      <w:pPr>
        <w:jc w:val="both"/>
        <w:rPr>
          <w:sz w:val="20"/>
          <w:szCs w:val="28"/>
        </w:rPr>
      </w:pPr>
    </w:p>
    <w:p w:rsidR="008C2289" w:rsidRPr="00CE564A" w:rsidRDefault="00B72EE0">
      <w:pPr>
        <w:jc w:val="both"/>
        <w:rPr>
          <w:sz w:val="18"/>
          <w:szCs w:val="28"/>
        </w:rPr>
      </w:pPr>
      <w:r w:rsidRPr="00CE564A">
        <w:rPr>
          <w:sz w:val="18"/>
          <w:szCs w:val="28"/>
        </w:rPr>
        <w:t>А.А. Нелюбов</w:t>
      </w:r>
    </w:p>
    <w:p w:rsidR="008C2289" w:rsidRDefault="00B72EE0">
      <w:pPr>
        <w:jc w:val="both"/>
        <w:rPr>
          <w:sz w:val="18"/>
          <w:szCs w:val="28"/>
        </w:rPr>
      </w:pPr>
      <w:r w:rsidRPr="00CE564A">
        <w:rPr>
          <w:sz w:val="18"/>
          <w:szCs w:val="28"/>
        </w:rPr>
        <w:t>(383) 238 63 18</w:t>
      </w:r>
    </w:p>
    <w:sectPr w:rsidR="008C2289">
      <w:headerReference w:type="default" r:id="rId9"/>
      <w:headerReference w:type="first" r:id="rId10"/>
      <w:pgSz w:w="11906" w:h="16838"/>
      <w:pgMar w:top="1134" w:right="567" w:bottom="993" w:left="1418" w:header="709" w:footer="709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B00" w:rsidRDefault="009B3B00">
      <w:r>
        <w:separator/>
      </w:r>
    </w:p>
  </w:endnote>
  <w:endnote w:type="continuationSeparator" w:id="0">
    <w:p w:rsidR="009B3B00" w:rsidRDefault="009B3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е®‹дЅ“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B00" w:rsidRDefault="009B3B00">
      <w:r>
        <w:separator/>
      </w:r>
    </w:p>
  </w:footnote>
  <w:footnote w:type="continuationSeparator" w:id="0">
    <w:p w:rsidR="009B3B00" w:rsidRDefault="009B3B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289" w:rsidRDefault="00B72EE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582DF7">
      <w:rPr>
        <w:noProof/>
      </w:rPr>
      <w:t>2</w:t>
    </w:r>
    <w:r>
      <w:fldChar w:fldCharType="end"/>
    </w:r>
  </w:p>
  <w:p w:rsidR="008C2289" w:rsidRDefault="008C228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289" w:rsidRDefault="008C2289">
    <w:pPr>
      <w:pStyle w:val="a3"/>
      <w:jc w:val="center"/>
    </w:pPr>
  </w:p>
  <w:p w:rsidR="008C2289" w:rsidRDefault="008C228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AD775D"/>
    <w:multiLevelType w:val="multilevel"/>
    <w:tmpl w:val="ADF6250C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2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2844"/>
        </w:tabs>
        <w:ind w:left="284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FF83CB4"/>
    <w:multiLevelType w:val="hybridMultilevel"/>
    <w:tmpl w:val="2D64B814"/>
    <w:lvl w:ilvl="0" w:tplc="47A263DE">
      <w:start w:val="1"/>
      <w:numFmt w:val="decimal"/>
      <w:lvlText w:val="%1."/>
      <w:lvlJc w:val="left"/>
      <w:pPr>
        <w:ind w:left="1068" w:hanging="360"/>
      </w:pPr>
    </w:lvl>
    <w:lvl w:ilvl="1" w:tplc="AC303EFA">
      <w:start w:val="1"/>
      <w:numFmt w:val="lowerLetter"/>
      <w:lvlText w:val="%2."/>
      <w:lvlJc w:val="left"/>
      <w:pPr>
        <w:ind w:left="1788" w:hanging="360"/>
      </w:pPr>
    </w:lvl>
    <w:lvl w:ilvl="2" w:tplc="882464BA">
      <w:start w:val="1"/>
      <w:numFmt w:val="lowerRoman"/>
      <w:lvlText w:val="%3."/>
      <w:lvlJc w:val="right"/>
      <w:pPr>
        <w:ind w:left="2508" w:hanging="180"/>
      </w:pPr>
    </w:lvl>
    <w:lvl w:ilvl="3" w:tplc="B744522C">
      <w:start w:val="1"/>
      <w:numFmt w:val="decimal"/>
      <w:lvlText w:val="%4."/>
      <w:lvlJc w:val="left"/>
      <w:pPr>
        <w:ind w:left="3228" w:hanging="360"/>
      </w:pPr>
    </w:lvl>
    <w:lvl w:ilvl="4" w:tplc="E4C4B7B8">
      <w:start w:val="1"/>
      <w:numFmt w:val="lowerLetter"/>
      <w:lvlText w:val="%5."/>
      <w:lvlJc w:val="left"/>
      <w:pPr>
        <w:ind w:left="3948" w:hanging="360"/>
      </w:pPr>
    </w:lvl>
    <w:lvl w:ilvl="5" w:tplc="B38C9120">
      <w:start w:val="1"/>
      <w:numFmt w:val="lowerRoman"/>
      <w:lvlText w:val="%6."/>
      <w:lvlJc w:val="right"/>
      <w:pPr>
        <w:ind w:left="4668" w:hanging="180"/>
      </w:pPr>
    </w:lvl>
    <w:lvl w:ilvl="6" w:tplc="E954C8AE">
      <w:start w:val="1"/>
      <w:numFmt w:val="decimal"/>
      <w:lvlText w:val="%7."/>
      <w:lvlJc w:val="left"/>
      <w:pPr>
        <w:ind w:left="5388" w:hanging="360"/>
      </w:pPr>
    </w:lvl>
    <w:lvl w:ilvl="7" w:tplc="74C295EE">
      <w:start w:val="1"/>
      <w:numFmt w:val="lowerLetter"/>
      <w:lvlText w:val="%8."/>
      <w:lvlJc w:val="left"/>
      <w:pPr>
        <w:ind w:left="6108" w:hanging="360"/>
      </w:pPr>
    </w:lvl>
    <w:lvl w:ilvl="8" w:tplc="662ACB50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2289"/>
    <w:rsid w:val="00582DF7"/>
    <w:rsid w:val="008C2289"/>
    <w:rsid w:val="009B3B00"/>
    <w:rsid w:val="00B72EE0"/>
    <w:rsid w:val="00CE5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2B36E6-C95D-48DA-944E-E5498168A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both"/>
      <w:outlineLvl w:val="0"/>
    </w:pPr>
    <w:rPr>
      <w:szCs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right="27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outlineLvl w:val="3"/>
    </w:p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center"/>
      <w:outlineLvl w:val="4"/>
    </w:pPr>
    <w:rPr>
      <w:szCs w:val="32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center"/>
      <w:outlineLvl w:val="5"/>
    </w:pPr>
    <w:rPr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jc w:val="center"/>
      <w:outlineLvl w:val="6"/>
    </w:pPr>
    <w:rPr>
      <w:sz w:val="32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tabs>
        <w:tab w:val="left" w:pos="1080"/>
      </w:tabs>
      <w:jc w:val="right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Cs w:val="28"/>
    </w:rPr>
  </w:style>
  <w:style w:type="paragraph" w:styleId="a5">
    <w:name w:val="Title"/>
    <w:basedOn w:val="a"/>
    <w:link w:val="a6"/>
    <w:qFormat/>
    <w:pPr>
      <w:ind w:right="27"/>
      <w:jc w:val="center"/>
    </w:pPr>
    <w:rPr>
      <w:b/>
      <w:szCs w:val="24"/>
    </w:rPr>
  </w:style>
  <w:style w:type="paragraph" w:styleId="a7">
    <w:name w:val="Subtitle"/>
    <w:basedOn w:val="a"/>
    <w:qFormat/>
    <w:pPr>
      <w:ind w:right="27"/>
      <w:jc w:val="center"/>
    </w:pPr>
    <w:rPr>
      <w:b/>
    </w:rPr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</w:pPr>
    <w:rPr>
      <w:lang w:val="en-US" w:eastAsia="en-US"/>
    </w:rPr>
  </w:style>
  <w:style w:type="character" w:styleId="aa">
    <w:name w:val="page number"/>
    <w:basedOn w:val="a0"/>
  </w:style>
  <w:style w:type="paragraph" w:styleId="ab">
    <w:name w:val="Body Text Indent"/>
    <w:basedOn w:val="a"/>
    <w:pPr>
      <w:ind w:firstLine="720"/>
      <w:jc w:val="both"/>
    </w:pPr>
  </w:style>
  <w:style w:type="paragraph" w:styleId="20">
    <w:name w:val="Body Text 2"/>
    <w:basedOn w:val="a"/>
    <w:pPr>
      <w:jc w:val="center"/>
    </w:pPr>
    <w:rPr>
      <w:bCs/>
    </w:rPr>
  </w:style>
  <w:style w:type="paragraph" w:styleId="ac">
    <w:name w:val="Body Text"/>
    <w:basedOn w:val="a"/>
    <w:pPr>
      <w:jc w:val="right"/>
    </w:pPr>
  </w:style>
  <w:style w:type="paragraph" w:styleId="21">
    <w:name w:val="Body Text Indent 2"/>
    <w:basedOn w:val="a"/>
    <w:pPr>
      <w:ind w:firstLine="709"/>
      <w:jc w:val="both"/>
    </w:pPr>
    <w:rPr>
      <w:szCs w:val="28"/>
    </w:rPr>
  </w:style>
  <w:style w:type="paragraph" w:styleId="30">
    <w:name w:val="Body Text 3"/>
    <w:basedOn w:val="a"/>
    <w:pPr>
      <w:jc w:val="both"/>
    </w:pPr>
  </w:style>
  <w:style w:type="paragraph" w:styleId="ad">
    <w:name w:val="Normal (Web)"/>
    <w:basedOn w:val="a"/>
    <w:pPr>
      <w:spacing w:before="100" w:beforeAutospacing="1" w:after="100" w:afterAutospacing="1"/>
    </w:pPr>
    <w:rPr>
      <w:color w:val="000000"/>
    </w:rPr>
  </w:style>
  <w:style w:type="character" w:styleId="ae">
    <w:name w:val="Emphasis"/>
    <w:qFormat/>
    <w:rPr>
      <w:i/>
      <w:iCs/>
    </w:rPr>
  </w:style>
  <w:style w:type="paragraph" w:customStyle="1" w:styleId="10">
    <w:name w:val="Обычный1"/>
    <w:basedOn w:val="a"/>
    <w:pPr>
      <w:ind w:firstLine="284"/>
      <w:jc w:val="both"/>
    </w:pPr>
  </w:style>
  <w:style w:type="paragraph" w:styleId="31">
    <w:name w:val="Body Text Indent 3"/>
    <w:basedOn w:val="a"/>
    <w:pPr>
      <w:ind w:firstLine="720"/>
      <w:jc w:val="center"/>
    </w:pPr>
  </w:style>
  <w:style w:type="paragraph" w:customStyle="1" w:styleId="22">
    <w:name w:val="заголовок 2"/>
    <w:basedOn w:val="a"/>
    <w:next w:val="a"/>
    <w:pPr>
      <w:keepNext/>
      <w:jc w:val="center"/>
      <w:outlineLvl w:val="1"/>
    </w:pPr>
    <w:rPr>
      <w:szCs w:val="28"/>
    </w:rPr>
  </w:style>
  <w:style w:type="paragraph" w:styleId="af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f0">
    <w:name w:val="Письмо главы"/>
    <w:basedOn w:val="a"/>
    <w:pPr>
      <w:ind w:firstLine="709"/>
      <w:jc w:val="both"/>
    </w:pPr>
  </w:style>
  <w:style w:type="table" w:styleId="af1">
    <w:name w:val="Table Grid"/>
    <w:basedOn w:val="a1"/>
    <w:uiPriority w:val="59"/>
    <w:tblPr/>
  </w:style>
  <w:style w:type="paragraph" w:customStyle="1" w:styleId="af2">
    <w:name w:val="Автозамена"/>
    <w:rPr>
      <w:sz w:val="24"/>
      <w:szCs w:val="24"/>
    </w:rPr>
  </w:style>
  <w:style w:type="paragraph" w:customStyle="1" w:styleId="ConsNonformat">
    <w:name w:val="ConsNonformat"/>
    <w:pPr>
      <w:widowControl w:val="0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Title">
    <w:name w:val="ConsTitle"/>
    <w:pPr>
      <w:widowControl w:val="0"/>
      <w:ind w:right="19772"/>
    </w:pPr>
    <w:rPr>
      <w:rFonts w:ascii="Arial" w:hAnsi="Arial" w:cs="Arial"/>
      <w:b/>
      <w:bCs/>
    </w:r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Cell">
    <w:name w:val="ConsCell"/>
    <w:pPr>
      <w:widowControl w:val="0"/>
      <w:ind w:right="19772"/>
    </w:pPr>
    <w:rPr>
      <w:rFonts w:ascii="Arial" w:hAnsi="Arial" w:cs="Arial"/>
      <w:sz w:val="24"/>
      <w:szCs w:val="24"/>
    </w:rPr>
  </w:style>
  <w:style w:type="paragraph" w:customStyle="1" w:styleId="af3">
    <w:name w:val="Сохранено"/>
    <w:rPr>
      <w:sz w:val="24"/>
      <w:szCs w:val="24"/>
    </w:rPr>
  </w:style>
  <w:style w:type="character" w:styleId="af4">
    <w:name w:val="Hyperlink"/>
    <w:uiPriority w:val="99"/>
    <w:rPr>
      <w:color w:val="0000FF"/>
      <w:u w:val="single"/>
    </w:rPr>
  </w:style>
  <w:style w:type="paragraph" w:customStyle="1" w:styleId="af5">
    <w:name w:val="Имя файла"/>
    <w:rPr>
      <w:sz w:val="24"/>
      <w:szCs w:val="24"/>
    </w:rPr>
  </w:style>
  <w:style w:type="paragraph" w:customStyle="1" w:styleId="af6">
    <w:name w:val="Автор  стр. &lt;№&gt;  дата"/>
    <w:rPr>
      <w:sz w:val="24"/>
      <w:szCs w:val="24"/>
    </w:rPr>
  </w:style>
  <w:style w:type="paragraph" w:styleId="af7">
    <w:name w:val="Plain Text"/>
    <w:basedOn w:val="a"/>
    <w:rPr>
      <w:rFonts w:ascii="Courier New" w:hAnsi="Courier New"/>
      <w:sz w:val="20"/>
    </w:rPr>
  </w:style>
  <w:style w:type="paragraph" w:customStyle="1" w:styleId="23">
    <w:name w:val="Обычный2"/>
    <w:pPr>
      <w:widowControl w:val="0"/>
      <w:spacing w:line="260" w:lineRule="auto"/>
      <w:ind w:firstLine="560"/>
      <w:jc w:val="both"/>
    </w:pPr>
    <w:rPr>
      <w:snapToGrid w:val="0"/>
      <w:sz w:val="18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</w:pPr>
    <w:rPr>
      <w:rFonts w:ascii="Arial" w:hAnsi="Arial" w:cs="Arial"/>
      <w:b/>
      <w:bCs/>
    </w:rPr>
  </w:style>
  <w:style w:type="paragraph" w:customStyle="1" w:styleId="11">
    <w:name w:val="Знак1"/>
    <w:basedOn w:val="a"/>
    <w:next w:val="12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12">
    <w:name w:val="Знак1"/>
    <w:basedOn w:val="a"/>
    <w:next w:val="11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cont">
    <w:name w:val="cont"/>
    <w:basedOn w:val="a"/>
    <w:pPr>
      <w:spacing w:before="100" w:beforeAutospacing="1" w:after="100" w:afterAutospacing="1"/>
    </w:pPr>
  </w:style>
  <w:style w:type="paragraph" w:styleId="af8">
    <w:name w:val="Document Map"/>
    <w:basedOn w:val="a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af9">
    <w:name w:val="Знак"/>
    <w:basedOn w:val="a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character" w:customStyle="1" w:styleId="a6">
    <w:name w:val="Заголовок Знак"/>
    <w:link w:val="a5"/>
    <w:locked/>
    <w:rPr>
      <w:b/>
      <w:sz w:val="28"/>
      <w:szCs w:val="24"/>
      <w:lang w:val="ru-RU" w:eastAsia="ru-RU" w:bidi="ar-SA"/>
    </w:rPr>
  </w:style>
  <w:style w:type="table" w:customStyle="1" w:styleId="13">
    <w:name w:val="Сетка таблицы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a">
    <w:name w:val="footnote text"/>
    <w:basedOn w:val="a"/>
    <w:semiHidden/>
    <w:rPr>
      <w:sz w:val="20"/>
    </w:rPr>
  </w:style>
  <w:style w:type="character" w:styleId="afb">
    <w:name w:val="footnote reference"/>
    <w:semiHidden/>
    <w:rPr>
      <w:vertAlign w:val="superscript"/>
    </w:rPr>
  </w:style>
  <w:style w:type="paragraph" w:styleId="afc">
    <w:name w:val="Block Text"/>
    <w:basedOn w:val="a"/>
    <w:pPr>
      <w:widowControl w:val="0"/>
      <w:shd w:val="clear" w:color="auto" w:fill="FFFFFF"/>
      <w:spacing w:line="317" w:lineRule="exact"/>
      <w:ind w:left="3110" w:right="5"/>
      <w:jc w:val="right"/>
    </w:pPr>
    <w:rPr>
      <w:spacing w:val="-2"/>
      <w:szCs w:val="28"/>
    </w:rPr>
  </w:style>
  <w:style w:type="paragraph" w:styleId="afd">
    <w:name w:val="endnote text"/>
    <w:basedOn w:val="a"/>
    <w:semiHidden/>
    <w:rPr>
      <w:sz w:val="20"/>
    </w:rPr>
  </w:style>
  <w:style w:type="character" w:styleId="afe">
    <w:name w:val="endnote reference"/>
    <w:semiHidden/>
    <w:rPr>
      <w:vertAlign w:val="superscript"/>
    </w:rPr>
  </w:style>
  <w:style w:type="character" w:customStyle="1" w:styleId="a4">
    <w:name w:val="Верхний колонтитул Знак"/>
    <w:link w:val="a3"/>
    <w:uiPriority w:val="99"/>
    <w:locked/>
    <w:rPr>
      <w:sz w:val="28"/>
      <w:szCs w:val="28"/>
      <w:lang w:val="ru-RU" w:eastAsia="ru-RU" w:bidi="ar-SA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styleId="aff">
    <w:name w:val="annotation reference"/>
    <w:uiPriority w:val="99"/>
    <w:rPr>
      <w:sz w:val="16"/>
      <w:szCs w:val="16"/>
    </w:rPr>
  </w:style>
  <w:style w:type="paragraph" w:styleId="aff0">
    <w:name w:val="annotation text"/>
    <w:basedOn w:val="a"/>
    <w:link w:val="aff1"/>
    <w:uiPriority w:val="99"/>
    <w:rPr>
      <w:sz w:val="20"/>
    </w:rPr>
  </w:style>
  <w:style w:type="character" w:customStyle="1" w:styleId="aff1">
    <w:name w:val="Текст примечания Знак"/>
    <w:basedOn w:val="a0"/>
    <w:link w:val="aff0"/>
    <w:uiPriority w:val="99"/>
  </w:style>
  <w:style w:type="paragraph" w:styleId="aff2">
    <w:name w:val="annotation subject"/>
    <w:basedOn w:val="aff0"/>
    <w:next w:val="aff0"/>
    <w:link w:val="aff3"/>
    <w:rPr>
      <w:b/>
      <w:bCs/>
      <w:lang w:val="en-US" w:eastAsia="en-US"/>
    </w:rPr>
  </w:style>
  <w:style w:type="character" w:customStyle="1" w:styleId="aff3">
    <w:name w:val="Тема примечания Знак"/>
    <w:link w:val="aff2"/>
    <w:rPr>
      <w:b/>
      <w:bCs/>
    </w:rPr>
  </w:style>
  <w:style w:type="paragraph" w:styleId="aff4">
    <w:name w:val="List Paragraph"/>
    <w:basedOn w:val="a"/>
    <w:uiPriority w:val="34"/>
    <w:qFormat/>
    <w:pPr>
      <w:widowControl w:val="0"/>
      <w:ind w:left="720"/>
      <w:contextualSpacing/>
    </w:pPr>
    <w:rPr>
      <w:rFonts w:ascii="Arial" w:hAnsi="Arial" w:cs="Arial"/>
      <w:sz w:val="20"/>
    </w:rPr>
  </w:style>
  <w:style w:type="paragraph" w:customStyle="1" w:styleId="14">
    <w:name w:val="Без интервала1"/>
    <w:rPr>
      <w:rFonts w:ascii="Calibri" w:hAnsi="Calibri"/>
      <w:sz w:val="22"/>
      <w:szCs w:val="22"/>
    </w:rPr>
  </w:style>
  <w:style w:type="character" w:customStyle="1" w:styleId="a9">
    <w:name w:val="Нижний колонтитул Знак"/>
    <w:link w:val="a8"/>
    <w:uiPriority w:val="99"/>
    <w:rPr>
      <w:sz w:val="28"/>
    </w:rPr>
  </w:style>
  <w:style w:type="paragraph" w:customStyle="1" w:styleId="15">
    <w:name w:val="Абзац списка1"/>
    <w:basedOn w:val="a"/>
    <w:pPr>
      <w:ind w:left="708"/>
    </w:pPr>
    <w:rPr>
      <w:sz w:val="24"/>
      <w:szCs w:val="24"/>
    </w:rPr>
  </w:style>
  <w:style w:type="character" w:customStyle="1" w:styleId="16">
    <w:name w:val="Сильное выделение1"/>
    <w:rPr>
      <w:rFonts w:cs="Times New Roman"/>
      <w:b/>
      <w:bCs/>
      <w:i/>
      <w:iCs/>
      <w:color w:val="4F81BD"/>
    </w:rPr>
  </w:style>
  <w:style w:type="paragraph" w:styleId="aff5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num4">
    <w:name w:val="num4"/>
  </w:style>
  <w:style w:type="paragraph" w:customStyle="1" w:styleId="32">
    <w:name w:val="Обычный3"/>
    <w:pPr>
      <w:widowControl w:val="0"/>
      <w:spacing w:line="260" w:lineRule="auto"/>
      <w:ind w:firstLine="560"/>
      <w:jc w:val="both"/>
    </w:pPr>
    <w:rPr>
      <w:snapToGrid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489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пј­пјі г‚ґг‚·гѓѓг‚Ї"/>
        <a:font script="Hang" typeface="л§‘мќЂ кі л”•"/>
        <a:font script="Hans" typeface="е®‹дЅ“"/>
        <a:font script="Hant" typeface="ж–°зґ°жЋй«”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пј­пјі жЋжњќ"/>
        <a:font script="Hang" typeface="л§‘мќЂ кі л”•"/>
        <a:font script="Hans" typeface="е®‹дЅ“"/>
        <a:font script="Hant" typeface="ж–°зґ°жЋй«”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783</Words>
  <Characters>4464</Characters>
  <Application>Microsoft Office Word</Application>
  <DocSecurity>0</DocSecurity>
  <Lines>37</Lines>
  <Paragraphs>10</Paragraphs>
  <ScaleCrop>false</ScaleCrop>
  <Company>УЗО</Company>
  <LinksUpToDate>false</LinksUpToDate>
  <CharactersWithSpaces>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Нелюбов Андрей Анатольевич</cp:lastModifiedBy>
  <cp:revision>5</cp:revision>
  <dcterms:created xsi:type="dcterms:W3CDTF">2024-04-19T08:48:00Z</dcterms:created>
  <dcterms:modified xsi:type="dcterms:W3CDTF">2024-05-02T10:08:00Z</dcterms:modified>
  <cp:version>1048576</cp:version>
</cp:coreProperties>
</file>