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318" w:rsidRDefault="00115D7D">
      <w:pPr>
        <w:pStyle w:val="ConsPlusNormal"/>
        <w:ind w:firstLine="623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A04318" w:rsidRDefault="00115D7D">
      <w:pPr>
        <w:pStyle w:val="ConsPlusNormal"/>
        <w:ind w:firstLine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постановления Правительства</w:t>
      </w:r>
    </w:p>
    <w:p w:rsidR="00A04318" w:rsidRDefault="00115D7D">
      <w:pPr>
        <w:pStyle w:val="ConsPlusNormal"/>
        <w:ind w:firstLine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A04318" w:rsidRDefault="00A04318">
      <w:pPr>
        <w:tabs>
          <w:tab w:val="left" w:pos="938"/>
        </w:tabs>
        <w:jc w:val="both"/>
        <w:rPr>
          <w:spacing w:val="-4"/>
          <w:sz w:val="28"/>
          <w:szCs w:val="28"/>
        </w:rPr>
      </w:pPr>
    </w:p>
    <w:p w:rsidR="00A04318" w:rsidRDefault="00A04318">
      <w:pPr>
        <w:tabs>
          <w:tab w:val="left" w:pos="938"/>
        </w:tabs>
        <w:jc w:val="both"/>
        <w:rPr>
          <w:spacing w:val="-4"/>
          <w:sz w:val="28"/>
          <w:szCs w:val="28"/>
        </w:rPr>
      </w:pPr>
    </w:p>
    <w:p w:rsidR="00A04318" w:rsidRDefault="00A04318">
      <w:pPr>
        <w:tabs>
          <w:tab w:val="left" w:pos="938"/>
        </w:tabs>
        <w:jc w:val="both"/>
        <w:rPr>
          <w:spacing w:val="-4"/>
          <w:sz w:val="28"/>
          <w:szCs w:val="28"/>
        </w:rPr>
      </w:pPr>
    </w:p>
    <w:p w:rsidR="00A04318" w:rsidRDefault="00A04318">
      <w:pPr>
        <w:tabs>
          <w:tab w:val="left" w:pos="938"/>
        </w:tabs>
        <w:jc w:val="both"/>
        <w:rPr>
          <w:spacing w:val="-4"/>
          <w:sz w:val="28"/>
          <w:szCs w:val="28"/>
        </w:rPr>
      </w:pPr>
    </w:p>
    <w:p w:rsidR="00A04318" w:rsidRDefault="00A04318">
      <w:pPr>
        <w:tabs>
          <w:tab w:val="left" w:pos="938"/>
        </w:tabs>
        <w:jc w:val="both"/>
        <w:rPr>
          <w:spacing w:val="-4"/>
          <w:sz w:val="28"/>
          <w:szCs w:val="28"/>
        </w:rPr>
      </w:pPr>
    </w:p>
    <w:p w:rsidR="00A04318" w:rsidRDefault="00A04318">
      <w:pPr>
        <w:tabs>
          <w:tab w:val="left" w:pos="938"/>
        </w:tabs>
        <w:jc w:val="both"/>
        <w:rPr>
          <w:spacing w:val="-4"/>
          <w:sz w:val="28"/>
          <w:szCs w:val="28"/>
        </w:rPr>
      </w:pPr>
    </w:p>
    <w:p w:rsidR="00A04318" w:rsidRDefault="00A04318">
      <w:pPr>
        <w:tabs>
          <w:tab w:val="left" w:pos="938"/>
        </w:tabs>
        <w:jc w:val="both"/>
        <w:rPr>
          <w:spacing w:val="-4"/>
          <w:sz w:val="28"/>
          <w:szCs w:val="28"/>
        </w:rPr>
      </w:pPr>
    </w:p>
    <w:p w:rsidR="00A04318" w:rsidRDefault="00A04318">
      <w:pPr>
        <w:tabs>
          <w:tab w:val="left" w:pos="938"/>
        </w:tabs>
        <w:jc w:val="both"/>
        <w:rPr>
          <w:spacing w:val="-4"/>
          <w:sz w:val="28"/>
          <w:szCs w:val="28"/>
        </w:rPr>
      </w:pPr>
    </w:p>
    <w:p w:rsidR="00A04318" w:rsidRDefault="00A04318">
      <w:pPr>
        <w:tabs>
          <w:tab w:val="left" w:pos="938"/>
        </w:tabs>
        <w:jc w:val="both"/>
        <w:rPr>
          <w:spacing w:val="-4"/>
          <w:sz w:val="28"/>
          <w:szCs w:val="28"/>
        </w:rPr>
      </w:pPr>
    </w:p>
    <w:p w:rsidR="00A04318" w:rsidRDefault="00115D7D">
      <w:pPr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О внесении изменений в постановление Правительства</w:t>
      </w:r>
    </w:p>
    <w:p w:rsidR="00A04318" w:rsidRDefault="00115D7D">
      <w:pPr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Новосибирской области от 31.12.2019 № 528-п</w:t>
      </w:r>
    </w:p>
    <w:p w:rsidR="00A04318" w:rsidRDefault="00A04318">
      <w:pPr>
        <w:rPr>
          <w:spacing w:val="-4"/>
          <w:sz w:val="26"/>
          <w:szCs w:val="26"/>
        </w:rPr>
      </w:pPr>
    </w:p>
    <w:p w:rsidR="00A04318" w:rsidRDefault="00A04318">
      <w:pPr>
        <w:rPr>
          <w:spacing w:val="-4"/>
          <w:sz w:val="26"/>
          <w:szCs w:val="26"/>
        </w:rPr>
      </w:pPr>
    </w:p>
    <w:p w:rsidR="00A04318" w:rsidRDefault="00115D7D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Правительство Новосибирской области </w:t>
      </w:r>
      <w:r>
        <w:rPr>
          <w:b/>
          <w:spacing w:val="-4"/>
          <w:sz w:val="28"/>
          <w:szCs w:val="28"/>
        </w:rPr>
        <w:t>п о с т а н о в л я е т</w:t>
      </w:r>
      <w:r>
        <w:rPr>
          <w:spacing w:val="-4"/>
          <w:sz w:val="28"/>
          <w:szCs w:val="28"/>
        </w:rPr>
        <w:t>:</w:t>
      </w:r>
    </w:p>
    <w:p w:rsidR="00A04318" w:rsidRDefault="00115D7D">
      <w:pPr>
        <w:ind w:firstLine="709"/>
        <w:jc w:val="both"/>
        <w:rPr>
          <w:spacing w:val="-4"/>
          <w:sz w:val="28"/>
          <w:szCs w:val="28"/>
          <w:lang w:eastAsia="en-US"/>
        </w:rPr>
      </w:pPr>
      <w:r>
        <w:rPr>
          <w:spacing w:val="-4"/>
          <w:sz w:val="28"/>
          <w:szCs w:val="28"/>
          <w:lang w:eastAsia="en-US"/>
        </w:rPr>
        <w:t>Внести в постановление Правительства Новосибирской области от 31.12.2019 № 528-п «Об утверждении государственной программы Новосибирской области «Стимулирование научной, научно-технической и инновационной деятельности в Новосибирской области» следующие изменения:</w:t>
      </w:r>
    </w:p>
    <w:p w:rsidR="00A04318" w:rsidRDefault="00115D7D">
      <w:pPr>
        <w:ind w:firstLine="709"/>
        <w:jc w:val="both"/>
        <w:rPr>
          <w:spacing w:val="-4"/>
          <w:sz w:val="28"/>
          <w:szCs w:val="28"/>
          <w:lang w:eastAsia="en-US"/>
        </w:rPr>
      </w:pPr>
      <w:r>
        <w:rPr>
          <w:spacing w:val="-4"/>
          <w:sz w:val="28"/>
          <w:szCs w:val="28"/>
          <w:lang w:eastAsia="en-US"/>
        </w:rPr>
        <w:t>1. В наименовании слова «Стимулирование научной, научно-технической и инновационной деятельности в Новосибирской области» заменить словами «Научно-технологическое развитие Новосибирской области».</w:t>
      </w:r>
    </w:p>
    <w:p w:rsidR="00A04318" w:rsidRDefault="00115D7D">
      <w:pPr>
        <w:ind w:firstLine="709"/>
        <w:jc w:val="both"/>
        <w:rPr>
          <w:spacing w:val="-4"/>
          <w:sz w:val="28"/>
          <w:szCs w:val="28"/>
          <w:lang w:eastAsia="en-US"/>
        </w:rPr>
      </w:pPr>
      <w:r>
        <w:rPr>
          <w:spacing w:val="-4"/>
          <w:sz w:val="28"/>
          <w:szCs w:val="28"/>
          <w:lang w:eastAsia="en-US"/>
        </w:rPr>
        <w:t>2. В пункте 1 слова «Стимулирование научной, научно-технической и инновационной деятельности в Новосибирской области» заменить словами «Научно-технологическое развитие Новосибирской области».</w:t>
      </w:r>
    </w:p>
    <w:p w:rsidR="00A04318" w:rsidRDefault="00115D7D">
      <w:pPr>
        <w:ind w:firstLine="709"/>
        <w:jc w:val="both"/>
        <w:rPr>
          <w:spacing w:val="-4"/>
          <w:sz w:val="28"/>
          <w:szCs w:val="28"/>
          <w:lang w:eastAsia="en-US"/>
        </w:rPr>
      </w:pPr>
      <w:r>
        <w:rPr>
          <w:spacing w:val="-4"/>
          <w:sz w:val="28"/>
          <w:szCs w:val="28"/>
          <w:lang w:eastAsia="en-US"/>
        </w:rPr>
        <w:t>3. В подпункте 1 пункта 2 слова «Стимулирование научной, научно-технической и инновационной деятельности в Новосибирской области» заменить словами «Научно-технологическое развитие Новосибирской области».</w:t>
      </w:r>
    </w:p>
    <w:p w:rsidR="00A04318" w:rsidRDefault="00115D7D">
      <w:pPr>
        <w:pStyle w:val="af9"/>
        <w:tabs>
          <w:tab w:val="left" w:pos="993"/>
        </w:tabs>
        <w:ind w:left="0" w:firstLine="709"/>
        <w:jc w:val="both"/>
        <w:rPr>
          <w:spacing w:val="-4"/>
          <w:sz w:val="28"/>
          <w:szCs w:val="28"/>
          <w:lang w:eastAsia="en-US"/>
        </w:rPr>
      </w:pPr>
      <w:r>
        <w:rPr>
          <w:spacing w:val="-4"/>
          <w:sz w:val="28"/>
          <w:szCs w:val="28"/>
          <w:lang w:eastAsia="en-US"/>
        </w:rPr>
        <w:t>4. В государственной программе Новосибирской области «Стимулирование научной, научно-технической и инновационной деятельности в Новосибирской области» (далее – государственная программа):</w:t>
      </w:r>
    </w:p>
    <w:p w:rsidR="00A04318" w:rsidRDefault="00115D7D">
      <w:pPr>
        <w:ind w:firstLine="709"/>
        <w:jc w:val="both"/>
        <w:rPr>
          <w:spacing w:val="-4"/>
          <w:sz w:val="28"/>
          <w:szCs w:val="28"/>
          <w:lang w:eastAsia="en-US"/>
        </w:rPr>
      </w:pPr>
      <w:r>
        <w:rPr>
          <w:spacing w:val="-4"/>
          <w:sz w:val="28"/>
          <w:szCs w:val="28"/>
          <w:lang w:eastAsia="en-US"/>
        </w:rPr>
        <w:t>1) в наименовании слова «Стимулирование научной, научно-технической и инновационной деятельности в Новосибирской области» заменить словами «Научно-технологическое развитие Новосибирской области»;</w:t>
      </w:r>
    </w:p>
    <w:p w:rsidR="00A04318" w:rsidRDefault="00115D7D">
      <w:pPr>
        <w:pStyle w:val="af9"/>
        <w:tabs>
          <w:tab w:val="left" w:pos="993"/>
        </w:tabs>
        <w:ind w:left="0" w:firstLine="709"/>
        <w:jc w:val="both"/>
        <w:rPr>
          <w:spacing w:val="-4"/>
          <w:sz w:val="28"/>
          <w:szCs w:val="28"/>
          <w:lang w:eastAsia="en-US"/>
        </w:rPr>
      </w:pPr>
      <w:r>
        <w:rPr>
          <w:spacing w:val="-4"/>
          <w:sz w:val="28"/>
          <w:szCs w:val="28"/>
          <w:lang w:eastAsia="en-US"/>
        </w:rPr>
        <w:t>2) раздел I «Паспорт государственной программы Новосибирской области» изложить в следующей редакции:</w:t>
      </w:r>
    </w:p>
    <w:p w:rsidR="00A04318" w:rsidRDefault="00115D7D">
      <w:pPr>
        <w:pStyle w:val="aff4"/>
        <w:spacing w:before="0" w:beforeAutospacing="0" w:after="0" w:afterAutospacing="0"/>
        <w:jc w:val="center"/>
      </w:pPr>
      <w:r>
        <w:rPr>
          <w:rFonts w:ascii="TimesNewRoman" w:hAnsi="TimesNewRoman"/>
          <w:b/>
          <w:bCs/>
          <w:color w:val="000000"/>
          <w:sz w:val="28"/>
          <w:szCs w:val="28"/>
        </w:rPr>
        <w:t>«I. Стратегические приоритеты в сфере реализации</w:t>
      </w:r>
    </w:p>
    <w:p w:rsidR="00A04318" w:rsidRDefault="00115D7D">
      <w:pPr>
        <w:pStyle w:val="aff4"/>
        <w:spacing w:before="0" w:beforeAutospacing="0" w:after="0" w:afterAutospacing="0"/>
        <w:jc w:val="center"/>
        <w:rPr>
          <w:rFonts w:ascii="TimesNewRoman" w:hAnsi="TimesNewRoman"/>
          <w:b/>
          <w:bCs/>
          <w:color w:val="000000"/>
          <w:sz w:val="28"/>
          <w:szCs w:val="28"/>
        </w:rPr>
      </w:pPr>
      <w:r>
        <w:rPr>
          <w:rFonts w:ascii="TimesNewRoman" w:hAnsi="TimesNewRoman"/>
          <w:b/>
          <w:bCs/>
          <w:color w:val="000000"/>
          <w:sz w:val="28"/>
          <w:szCs w:val="28"/>
        </w:rPr>
        <w:t xml:space="preserve">государственной программы Новосибирской области </w:t>
      </w:r>
    </w:p>
    <w:p w:rsidR="00A04318" w:rsidRDefault="00115D7D">
      <w:pPr>
        <w:pStyle w:val="aff4"/>
        <w:spacing w:before="0" w:beforeAutospacing="0" w:after="0" w:afterAutospacing="0"/>
        <w:jc w:val="center"/>
      </w:pPr>
      <w:r>
        <w:rPr>
          <w:rFonts w:ascii="TimesNewRoman" w:hAnsi="TimesNewRoman"/>
          <w:b/>
          <w:bCs/>
          <w:color w:val="000000"/>
          <w:sz w:val="28"/>
          <w:szCs w:val="28"/>
        </w:rPr>
        <w:t>«Научно-технологическое развитие Новосибирской области»</w:t>
      </w:r>
    </w:p>
    <w:p w:rsidR="00A04318" w:rsidRDefault="00A04318">
      <w:pPr>
        <w:pStyle w:val="aff4"/>
        <w:spacing w:before="0" w:beforeAutospacing="0" w:after="0" w:afterAutospacing="0"/>
        <w:jc w:val="center"/>
        <w:rPr>
          <w:sz w:val="28"/>
          <w:szCs w:val="28"/>
        </w:rPr>
      </w:pPr>
    </w:p>
    <w:p w:rsidR="00A04318" w:rsidRDefault="00115D7D">
      <w:pPr>
        <w:pStyle w:val="aff4"/>
        <w:spacing w:before="0" w:beforeAutospacing="0" w:after="0" w:afterAutospacing="0"/>
        <w:jc w:val="center"/>
      </w:pPr>
      <w:r>
        <w:rPr>
          <w:rFonts w:ascii="TimesNewRoman" w:hAnsi="TimesNewRoman"/>
          <w:b/>
          <w:bCs/>
          <w:color w:val="000000"/>
          <w:sz w:val="28"/>
          <w:szCs w:val="28"/>
        </w:rPr>
        <w:t>1. Оценка текущего состояния сферы реализации государственной</w:t>
      </w:r>
    </w:p>
    <w:p w:rsidR="00A04318" w:rsidRDefault="00115D7D">
      <w:pPr>
        <w:pStyle w:val="aff4"/>
        <w:spacing w:before="0" w:beforeAutospacing="0" w:after="0" w:afterAutospacing="0"/>
        <w:jc w:val="center"/>
        <w:rPr>
          <w:rFonts w:ascii="TimesNewRoman" w:hAnsi="TimesNewRoman"/>
          <w:b/>
          <w:bCs/>
          <w:color w:val="000000"/>
          <w:sz w:val="28"/>
          <w:szCs w:val="28"/>
        </w:rPr>
      </w:pPr>
      <w:r>
        <w:rPr>
          <w:rFonts w:ascii="TimesNewRoman" w:hAnsi="TimesNewRoman" w:hint="eastAsia"/>
          <w:b/>
          <w:bCs/>
          <w:color w:val="000000"/>
          <w:sz w:val="28"/>
          <w:szCs w:val="28"/>
        </w:rPr>
        <w:t>П</w:t>
      </w:r>
      <w:r>
        <w:rPr>
          <w:rFonts w:ascii="TimesNewRoman" w:hAnsi="TimesNewRoman"/>
          <w:b/>
          <w:bCs/>
          <w:color w:val="000000"/>
          <w:sz w:val="28"/>
          <w:szCs w:val="28"/>
        </w:rPr>
        <w:t>рограммы</w:t>
      </w:r>
    </w:p>
    <w:p w:rsidR="00A04318" w:rsidRDefault="00A04318">
      <w:pPr>
        <w:pStyle w:val="aff4"/>
        <w:spacing w:before="0" w:beforeAutospacing="0" w:after="0" w:afterAutospacing="0"/>
        <w:jc w:val="center"/>
        <w:rPr>
          <w:rFonts w:ascii="TimesNewRoman" w:hAnsi="TimesNewRoman"/>
          <w:bCs/>
          <w:color w:val="000000"/>
          <w:sz w:val="28"/>
          <w:szCs w:val="28"/>
        </w:rPr>
      </w:pPr>
    </w:p>
    <w:p w:rsidR="00A04318" w:rsidRDefault="00115D7D">
      <w:pPr>
        <w:pStyle w:val="aff4"/>
        <w:spacing w:before="0" w:beforeAutospacing="0" w:after="0" w:afterAutospacing="0"/>
        <w:ind w:firstLine="709"/>
        <w:jc w:val="both"/>
        <w:rPr>
          <w:rFonts w:ascii="TimesNewRoman" w:hAnsi="TimesNewRoman"/>
          <w:bCs/>
          <w:color w:val="000000"/>
          <w:sz w:val="28"/>
          <w:szCs w:val="28"/>
        </w:rPr>
      </w:pPr>
      <w:r>
        <w:rPr>
          <w:rFonts w:ascii="TimesNewRoman" w:hAnsi="TimesNewRoman"/>
          <w:bCs/>
          <w:color w:val="000000"/>
          <w:sz w:val="28"/>
          <w:szCs w:val="28"/>
        </w:rPr>
        <w:lastRenderedPageBreak/>
        <w:t>Новосибирская область – крупнейший научно-образовательный и инновационный центр России. Регион стабильно входит в первую (высшую) группу рейтинга инновационного развития субъектов РФ по значению российского регионального инновационного индекса Высшей школы экономики и занимает пятое место в Национальном рейтинге научно-технологического развития субъектов Российской Федерации, сформированном Министерством науки и высшего образования Российской Федерации.</w:t>
      </w:r>
    </w:p>
    <w:p w:rsidR="00A04318" w:rsidRDefault="00115D7D">
      <w:pPr>
        <w:pStyle w:val="aff4"/>
        <w:spacing w:before="0" w:beforeAutospacing="0" w:after="0" w:afterAutospacing="0"/>
        <w:ind w:firstLine="709"/>
        <w:jc w:val="both"/>
        <w:rPr>
          <w:rFonts w:ascii="TimesNewRoman" w:hAnsi="TimesNewRoman"/>
          <w:bCs/>
          <w:color w:val="000000"/>
          <w:sz w:val="28"/>
          <w:szCs w:val="28"/>
        </w:rPr>
      </w:pPr>
      <w:r>
        <w:rPr>
          <w:rFonts w:ascii="TimesNewRoman" w:hAnsi="TimesNewRoman"/>
          <w:bCs/>
          <w:color w:val="000000"/>
          <w:sz w:val="28"/>
          <w:szCs w:val="28"/>
        </w:rPr>
        <w:t xml:space="preserve">Главным преимуществом и спецификой Новосибирской области является развитый сектор научных исследований, представленный высокой концентрацией научно-исследовательских институтов и образовательных организаций высшего образования: 1 федеральный научный центр, </w:t>
      </w:r>
      <w:r>
        <w:rPr>
          <w:rFonts w:ascii="TimesNewRoman" w:hAnsi="TimesNewRoman"/>
          <w:bCs/>
          <w:color w:val="000000"/>
          <w:sz w:val="28"/>
          <w:szCs w:val="28"/>
          <w:highlight w:val="white"/>
        </w:rPr>
        <w:t xml:space="preserve">4 федеральных исследовательских </w:t>
      </w:r>
      <w:r w:rsidRPr="00115D7D">
        <w:rPr>
          <w:rFonts w:ascii="TimesNewRoman" w:hAnsi="TimesNewRoman"/>
          <w:bCs/>
          <w:color w:val="000000"/>
          <w:sz w:val="28"/>
          <w:szCs w:val="28"/>
        </w:rPr>
        <w:t>центра, 34 научно-исследовательских института, 1 национальный медицинский</w:t>
      </w:r>
      <w:r>
        <w:rPr>
          <w:rFonts w:ascii="TimesNewRoman" w:hAnsi="TimesNewRoman"/>
          <w:bCs/>
          <w:color w:val="000000"/>
          <w:sz w:val="28"/>
          <w:szCs w:val="28"/>
        </w:rPr>
        <w:t xml:space="preserve"> исследовательский центр, государственный научный центр вирусологии и биотехнологии «Вектор», 22 образовательные организации высшего образования.</w:t>
      </w:r>
    </w:p>
    <w:p w:rsidR="00A04318" w:rsidRDefault="00115D7D">
      <w:pPr>
        <w:pStyle w:val="aff4"/>
        <w:spacing w:before="0" w:beforeAutospacing="0" w:after="0" w:afterAutospacing="0"/>
        <w:ind w:firstLine="709"/>
        <w:jc w:val="both"/>
        <w:rPr>
          <w:rFonts w:ascii="TimesNewRoman" w:hAnsi="TimesNewRoman"/>
          <w:bCs/>
          <w:color w:val="000000"/>
          <w:sz w:val="28"/>
          <w:szCs w:val="28"/>
        </w:rPr>
      </w:pPr>
      <w:r>
        <w:rPr>
          <w:rFonts w:ascii="TimesNewRoman" w:hAnsi="TimesNewRoman"/>
          <w:bCs/>
          <w:color w:val="000000"/>
          <w:sz w:val="28"/>
          <w:szCs w:val="28"/>
        </w:rPr>
        <w:t xml:space="preserve">Научно-образовательный потенциал стал основой инновационного развития Новосибирской области, а важнейшим приоритетным направлением инновационной политики Новосибирской области является создание и развитие инновационной инфраструктуры и стимулирование инновационной деятельности в регионе. Одним из инструментов, стимулирующих инновационные процессы и развитие инфраструктуры с использованием в том числе государственно-частного сотрудничества, являются институты развития. В Новосибирской области действует и развивается региональная сеть институтов развития: технопарки (Академпарк, АО «УК «Биотехнопарк»), бизнес-инкубаторы, региональные учреждения (ГАУ НСО «Новосибирский областной инновационный фонд», «Фонд научно-технологического развития Новосибирской области», «Фонд развития малого и среднего предпринимательства Новосибирской области», </w:t>
      </w:r>
      <w:r w:rsidRPr="00115D7D">
        <w:rPr>
          <w:rFonts w:ascii="TimesNewRoman" w:hAnsi="TimesNewRoman"/>
          <w:bCs/>
          <w:color w:val="000000"/>
          <w:sz w:val="28"/>
          <w:szCs w:val="28"/>
        </w:rPr>
        <w:t>АО «Корпорация развития Новосибирской области»), организации банковского</w:t>
      </w:r>
      <w:r>
        <w:rPr>
          <w:rFonts w:ascii="TimesNewRoman" w:hAnsi="TimesNewRoman"/>
          <w:bCs/>
          <w:color w:val="000000"/>
          <w:sz w:val="28"/>
          <w:szCs w:val="28"/>
        </w:rPr>
        <w:t xml:space="preserve"> сектора.</w:t>
      </w:r>
    </w:p>
    <w:p w:rsidR="00A04318" w:rsidRDefault="00115D7D">
      <w:pPr>
        <w:pStyle w:val="aff4"/>
        <w:spacing w:before="0" w:beforeAutospacing="0" w:after="0" w:afterAutospacing="0"/>
        <w:ind w:firstLine="709"/>
        <w:jc w:val="both"/>
        <w:rPr>
          <w:rFonts w:ascii="TimesNewRoman" w:hAnsi="TimesNewRoman"/>
          <w:bCs/>
          <w:color w:val="000000"/>
          <w:sz w:val="28"/>
          <w:szCs w:val="28"/>
        </w:rPr>
      </w:pPr>
      <w:r>
        <w:rPr>
          <w:rFonts w:ascii="TimesNewRoman" w:hAnsi="TimesNewRoman"/>
          <w:bCs/>
          <w:color w:val="000000"/>
          <w:sz w:val="28"/>
          <w:szCs w:val="28"/>
        </w:rPr>
        <w:t>Концентрация научных работников в регионе в 1,5 раза превышает общероссийский показатель. Новосибирские ученые составляют 5% всего российского научного сообщества и почти половину числа ученых Сибирского федерального округа. Сегодня в научно-исследовательской и инновационной сферах занято более 30 тысяч человек - по этому показателю Новосибирская область находится на первом месте в Сибирском федеральном округе. Цитируемость научных публикаций новосибирских исследователей в среднем в 2 - 3 раза выше средних показателей соседних регионов. По внутренним затратам на научные исследования и разработки (далее – ВЗИР) Новосибирская область на протяжении нескольких лет занимает первое место в Сибирском федеральном округе и шестое – в Российской Федерации. На долю Новосибирской области приходится примерно треть всех затрат в форме ВЗИР в Сибирском федеральном округе.</w:t>
      </w:r>
    </w:p>
    <w:p w:rsidR="00A04318" w:rsidRDefault="00115D7D">
      <w:pPr>
        <w:pStyle w:val="aff4"/>
        <w:spacing w:before="0" w:beforeAutospacing="0" w:after="0" w:afterAutospacing="0"/>
        <w:ind w:firstLine="709"/>
        <w:jc w:val="both"/>
        <w:rPr>
          <w:rFonts w:ascii="TimesNewRoman" w:hAnsi="TimesNewRoman"/>
          <w:bCs/>
          <w:color w:val="000000"/>
          <w:sz w:val="28"/>
          <w:szCs w:val="28"/>
        </w:rPr>
      </w:pPr>
      <w:r>
        <w:rPr>
          <w:rFonts w:ascii="TimesNewRoman" w:hAnsi="TimesNewRoman"/>
          <w:bCs/>
          <w:color w:val="000000"/>
          <w:sz w:val="28"/>
          <w:szCs w:val="28"/>
        </w:rPr>
        <w:t xml:space="preserve">В Новосибирской области созданы условия для развития инновационного бизнеса, что подтверждается первым местом в Сибирском федеральном округе по количеству субъектов МСП и их обороту, количеством поданных патентных заявок и выданных патентов на изобретения, полезные модели, промышленные </w:t>
      </w:r>
      <w:r>
        <w:rPr>
          <w:rFonts w:ascii="TimesNewRoman" w:hAnsi="TimesNewRoman"/>
          <w:bCs/>
          <w:color w:val="000000"/>
          <w:sz w:val="28"/>
          <w:szCs w:val="28"/>
        </w:rPr>
        <w:lastRenderedPageBreak/>
        <w:t>образцы, а также запросом со стороны бизнеса на развитие инновационной инфраструктуры.</w:t>
      </w:r>
    </w:p>
    <w:p w:rsidR="00A04318" w:rsidRDefault="00115D7D">
      <w:pPr>
        <w:pStyle w:val="aff4"/>
        <w:spacing w:before="0" w:beforeAutospacing="0" w:after="0" w:afterAutospacing="0"/>
        <w:ind w:firstLine="709"/>
        <w:jc w:val="both"/>
        <w:rPr>
          <w:rFonts w:ascii="TimesNewRoman" w:hAnsi="TimesNewRoman"/>
          <w:bCs/>
          <w:color w:val="000000"/>
          <w:sz w:val="28"/>
          <w:szCs w:val="28"/>
        </w:rPr>
      </w:pPr>
      <w:r>
        <w:rPr>
          <w:rFonts w:ascii="TimesNewRoman" w:hAnsi="TimesNewRoman"/>
          <w:bCs/>
          <w:color w:val="000000"/>
          <w:sz w:val="28"/>
          <w:szCs w:val="28"/>
        </w:rPr>
        <w:t>Несмотря на созданные условия, анализ состояния научной и инновационных сфер в Новосибирской области продемонстрировал ряд сохраняющихся ключевых проблем в данных сферах:</w:t>
      </w:r>
    </w:p>
    <w:p w:rsidR="00A04318" w:rsidRPr="00115D7D" w:rsidRDefault="00115D7D">
      <w:pPr>
        <w:pStyle w:val="aff4"/>
        <w:spacing w:before="0" w:beforeAutospacing="0" w:after="0" w:afterAutospacing="0"/>
        <w:ind w:firstLine="709"/>
        <w:jc w:val="both"/>
        <w:rPr>
          <w:rFonts w:ascii="TimesNewRoman" w:hAnsi="TimesNewRoman"/>
          <w:bCs/>
          <w:color w:val="000000"/>
          <w:sz w:val="28"/>
          <w:szCs w:val="28"/>
        </w:rPr>
      </w:pPr>
      <w:r w:rsidRPr="00115D7D">
        <w:rPr>
          <w:rFonts w:ascii="TimesNewRoman" w:hAnsi="TimesNewRoman"/>
          <w:bCs/>
          <w:color w:val="000000"/>
          <w:sz w:val="28"/>
          <w:szCs w:val="28"/>
        </w:rPr>
        <w:t>разрыв между высоким научно-техническим потенциалом региона и реальной низкой восприимчивостью его реального сектора к инновациям. Новосибирская область занимает лидирующие позиции в Российской Федерации по основным характеристикам научного потенциала, однако по числу использованных в производстве передовых технологий регион заметно отстает от Москвы, Санкт-Петербурга, Московской, Самарской и Нижегородской областей;</w:t>
      </w:r>
    </w:p>
    <w:p w:rsidR="00A04318" w:rsidRPr="00115D7D" w:rsidRDefault="00115D7D">
      <w:pPr>
        <w:pStyle w:val="aff4"/>
        <w:spacing w:before="0" w:beforeAutospacing="0" w:after="0" w:afterAutospacing="0"/>
        <w:ind w:firstLine="709"/>
        <w:jc w:val="both"/>
        <w:rPr>
          <w:rFonts w:ascii="TimesNewRoman" w:hAnsi="TimesNewRoman"/>
          <w:bCs/>
          <w:color w:val="000000"/>
          <w:sz w:val="28"/>
          <w:szCs w:val="28"/>
        </w:rPr>
      </w:pPr>
      <w:r w:rsidRPr="00115D7D">
        <w:rPr>
          <w:rFonts w:ascii="TimesNewRoman" w:hAnsi="TimesNewRoman"/>
          <w:bCs/>
          <w:color w:val="000000"/>
          <w:sz w:val="28"/>
          <w:szCs w:val="28"/>
        </w:rPr>
        <w:t>отсутствие долгосрочных инвестиций;</w:t>
      </w:r>
    </w:p>
    <w:p w:rsidR="00A04318" w:rsidRPr="00115D7D" w:rsidRDefault="00115D7D">
      <w:pPr>
        <w:pStyle w:val="aff4"/>
        <w:spacing w:before="0" w:beforeAutospacing="0" w:after="0" w:afterAutospacing="0"/>
        <w:ind w:firstLine="709"/>
        <w:jc w:val="both"/>
        <w:rPr>
          <w:rFonts w:ascii="TimesNewRoman" w:hAnsi="TimesNewRoman"/>
          <w:bCs/>
          <w:color w:val="000000"/>
          <w:sz w:val="28"/>
          <w:szCs w:val="28"/>
        </w:rPr>
      </w:pPr>
      <w:r w:rsidRPr="00115D7D">
        <w:rPr>
          <w:rFonts w:ascii="TimesNewRoman" w:hAnsi="TimesNewRoman"/>
          <w:bCs/>
          <w:color w:val="000000"/>
          <w:sz w:val="28"/>
          <w:szCs w:val="28"/>
        </w:rPr>
        <w:t>недостаток высококвалифицированных кадров для новой экономики Новосибирской области, основанной на знаниях.</w:t>
      </w:r>
    </w:p>
    <w:p w:rsidR="00A04318" w:rsidRDefault="00A04318">
      <w:pPr>
        <w:pStyle w:val="aff4"/>
        <w:spacing w:before="0" w:beforeAutospacing="0" w:after="0" w:afterAutospacing="0"/>
        <w:jc w:val="center"/>
      </w:pPr>
    </w:p>
    <w:p w:rsidR="00A04318" w:rsidRDefault="00115D7D">
      <w:pPr>
        <w:pStyle w:val="aff4"/>
        <w:spacing w:before="0" w:beforeAutospacing="0" w:after="0" w:afterAutospacing="0"/>
        <w:jc w:val="center"/>
      </w:pPr>
      <w:r>
        <w:rPr>
          <w:rFonts w:ascii="TimesNewRoman" w:hAnsi="TimesNewRoman"/>
          <w:b/>
          <w:bCs/>
          <w:color w:val="000000"/>
          <w:sz w:val="28"/>
          <w:szCs w:val="28"/>
        </w:rPr>
        <w:t>2. Приоритеты и цели государственной политики в сфере реализации</w:t>
      </w:r>
    </w:p>
    <w:p w:rsidR="00A04318" w:rsidRDefault="00115D7D">
      <w:pPr>
        <w:pStyle w:val="aff4"/>
        <w:spacing w:before="0" w:beforeAutospacing="0" w:after="0" w:afterAutospacing="0"/>
        <w:jc w:val="center"/>
        <w:rPr>
          <w:rFonts w:ascii="TimesNewRoman" w:hAnsi="TimesNewRoman"/>
          <w:b/>
          <w:bCs/>
          <w:color w:val="000000"/>
          <w:sz w:val="28"/>
          <w:szCs w:val="28"/>
        </w:rPr>
      </w:pPr>
      <w:r>
        <w:rPr>
          <w:rFonts w:ascii="TimesNewRoman" w:hAnsi="TimesNewRoman"/>
          <w:b/>
          <w:bCs/>
          <w:color w:val="000000"/>
          <w:sz w:val="28"/>
          <w:szCs w:val="28"/>
        </w:rPr>
        <w:t>государственной программы</w:t>
      </w:r>
    </w:p>
    <w:p w:rsidR="00A04318" w:rsidRDefault="00A04318">
      <w:pPr>
        <w:pStyle w:val="aff4"/>
        <w:spacing w:before="0" w:beforeAutospacing="0" w:after="0" w:afterAutospacing="0"/>
        <w:jc w:val="center"/>
        <w:rPr>
          <w:rFonts w:ascii="TimesNewRoman" w:hAnsi="TimesNewRoman"/>
          <w:bCs/>
          <w:color w:val="000000"/>
          <w:sz w:val="28"/>
          <w:szCs w:val="28"/>
        </w:rPr>
      </w:pPr>
    </w:p>
    <w:p w:rsidR="00A04318" w:rsidRDefault="00115D7D">
      <w:pPr>
        <w:pStyle w:val="aff4"/>
        <w:spacing w:before="0" w:beforeAutospacing="0" w:after="0" w:afterAutospacing="0"/>
        <w:ind w:firstLine="709"/>
        <w:jc w:val="both"/>
        <w:rPr>
          <w:rFonts w:ascii="TimesNewRoman" w:hAnsi="TimesNewRoman"/>
          <w:bCs/>
          <w:color w:val="000000"/>
          <w:sz w:val="28"/>
          <w:szCs w:val="28"/>
        </w:rPr>
      </w:pPr>
      <w:r>
        <w:rPr>
          <w:rFonts w:ascii="TimesNewRoman" w:hAnsi="TimesNewRoman"/>
          <w:bCs/>
          <w:color w:val="000000"/>
          <w:sz w:val="28"/>
          <w:szCs w:val="28"/>
        </w:rPr>
        <w:t>Приоритеты государственной политики в сфере реализации государственной программы определяются с учетом положений Стратегии научно-технологического развития Российской Федерации, утвержденной Указом Президента Российской Федерации от 01.12.2016 № 642 «О Стратегии научно-технологического развития Российской Федерации», Концепции технологического развития на период до 2030 года, утвержденной распоряжением Правительства Российской Федерации от 20.05.2023 № 1315-р, национального проекта «Наука и университеты», государственной программы Российской Федерации «Научно-технологическое развитие Российской Федерации», утвержденной постановлением Правительства Российской Федерации от 29.03.2019 №</w:t>
      </w:r>
      <w:r>
        <w:rPr>
          <w:rFonts w:ascii="TimesNewRoman" w:hAnsi="TimesNewRoman" w:hint="eastAsia"/>
          <w:bCs/>
          <w:color w:val="000000"/>
          <w:sz w:val="28"/>
          <w:szCs w:val="28"/>
        </w:rPr>
        <w:t> </w:t>
      </w:r>
      <w:r>
        <w:rPr>
          <w:rFonts w:ascii="TimesNewRoman" w:hAnsi="TimesNewRoman"/>
          <w:bCs/>
          <w:color w:val="000000"/>
          <w:sz w:val="28"/>
          <w:szCs w:val="28"/>
        </w:rPr>
        <w:t>377 «Об утверждении государственной программы Российской Федерации «Научно-технологическое развитие Российской Федерации», Стратегии социально-экономического развития Новосибирской области на период до 2030 года, утвержденной постановлением Правительства Новосибирской области от 19.03.2019 № 105-п «О Стратегии социально-экономического развития Новосибирской области на период до 2030 года».</w:t>
      </w:r>
    </w:p>
    <w:p w:rsidR="00A04318" w:rsidRDefault="00115D7D">
      <w:pPr>
        <w:pStyle w:val="aff4"/>
        <w:spacing w:before="0" w:beforeAutospacing="0" w:after="0" w:afterAutospacing="0"/>
        <w:ind w:firstLine="709"/>
        <w:jc w:val="both"/>
      </w:pPr>
      <w:r>
        <w:rPr>
          <w:rFonts w:ascii="TimesNewRoman" w:hAnsi="TimesNewRoman"/>
          <w:bCs/>
          <w:color w:val="000000"/>
          <w:sz w:val="28"/>
          <w:szCs w:val="28"/>
        </w:rPr>
        <w:t xml:space="preserve">Проблемы, выявленные в рамках анализа состояния научной и инновационных сфер в Новосибирской области, диктуют необходимость дальнейшего развития условий для научной, научно-технической и инновационной деятельности Новосибирской области. Учитывая ограничения в части возможности финансирования научно-технологической и инновационной сферы, целесообразно концентрировать меры поддержки, направленные на привлечение исследователей из научных организаций и вузов, расположенных на территории Новосибирской области, к разработке проблем, связанных с научными основаниями перспективных, прорывных технологий, преодоления технологических барьеров для развития приоритетных отраслей, вооружения их новыми компетенциями для обеспечения технологического лидерства, а также на </w:t>
      </w:r>
      <w:r>
        <w:rPr>
          <w:rFonts w:ascii="TimesNewRoman" w:hAnsi="TimesNewRoman"/>
          <w:bCs/>
          <w:color w:val="000000"/>
          <w:sz w:val="28"/>
          <w:szCs w:val="28"/>
        </w:rPr>
        <w:lastRenderedPageBreak/>
        <w:t>развитие технологического предпринимательства в интересах социально-экономического развития региона.</w:t>
      </w:r>
    </w:p>
    <w:p w:rsidR="00A04318" w:rsidRDefault="00115D7D">
      <w:pPr>
        <w:pStyle w:val="aff4"/>
        <w:spacing w:before="0" w:beforeAutospacing="0" w:after="0" w:afterAutospacing="0"/>
        <w:ind w:firstLine="709"/>
        <w:jc w:val="both"/>
        <w:rPr>
          <w:rFonts w:ascii="TimesNewRoman" w:hAnsi="TimesNewRoman"/>
          <w:color w:val="000000"/>
          <w:sz w:val="28"/>
          <w:szCs w:val="28"/>
        </w:rPr>
      </w:pPr>
      <w:r>
        <w:rPr>
          <w:rFonts w:ascii="TimesNewRoman" w:hAnsi="TimesNewRoman"/>
          <w:bCs/>
          <w:color w:val="000000"/>
          <w:sz w:val="28"/>
          <w:szCs w:val="28"/>
        </w:rPr>
        <w:t>Кроме того, с целью непрерывности развития научно-технологических и инновационных проектов необходима тесная интеграция и гармонизация всех оказываемых ОИО НСО мер поддержки. Консолидация усилий всех субъектов научной и инновационной деятельности и их системное взаимодействие обеспечат более динамичный рост высокотехнологичного сектора экономики Новосибирской области на основе сформированных базовых условий развития инновационной экосистемы.</w:t>
      </w:r>
    </w:p>
    <w:p w:rsidR="00A04318" w:rsidRPr="00115D7D" w:rsidRDefault="00115D7D">
      <w:pPr>
        <w:tabs>
          <w:tab w:val="num" w:pos="720"/>
        </w:tabs>
        <w:ind w:firstLine="720"/>
        <w:jc w:val="both"/>
        <w:rPr>
          <w:sz w:val="28"/>
          <w:szCs w:val="28"/>
        </w:rPr>
      </w:pPr>
      <w:r w:rsidRPr="00115D7D">
        <w:rPr>
          <w:sz w:val="28"/>
          <w:szCs w:val="28"/>
        </w:rPr>
        <w:t>В Новосибирской области сформирована система управления научно-технологическим развитием. В целях обеспечения открытости и гласности формирования и реализации научно-технической политики Новосибирской области создан совет по научно-технической политике Новосибирской области при Правительстве Новосибирской области, обеспечивающий выработку научно-технической политики в регионе. Определены ответственные за вопросы научно-технологического развития в регионе заместитель Губернатора Новосибирской области и областной исполнительный орган – МНиИП НСО. Для обеспечения научно-технологического развития в отраслях при региональных органах власти Новосибирской области созданы отраслевые научно-технические советы.</w:t>
      </w:r>
    </w:p>
    <w:p w:rsidR="00A04318" w:rsidRPr="00115D7D" w:rsidRDefault="00115D7D">
      <w:pPr>
        <w:ind w:firstLine="720"/>
        <w:jc w:val="both"/>
        <w:rPr>
          <w:sz w:val="28"/>
          <w:szCs w:val="28"/>
        </w:rPr>
      </w:pPr>
      <w:r w:rsidRPr="00115D7D">
        <w:rPr>
          <w:sz w:val="28"/>
          <w:szCs w:val="28"/>
        </w:rPr>
        <w:t>Для реализации крупных направлений и проектов созданы координационные советы (по реализации проекта Академгородок 2.0 и по высшему образованию).</w:t>
      </w:r>
    </w:p>
    <w:p w:rsidR="00A04318" w:rsidRPr="00115D7D" w:rsidRDefault="00115D7D">
      <w:pPr>
        <w:ind w:firstLine="720"/>
        <w:jc w:val="both"/>
        <w:rPr>
          <w:sz w:val="28"/>
          <w:szCs w:val="28"/>
        </w:rPr>
      </w:pPr>
      <w:r w:rsidRPr="00115D7D">
        <w:rPr>
          <w:sz w:val="28"/>
          <w:szCs w:val="28"/>
        </w:rPr>
        <w:t>Под отдельные проекты (СКИФ, Кампус мирового уровня НГУ, Академпарк) создаются рабочие группы.</w:t>
      </w:r>
    </w:p>
    <w:p w:rsidR="00A04318" w:rsidRPr="00115D7D" w:rsidRDefault="00115D7D">
      <w:pPr>
        <w:pStyle w:val="aff4"/>
        <w:spacing w:before="0" w:beforeAutospacing="0" w:after="0" w:afterAutospacing="0"/>
        <w:ind w:firstLine="709"/>
        <w:jc w:val="both"/>
        <w:rPr>
          <w:rFonts w:ascii="TimesNewRoman" w:hAnsi="TimesNewRoman"/>
          <w:color w:val="000000"/>
          <w:sz w:val="28"/>
          <w:szCs w:val="28"/>
        </w:rPr>
      </w:pPr>
      <w:r w:rsidRPr="00115D7D">
        <w:rPr>
          <w:rFonts w:ascii="TimesNewRoman" w:hAnsi="TimesNewRoman"/>
          <w:color w:val="000000"/>
          <w:sz w:val="28"/>
          <w:szCs w:val="28"/>
        </w:rPr>
        <w:t>Помимо отраслей, в которых Новосибирская область традиционно занимает лидирующее положение (машиностроение, электротехническое оборудование, авиа- и приборостроение, производство станков, оборудования и сельскохозяйственной техники, информационные технологии и программное обеспечение и другие), для региона определены направления перспективной специализации: биотехнологии и биобезопасность, химические (высокочистые элементы) и катализаторные технологии, оптическое и радиоэлектронное оборудование, лазерно-плазменная обработка поверхностей и другие).</w:t>
      </w:r>
    </w:p>
    <w:p w:rsidR="00A04318" w:rsidRPr="00115D7D" w:rsidRDefault="00115D7D">
      <w:pPr>
        <w:pStyle w:val="aff4"/>
        <w:spacing w:before="0" w:beforeAutospacing="0" w:after="0" w:afterAutospacing="0"/>
        <w:ind w:firstLine="709"/>
        <w:jc w:val="both"/>
        <w:rPr>
          <w:rFonts w:ascii="TimesNewRoman" w:hAnsi="TimesNewRoman"/>
          <w:color w:val="000000"/>
          <w:sz w:val="28"/>
          <w:szCs w:val="28"/>
        </w:rPr>
      </w:pPr>
      <w:r w:rsidRPr="00115D7D">
        <w:rPr>
          <w:rFonts w:ascii="TimesNewRoman" w:hAnsi="TimesNewRoman"/>
          <w:color w:val="000000"/>
          <w:sz w:val="28"/>
          <w:szCs w:val="28"/>
        </w:rPr>
        <w:t xml:space="preserve">Одним из ключевых направлений, обеспечивающих научно-технологическое развитие Новосибирской области, является </w:t>
      </w:r>
      <w:r w:rsidRPr="00115D7D">
        <w:rPr>
          <w:sz w:val="28"/>
          <w:szCs w:val="28"/>
        </w:rPr>
        <w:t xml:space="preserve">выстраивание системы защиты и управления интеллектуальной собственностью </w:t>
      </w:r>
      <w:r w:rsidRPr="00115D7D">
        <w:rPr>
          <w:rFonts w:ascii="TimesNewRoman" w:hAnsi="TimesNewRoman"/>
          <w:color w:val="000000"/>
          <w:sz w:val="28"/>
          <w:szCs w:val="28"/>
        </w:rPr>
        <w:t>в регионе. Данная деятельность подразумевает в том числе реализацию рекомендаций по управлению правами на результаты интеллектуальной деятельности и средства индивидуализации в регионах Российской Федерации, разработанных министерством экономического развития Российской Федерации и Роспатентом и направленных письмом Министерства экономического развития Российской Федерации от 17.12.2018 N 37365-АТ/Д01и.</w:t>
      </w:r>
    </w:p>
    <w:p w:rsidR="00A04318" w:rsidRPr="00115D7D" w:rsidRDefault="00115D7D">
      <w:pPr>
        <w:pStyle w:val="aff4"/>
        <w:spacing w:before="0" w:beforeAutospacing="0" w:after="0" w:afterAutospacing="0"/>
        <w:ind w:firstLine="709"/>
        <w:jc w:val="both"/>
        <w:rPr>
          <w:rFonts w:ascii="TimesNewRoman" w:hAnsi="TimesNewRoman"/>
          <w:color w:val="000000"/>
          <w:sz w:val="28"/>
          <w:szCs w:val="28"/>
        </w:rPr>
      </w:pPr>
      <w:r w:rsidRPr="00115D7D">
        <w:rPr>
          <w:rFonts w:ascii="TimesNewRoman" w:hAnsi="TimesNewRoman"/>
          <w:color w:val="000000"/>
          <w:sz w:val="28"/>
          <w:szCs w:val="28"/>
        </w:rPr>
        <w:t xml:space="preserve">Кроме того, важным вопросом, ограничивающим или обеспечивающим научно-технологическое развитие Новосибирской области, является вопрос подготовки кадров для новой экономики, основанной на знаниях. В соответствии с этим еще одним ключевым направлением </w:t>
      </w:r>
      <w:r w:rsidRPr="00115D7D">
        <w:rPr>
          <w:rFonts w:ascii="TimesNewRoman" w:hAnsi="TimesNewRoman"/>
          <w:bCs/>
          <w:color w:val="000000"/>
          <w:sz w:val="28"/>
          <w:szCs w:val="28"/>
        </w:rPr>
        <w:t xml:space="preserve">в сфере реализации государственной </w:t>
      </w:r>
      <w:r w:rsidRPr="00115D7D">
        <w:rPr>
          <w:rFonts w:ascii="TimesNewRoman" w:hAnsi="TimesNewRoman"/>
          <w:bCs/>
          <w:color w:val="000000"/>
          <w:sz w:val="28"/>
          <w:szCs w:val="28"/>
        </w:rPr>
        <w:lastRenderedPageBreak/>
        <w:t xml:space="preserve">программы является направление, связанное с </w:t>
      </w:r>
      <w:r w:rsidRPr="00115D7D">
        <w:rPr>
          <w:spacing w:val="-4"/>
          <w:sz w:val="28"/>
          <w:szCs w:val="28"/>
          <w:lang w:eastAsia="en-US"/>
        </w:rPr>
        <w:t>выявлением талантливой молодежи и ее вовлечением в научную, научно-техническую деятельность и технологическое предпринимательство.</w:t>
      </w:r>
    </w:p>
    <w:p w:rsidR="00A04318" w:rsidRDefault="00115D7D">
      <w:pPr>
        <w:pStyle w:val="aff4"/>
        <w:spacing w:before="0" w:beforeAutospacing="0" w:after="0" w:afterAutospacing="0"/>
        <w:ind w:firstLine="709"/>
        <w:jc w:val="both"/>
        <w:rPr>
          <w:rFonts w:ascii="TimesNewRoman" w:hAnsi="TimesNewRoman"/>
          <w:bCs/>
          <w:color w:val="000000"/>
          <w:sz w:val="28"/>
          <w:szCs w:val="28"/>
          <w:highlight w:val="green"/>
        </w:rPr>
      </w:pPr>
      <w:r>
        <w:rPr>
          <w:rFonts w:ascii="TimesNewRoman" w:hAnsi="TimesNewRoman"/>
          <w:bCs/>
          <w:color w:val="000000"/>
          <w:sz w:val="28"/>
          <w:szCs w:val="28"/>
          <w:highlight w:val="white"/>
        </w:rPr>
        <w:t>Цель государственной политики в сфере реализации государственной программы – стимулирование научной, научно-технической и инновационной деятельности в Новосибирской области и обеспечение ежегодного присутствия Новосибирской области в десятке ведущих субъектов Российской Федерации в Национальном рейтинге научно-технологического развития субъектов Российской Федерации до 2030 года.</w:t>
      </w:r>
    </w:p>
    <w:p w:rsidR="00A04318" w:rsidRDefault="00A04318">
      <w:pPr>
        <w:pStyle w:val="aff4"/>
        <w:spacing w:before="0" w:beforeAutospacing="0" w:after="0" w:afterAutospacing="0"/>
        <w:jc w:val="center"/>
        <w:rPr>
          <w:rFonts w:ascii="TimesNewRoman" w:hAnsi="TimesNewRoman"/>
          <w:b/>
          <w:bCs/>
          <w:color w:val="000000"/>
          <w:sz w:val="28"/>
          <w:szCs w:val="28"/>
        </w:rPr>
      </w:pPr>
    </w:p>
    <w:p w:rsidR="00A04318" w:rsidRDefault="00115D7D">
      <w:pPr>
        <w:pStyle w:val="aff4"/>
        <w:spacing w:before="0" w:beforeAutospacing="0" w:after="0" w:afterAutospacing="0"/>
        <w:jc w:val="center"/>
      </w:pPr>
      <w:r>
        <w:rPr>
          <w:rFonts w:ascii="TimesNewRoman" w:hAnsi="TimesNewRoman"/>
          <w:b/>
          <w:bCs/>
          <w:color w:val="000000"/>
          <w:sz w:val="28"/>
          <w:szCs w:val="28"/>
        </w:rPr>
        <w:t>3. Сведения о взаимосвязи со стратегическими приоритетами, целями и</w:t>
      </w:r>
    </w:p>
    <w:p w:rsidR="00A04318" w:rsidRDefault="00115D7D">
      <w:pPr>
        <w:pStyle w:val="aff4"/>
        <w:spacing w:before="0" w:beforeAutospacing="0" w:after="0" w:afterAutospacing="0"/>
        <w:jc w:val="center"/>
        <w:rPr>
          <w:rFonts w:ascii="TimesNewRoman" w:hAnsi="TimesNewRoman"/>
          <w:b/>
          <w:bCs/>
          <w:color w:val="000000"/>
          <w:sz w:val="28"/>
          <w:szCs w:val="28"/>
        </w:rPr>
      </w:pPr>
      <w:r>
        <w:rPr>
          <w:rFonts w:ascii="TimesNewRoman" w:hAnsi="TimesNewRoman"/>
          <w:b/>
          <w:bCs/>
          <w:color w:val="000000"/>
          <w:sz w:val="28"/>
          <w:szCs w:val="28"/>
        </w:rPr>
        <w:t>показателями государственных программ Российской Федерации</w:t>
      </w:r>
    </w:p>
    <w:p w:rsidR="00A04318" w:rsidRDefault="00A04318">
      <w:pPr>
        <w:pStyle w:val="aff4"/>
        <w:spacing w:before="0" w:beforeAutospacing="0" w:after="0" w:afterAutospacing="0"/>
        <w:ind w:firstLine="709"/>
        <w:jc w:val="center"/>
        <w:rPr>
          <w:rFonts w:ascii="TimesNewRoman" w:hAnsi="TimesNewRoman"/>
          <w:bCs/>
          <w:color w:val="000000"/>
          <w:sz w:val="28"/>
          <w:szCs w:val="28"/>
        </w:rPr>
      </w:pPr>
    </w:p>
    <w:p w:rsidR="00A04318" w:rsidRDefault="00115D7D">
      <w:pPr>
        <w:pStyle w:val="aff4"/>
        <w:spacing w:before="0" w:beforeAutospacing="0" w:after="0" w:afterAutospacing="0"/>
        <w:ind w:firstLine="709"/>
        <w:jc w:val="both"/>
        <w:rPr>
          <w:rFonts w:ascii="TimesNewRoman" w:hAnsi="TimesNewRoman"/>
          <w:bCs/>
          <w:color w:val="000000"/>
          <w:sz w:val="28"/>
          <w:szCs w:val="28"/>
        </w:rPr>
      </w:pPr>
      <w:r>
        <w:rPr>
          <w:rFonts w:ascii="TimesNewRoman" w:hAnsi="TimesNewRoman"/>
          <w:bCs/>
          <w:color w:val="000000"/>
          <w:sz w:val="28"/>
          <w:szCs w:val="28"/>
        </w:rPr>
        <w:t>В государственной программе обеспечена взаимосвязь целевых показателей, отражающих развитие научно-технологического потенциала в Новосибирской области, со следующими целевыми показателями государственной программы Российской Федерации «Научно-технологическое развитие Российской Федерации», утвержденной постановлением Правительства Российской Федерации от 29.03.2019 № 377:</w:t>
      </w:r>
    </w:p>
    <w:p w:rsidR="00A04318" w:rsidRDefault="00115D7D">
      <w:pPr>
        <w:pStyle w:val="aff4"/>
        <w:spacing w:before="0" w:beforeAutospacing="0" w:after="0" w:afterAutospacing="0"/>
        <w:ind w:firstLine="709"/>
        <w:jc w:val="both"/>
        <w:rPr>
          <w:rFonts w:ascii="TimesNewRoman" w:hAnsi="TimesNewRoman"/>
          <w:bCs/>
          <w:color w:val="000000"/>
          <w:sz w:val="28"/>
          <w:szCs w:val="28"/>
        </w:rPr>
      </w:pPr>
      <w:r>
        <w:rPr>
          <w:rFonts w:ascii="TimesNewRoman" w:hAnsi="TimesNewRoman"/>
          <w:bCs/>
          <w:color w:val="000000"/>
          <w:sz w:val="28"/>
          <w:szCs w:val="28"/>
        </w:rPr>
        <w:t>внутренние затраты на исследования и разработки за счет всех источников (в текущих ценах);</w:t>
      </w:r>
    </w:p>
    <w:p w:rsidR="00A04318" w:rsidRDefault="00115D7D">
      <w:pPr>
        <w:pStyle w:val="aff4"/>
        <w:spacing w:before="0" w:beforeAutospacing="0" w:after="0" w:afterAutospacing="0"/>
        <w:ind w:firstLine="709"/>
        <w:jc w:val="both"/>
        <w:rPr>
          <w:rFonts w:ascii="TimesNewRoman" w:hAnsi="TimesNewRoman"/>
          <w:bCs/>
          <w:color w:val="000000"/>
          <w:sz w:val="28"/>
          <w:szCs w:val="28"/>
        </w:rPr>
      </w:pPr>
      <w:r>
        <w:rPr>
          <w:rFonts w:ascii="TimesNewRoman" w:hAnsi="TimesNewRoman"/>
          <w:bCs/>
          <w:color w:val="000000"/>
          <w:sz w:val="28"/>
          <w:szCs w:val="28"/>
        </w:rPr>
        <w:t>доля исследователей в возрасте до 39 лет в общей численности российских исследователей;</w:t>
      </w:r>
    </w:p>
    <w:p w:rsidR="00A04318" w:rsidRDefault="00115D7D">
      <w:pPr>
        <w:pStyle w:val="aff4"/>
        <w:spacing w:before="0" w:beforeAutospacing="0" w:after="0" w:afterAutospacing="0"/>
        <w:ind w:firstLine="709"/>
        <w:jc w:val="both"/>
        <w:rPr>
          <w:rFonts w:ascii="TimesNewRoman" w:hAnsi="TimesNewRoman"/>
          <w:bCs/>
          <w:color w:val="000000"/>
          <w:sz w:val="28"/>
          <w:szCs w:val="28"/>
        </w:rPr>
      </w:pPr>
      <w:r>
        <w:rPr>
          <w:rFonts w:ascii="TimesNewRoman" w:hAnsi="TimesNewRoman"/>
          <w:bCs/>
          <w:color w:val="000000"/>
          <w:sz w:val="28"/>
          <w:szCs w:val="28"/>
        </w:rPr>
        <w:t>отношение внебюджетных средств и бюджетных ассигнований в составе внутренних затрат на исследования и разработки;</w:t>
      </w:r>
    </w:p>
    <w:p w:rsidR="00A04318" w:rsidRDefault="00115D7D">
      <w:pPr>
        <w:pStyle w:val="aff4"/>
        <w:spacing w:before="0" w:beforeAutospacing="0" w:after="0" w:afterAutospacing="0"/>
        <w:ind w:firstLine="709"/>
        <w:jc w:val="both"/>
        <w:rPr>
          <w:rFonts w:ascii="TimesNewRoman" w:hAnsi="TimesNewRoman"/>
          <w:bCs/>
          <w:color w:val="000000"/>
          <w:sz w:val="28"/>
          <w:szCs w:val="28"/>
        </w:rPr>
      </w:pPr>
      <w:r>
        <w:rPr>
          <w:rFonts w:ascii="TimesNewRoman" w:hAnsi="TimesNewRoman"/>
          <w:bCs/>
          <w:color w:val="000000"/>
          <w:sz w:val="28"/>
          <w:szCs w:val="28"/>
        </w:rPr>
        <w:t>техническая вооруженность сектора исследований и разработок (балансовая стоимость машин и оборудования в расчете на одного исследователя).</w:t>
      </w:r>
    </w:p>
    <w:p w:rsidR="00A04318" w:rsidRDefault="00A04318">
      <w:pPr>
        <w:pStyle w:val="aff4"/>
        <w:spacing w:before="0" w:beforeAutospacing="0" w:after="0" w:afterAutospacing="0"/>
        <w:ind w:firstLine="709"/>
        <w:jc w:val="center"/>
      </w:pPr>
    </w:p>
    <w:p w:rsidR="00A04318" w:rsidRDefault="00115D7D">
      <w:pPr>
        <w:pStyle w:val="aff4"/>
        <w:spacing w:before="0" w:beforeAutospacing="0" w:after="0" w:afterAutospacing="0"/>
        <w:jc w:val="center"/>
      </w:pPr>
      <w:r>
        <w:rPr>
          <w:rFonts w:ascii="TimesNewRoman" w:hAnsi="TimesNewRoman"/>
          <w:b/>
          <w:bCs/>
          <w:color w:val="000000"/>
          <w:sz w:val="28"/>
          <w:szCs w:val="28"/>
        </w:rPr>
        <w:t>4. Задачи (направления) государственной программы, способы их эффективного решения</w:t>
      </w:r>
    </w:p>
    <w:p w:rsidR="00A04318" w:rsidRDefault="00115D7D">
      <w:pPr>
        <w:pStyle w:val="aff4"/>
        <w:spacing w:before="0" w:beforeAutospacing="0" w:after="0" w:afterAutospacing="0"/>
        <w:ind w:firstLine="709"/>
        <w:jc w:val="both"/>
      </w:pPr>
      <w:r>
        <w:t> </w:t>
      </w:r>
    </w:p>
    <w:p w:rsidR="00A04318" w:rsidRDefault="00115D7D">
      <w:pPr>
        <w:widowControl w:val="0"/>
        <w:ind w:firstLine="709"/>
        <w:jc w:val="both"/>
        <w:rPr>
          <w:spacing w:val="-4"/>
          <w:sz w:val="28"/>
          <w:szCs w:val="28"/>
          <w:lang w:eastAsia="en-US"/>
        </w:rPr>
      </w:pPr>
      <w:r>
        <w:rPr>
          <w:spacing w:val="-4"/>
          <w:sz w:val="28"/>
          <w:szCs w:val="28"/>
          <w:lang w:eastAsia="en-US"/>
        </w:rPr>
        <w:t>Задачей государственной программы является совершенствование условий для научной, научно-технической и инновационной деятельности в Новосибирской области, повышение востребованности научного потенциала и технологического предпринимательства в социально-экономическом развитии Новосибирской области.</w:t>
      </w:r>
    </w:p>
    <w:p w:rsidR="00A04318" w:rsidRDefault="00115D7D">
      <w:pPr>
        <w:widowControl w:val="0"/>
        <w:ind w:firstLine="709"/>
        <w:jc w:val="both"/>
        <w:rPr>
          <w:spacing w:val="-4"/>
          <w:sz w:val="28"/>
          <w:szCs w:val="28"/>
          <w:lang w:eastAsia="en-US"/>
        </w:rPr>
      </w:pPr>
      <w:r>
        <w:rPr>
          <w:spacing w:val="-4"/>
          <w:sz w:val="28"/>
          <w:szCs w:val="28"/>
          <w:lang w:eastAsia="en-US"/>
        </w:rPr>
        <w:t>Решение указанной задачи будет осуществляться путем:</w:t>
      </w:r>
    </w:p>
    <w:p w:rsidR="00A04318" w:rsidRDefault="00115D7D">
      <w:pPr>
        <w:widowControl w:val="0"/>
        <w:ind w:firstLine="709"/>
        <w:jc w:val="both"/>
        <w:rPr>
          <w:spacing w:val="-4"/>
          <w:sz w:val="28"/>
          <w:szCs w:val="28"/>
          <w:lang w:eastAsia="en-US"/>
        </w:rPr>
      </w:pPr>
      <w:r>
        <w:rPr>
          <w:spacing w:val="-4"/>
          <w:sz w:val="28"/>
          <w:szCs w:val="28"/>
          <w:lang w:eastAsia="en-US"/>
        </w:rPr>
        <w:t>- создания возможностей для выявления талантливой молодежи и успешного участия ее в научной, научно-технической деятельности и технологическом предпринимательстве;</w:t>
      </w:r>
    </w:p>
    <w:p w:rsidR="00A04318" w:rsidRDefault="00115D7D">
      <w:pPr>
        <w:widowControl w:val="0"/>
        <w:ind w:firstLine="709"/>
        <w:jc w:val="both"/>
        <w:rPr>
          <w:spacing w:val="-4"/>
          <w:sz w:val="28"/>
          <w:szCs w:val="28"/>
          <w:lang w:eastAsia="en-US"/>
        </w:rPr>
      </w:pPr>
      <w:r>
        <w:rPr>
          <w:spacing w:val="-4"/>
          <w:sz w:val="28"/>
          <w:szCs w:val="28"/>
          <w:lang w:eastAsia="en-US"/>
        </w:rPr>
        <w:t>- развития инфраструктуры для осуществления научной, научно-технической и инновационной деятельности;</w:t>
      </w:r>
    </w:p>
    <w:p w:rsidR="00A04318" w:rsidRDefault="00115D7D">
      <w:pPr>
        <w:widowControl w:val="0"/>
        <w:ind w:firstLine="709"/>
        <w:jc w:val="both"/>
        <w:rPr>
          <w:spacing w:val="-4"/>
          <w:sz w:val="28"/>
          <w:szCs w:val="28"/>
          <w:lang w:eastAsia="en-US"/>
        </w:rPr>
      </w:pPr>
      <w:r>
        <w:rPr>
          <w:spacing w:val="-4"/>
          <w:sz w:val="28"/>
          <w:szCs w:val="28"/>
          <w:lang w:eastAsia="en-US"/>
        </w:rPr>
        <w:t>- формирования системы эффективных коммуникаций и сотрудничества субъектов научной и инновационной деятельности;</w:t>
      </w:r>
    </w:p>
    <w:p w:rsidR="00A04318" w:rsidRDefault="00115D7D">
      <w:pPr>
        <w:widowControl w:val="0"/>
        <w:ind w:firstLine="709"/>
        <w:jc w:val="both"/>
        <w:rPr>
          <w:spacing w:val="-4"/>
          <w:sz w:val="28"/>
          <w:szCs w:val="28"/>
          <w:lang w:eastAsia="en-US"/>
        </w:rPr>
      </w:pPr>
      <w:r>
        <w:rPr>
          <w:spacing w:val="-4"/>
          <w:sz w:val="28"/>
          <w:szCs w:val="28"/>
          <w:lang w:eastAsia="en-US"/>
        </w:rPr>
        <w:t>- содействия в реализации научных и инновационных проектов;</w:t>
      </w:r>
    </w:p>
    <w:p w:rsidR="00A04318" w:rsidRDefault="00115D7D">
      <w:pPr>
        <w:widowControl w:val="0"/>
        <w:ind w:firstLine="709"/>
        <w:jc w:val="both"/>
        <w:rPr>
          <w:spacing w:val="-4"/>
          <w:sz w:val="28"/>
          <w:szCs w:val="28"/>
          <w:lang w:eastAsia="en-US"/>
        </w:rPr>
      </w:pPr>
      <w:r>
        <w:rPr>
          <w:spacing w:val="-4"/>
          <w:sz w:val="28"/>
          <w:szCs w:val="28"/>
          <w:lang w:eastAsia="en-US"/>
        </w:rPr>
        <w:lastRenderedPageBreak/>
        <w:t>- формирования эффективной современной системы управления в области науки, технологий и инноваций;</w:t>
      </w:r>
    </w:p>
    <w:p w:rsidR="00A04318" w:rsidRDefault="00115D7D">
      <w:pPr>
        <w:widowControl w:val="0"/>
        <w:ind w:firstLine="709"/>
        <w:jc w:val="both"/>
        <w:rPr>
          <w:spacing w:val="-4"/>
          <w:sz w:val="28"/>
          <w:szCs w:val="28"/>
          <w:lang w:eastAsia="en-US"/>
        </w:rPr>
      </w:pPr>
      <w:r>
        <w:rPr>
          <w:spacing w:val="-4"/>
          <w:sz w:val="28"/>
          <w:szCs w:val="28"/>
          <w:lang w:eastAsia="en-US"/>
        </w:rPr>
        <w:t>- комплексного развития научной и инновационной сфер Новосибирской области.»;</w:t>
      </w:r>
    </w:p>
    <w:p w:rsidR="00A04318" w:rsidRDefault="00115D7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раздел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«Обоснование необходимости реализации государственной программы», раздел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V «Система основных мероприятий государственной программы», раздел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«Механизм реализации и система управления государственной программы» признать утратившими силу;</w:t>
      </w:r>
    </w:p>
    <w:p w:rsidR="00A04318" w:rsidRDefault="00115D7D">
      <w:pPr>
        <w:tabs>
          <w:tab w:val="center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>
        <w:rPr>
          <w:spacing w:val="-4"/>
          <w:sz w:val="28"/>
          <w:szCs w:val="28"/>
          <w:lang w:eastAsia="en-US"/>
        </w:rPr>
        <w:t> </w:t>
      </w:r>
      <w:r>
        <w:rPr>
          <w:sz w:val="28"/>
          <w:szCs w:val="28"/>
        </w:rPr>
        <w:t>приложение № 1 к государственной программе «Цели, задачи и целевые индикаторы государственной программы Новосибирской области «Стимулирование научной, научно-технической и инновационной деятельности в Новосибирской области» изложить в редакции согласно приложению № 1 к настоящему постановлению;</w:t>
      </w:r>
    </w:p>
    <w:p w:rsidR="00A04318" w:rsidRDefault="00115D7D">
      <w:pPr>
        <w:tabs>
          <w:tab w:val="center" w:pos="993"/>
        </w:tabs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  <w:lang w:eastAsia="en-US"/>
        </w:rPr>
        <w:t>5) п</w:t>
      </w:r>
      <w:r>
        <w:rPr>
          <w:sz w:val="28"/>
          <w:szCs w:val="28"/>
        </w:rPr>
        <w:t>риложение № 2 к государственной программе «Основные мероприятия государственной программы Новосибирской области «Стимулирование научной, научно-технической и инновационной деятельности в Новосибирской области» изложить в редакции согласно приложению № 2 к настоящему постановлению;</w:t>
      </w:r>
    </w:p>
    <w:p w:rsidR="00A04318" w:rsidRDefault="00115D7D">
      <w:pPr>
        <w:tabs>
          <w:tab w:val="center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приложение № 3 к государственной программе «Сводные финансовые затраты и налоговые расходы государственной программы Новосибирской области «Стимулирование научной, научно-технической и инновационной деятельности в Новосибирской области» изложить в редакции согласно приложению № 3 к настоящему постановлению.</w:t>
      </w:r>
    </w:p>
    <w:p w:rsidR="00A04318" w:rsidRDefault="00C5428E" w:rsidP="00C5428E">
      <w:pPr>
        <w:tabs>
          <w:tab w:val="center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П</w:t>
      </w:r>
      <w:r w:rsidR="00115D7D">
        <w:rPr>
          <w:sz w:val="28"/>
          <w:szCs w:val="28"/>
        </w:rPr>
        <w:t xml:space="preserve">риложение № 1 к государственной программе «Цели, задачи и целевые индикаторы государственной программы Новосибирской области «Стимулирование научной, научно-технической и инновационной деятельности в Новосибирской области», </w:t>
      </w:r>
      <w:r w:rsidR="00115D7D">
        <w:rPr>
          <w:spacing w:val="-4"/>
          <w:sz w:val="28"/>
          <w:szCs w:val="28"/>
          <w:lang w:eastAsia="en-US"/>
        </w:rPr>
        <w:t>п</w:t>
      </w:r>
      <w:r w:rsidR="00115D7D">
        <w:rPr>
          <w:sz w:val="28"/>
          <w:szCs w:val="28"/>
        </w:rPr>
        <w:t>риложение № 2 к государственной программе «Основные мероприятия государственной программы Новосибирской области «Стимулирование научной, научно-технической и инновационной деятельности в Новосибирской области», приложение № 3 к государственной программе «Сводные финансовые затраты и налоговые расходы государственной программы Новосибирской области «Стимулирование научной, научно-технической и инновационной деятел</w:t>
      </w:r>
      <w:r>
        <w:rPr>
          <w:sz w:val="28"/>
          <w:szCs w:val="28"/>
        </w:rPr>
        <w:t>ьности в Новосибирской области» признать</w:t>
      </w:r>
      <w:r w:rsidR="00115D7D">
        <w:rPr>
          <w:sz w:val="28"/>
          <w:szCs w:val="28"/>
        </w:rPr>
        <w:t xml:space="preserve"> утратившими силу с 01.06.2024.</w:t>
      </w:r>
    </w:p>
    <w:p w:rsidR="00A04318" w:rsidRDefault="00115D7D">
      <w:pPr>
        <w:pStyle w:val="docdatadocyv58440bqiaagaaeyqcaaagiaiaaaomhgaabbqeaaaaaaaaaaaaaaaaaaaaaaaaaaaaaaaaaaaaaaaaaaaaaaaaaaaaaaaaaaaaaaaaaaaaaaaaaaaaaaaaaaaaaaaaaaaaaaaaaaaaaaaaaaaaaaaaaaaaaaaaaaaaaaaaaaaaaaaaaaaaaaaaaaaaaaaaaaaaaaaaaaaaaaaaaaaaaaaaaaaaaaaaaaaaaaaaaaaaaaaa"/>
        <w:spacing w:before="0" w:beforeAutospacing="0" w:after="0" w:afterAutospacing="0"/>
        <w:ind w:firstLine="709"/>
        <w:jc w:val="both"/>
        <w:rPr>
          <w:rFonts w:ascii="TimesNewRoman" w:hAnsi="TimesNewRoman"/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t>6. В приложении № 1 «Порядок финансирования мероприятий, предусмотренных государственной программой Новосибирской области «Стимулирование научной, научно-технической и инновационной деятельности в Новосибирской области»:</w:t>
      </w:r>
    </w:p>
    <w:p w:rsidR="00A04318" w:rsidRDefault="00115D7D">
      <w:pPr>
        <w:ind w:firstLine="709"/>
        <w:jc w:val="both"/>
        <w:rPr>
          <w:spacing w:val="-4"/>
          <w:sz w:val="28"/>
          <w:szCs w:val="28"/>
          <w:lang w:eastAsia="en-US"/>
        </w:rPr>
      </w:pPr>
      <w:r>
        <w:rPr>
          <w:spacing w:val="-4"/>
          <w:sz w:val="28"/>
          <w:szCs w:val="28"/>
          <w:lang w:eastAsia="en-US"/>
        </w:rPr>
        <w:t>1) в наименовании слова «Стимулирование научной, научно-технической и инновационной деятельности в Новосибирской области» заменить словами «Научно-технологическое развитие Новосибирской области»;</w:t>
      </w:r>
    </w:p>
    <w:p w:rsidR="00A04318" w:rsidRDefault="00115D7D">
      <w:pPr>
        <w:ind w:firstLine="709"/>
        <w:jc w:val="both"/>
        <w:rPr>
          <w:spacing w:val="-4"/>
          <w:sz w:val="28"/>
          <w:szCs w:val="28"/>
          <w:lang w:eastAsia="en-US"/>
        </w:rPr>
      </w:pPr>
      <w:r>
        <w:rPr>
          <w:spacing w:val="-4"/>
          <w:sz w:val="28"/>
          <w:szCs w:val="28"/>
          <w:lang w:eastAsia="en-US"/>
        </w:rPr>
        <w:t>2) в пункте 1 слова «Стимулирование научной, научно-технической и инновационной деятельности в Новосибирской области» заменить словами «Научно-технологическое развитие Новосибирской области»;</w:t>
      </w:r>
    </w:p>
    <w:p w:rsidR="00A04318" w:rsidRDefault="00115D7D">
      <w:pPr>
        <w:ind w:firstLine="709"/>
        <w:jc w:val="both"/>
        <w:rPr>
          <w:spacing w:val="-4"/>
          <w:sz w:val="28"/>
          <w:szCs w:val="28"/>
          <w:lang w:eastAsia="en-US"/>
        </w:rPr>
      </w:pPr>
      <w:r>
        <w:rPr>
          <w:spacing w:val="-4"/>
          <w:sz w:val="28"/>
          <w:szCs w:val="28"/>
          <w:lang w:eastAsia="en-US"/>
        </w:rPr>
        <w:t>3) в пункте 4:</w:t>
      </w:r>
    </w:p>
    <w:p w:rsidR="00A04318" w:rsidRDefault="00115D7D">
      <w:pPr>
        <w:pStyle w:val="aff4"/>
        <w:spacing w:before="0" w:beforeAutospacing="0" w:after="0" w:afterAutospacing="0"/>
        <w:ind w:firstLine="709"/>
        <w:jc w:val="both"/>
      </w:pPr>
      <w:r>
        <w:rPr>
          <w:rFonts w:ascii="TimesNewRoman" w:hAnsi="TimesNewRoman"/>
          <w:color w:val="000000"/>
          <w:sz w:val="28"/>
          <w:szCs w:val="28"/>
        </w:rPr>
        <w:t>а) подпункт 10 изложить в следующей редакции:</w:t>
      </w:r>
    </w:p>
    <w:p w:rsidR="00A04318" w:rsidRDefault="00115D7D">
      <w:pPr>
        <w:pStyle w:val="aff4"/>
        <w:spacing w:before="0" w:beforeAutospacing="0" w:after="0" w:afterAutospacing="0"/>
        <w:ind w:firstLine="709"/>
        <w:jc w:val="both"/>
      </w:pPr>
      <w:r>
        <w:rPr>
          <w:rFonts w:ascii="TimesNewRoman" w:hAnsi="TimesNewRoman"/>
          <w:color w:val="000000"/>
          <w:sz w:val="28"/>
          <w:szCs w:val="28"/>
        </w:rPr>
        <w:lastRenderedPageBreak/>
        <w:t xml:space="preserve">«10) предоставления субсидии Фонду содействия развитию научно-технологической сферы Новосибирской области </w:t>
      </w:r>
      <w:r>
        <w:rPr>
          <w:sz w:val="28"/>
          <w:szCs w:val="28"/>
        </w:rPr>
        <w:t>в целях:</w:t>
      </w:r>
    </w:p>
    <w:p w:rsidR="00A04318" w:rsidRDefault="00115D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а) финансового обеспечения затрат, связанных с организацией, проведением Международного форума технологического развития «Технопром» (за исключением затрат на оказание услуг по предоставлению во временное владение и пользование нежилых помещений, расположенных на территории проведения Международного форума технологического развития «Технопром», определенной правовым актом Правительства Новосибирской области), приоритетных выставочно-ярмарочных, конгрессных, деловых, образовательных мероприятий на территории Новосибирской области, а также иных мероприятий (форумов, конференций, семинаров, круглых столов, выставок, фестивалей, конкурсов, совещаний, деловых встреч, проектных и образовательных мероприятий, в том числе с участием субъектов научной, научно-технической и инновационной деятельности), проводимых в рамках реализации государственной программы, в соответствии с Порядком определения объема и предоставления субсидий из областного бюджета Новосибирской области Фонду содействия развитию научно-технологической сферы Новосибирской области (приложение № 6 к постановлению об утверждении государственной программы);</w:t>
      </w:r>
    </w:p>
    <w:p w:rsidR="00A04318" w:rsidRDefault="00115D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б) финансового обеспечения деятельности Фонда </w:t>
      </w:r>
      <w:r>
        <w:rPr>
          <w:rFonts w:ascii="TimesNewRoman" w:hAnsi="TimesNewRoman"/>
          <w:color w:val="000000"/>
          <w:sz w:val="28"/>
          <w:szCs w:val="28"/>
        </w:rPr>
        <w:t xml:space="preserve">содействия развитию научно-технологической сферы Новосибирской области </w:t>
      </w:r>
      <w:r>
        <w:rPr>
          <w:rFonts w:ascii="Times New Roman" w:hAnsi="Times New Roman" w:cs="Times New Roman"/>
          <w:sz w:val="28"/>
          <w:szCs w:val="28"/>
          <w:lang w:eastAsia="en-US"/>
        </w:rPr>
        <w:t>в целях реализации мероприятий, указанных в подпункте «а» настоящего пункта, в соответствии с Порядком определения объема и предоставления субсидий из областного бюджета Новосибирской области Фонду содействия развитию научно-технологической сферы Новосибирской области (приложение № 6 к постановлению об утверждении государственной программы);»;</w:t>
      </w:r>
    </w:p>
    <w:p w:rsidR="00A04318" w:rsidRDefault="00115D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б) подпункты 11 и 12 признать утратившими силу.</w:t>
      </w:r>
    </w:p>
    <w:p w:rsidR="00A04318" w:rsidRDefault="00A04318">
      <w:pPr>
        <w:tabs>
          <w:tab w:val="center" w:pos="993"/>
        </w:tabs>
        <w:ind w:firstLine="709"/>
        <w:jc w:val="both"/>
        <w:rPr>
          <w:sz w:val="28"/>
          <w:szCs w:val="28"/>
        </w:rPr>
      </w:pPr>
    </w:p>
    <w:p w:rsidR="00A04318" w:rsidRDefault="00A04318">
      <w:pPr>
        <w:tabs>
          <w:tab w:val="center" w:pos="993"/>
        </w:tabs>
        <w:ind w:firstLine="709"/>
        <w:jc w:val="both"/>
        <w:rPr>
          <w:sz w:val="28"/>
          <w:szCs w:val="28"/>
        </w:rPr>
      </w:pPr>
    </w:p>
    <w:p w:rsidR="00A04318" w:rsidRDefault="00A04318">
      <w:pPr>
        <w:ind w:firstLine="709"/>
        <w:rPr>
          <w:sz w:val="28"/>
          <w:szCs w:val="28"/>
        </w:rPr>
      </w:pPr>
      <w:bookmarkStart w:id="0" w:name="P5499"/>
      <w:bookmarkStart w:id="1" w:name="P5500"/>
      <w:bookmarkStart w:id="2" w:name="P5504"/>
      <w:bookmarkStart w:id="3" w:name="P5507"/>
      <w:bookmarkEnd w:id="0"/>
      <w:bookmarkEnd w:id="1"/>
      <w:bookmarkEnd w:id="2"/>
      <w:bookmarkEnd w:id="3"/>
    </w:p>
    <w:p w:rsidR="00A04318" w:rsidRDefault="00115D7D">
      <w:pPr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Губернатор Новосибирской области                                                    А.А. Травников</w:t>
      </w:r>
    </w:p>
    <w:p w:rsidR="00A04318" w:rsidRDefault="00A04318"/>
    <w:p w:rsidR="00A04318" w:rsidRDefault="00A04318"/>
    <w:p w:rsidR="00A04318" w:rsidRDefault="00A04318"/>
    <w:p w:rsidR="00A04318" w:rsidRDefault="00A04318"/>
    <w:p w:rsidR="00A04318" w:rsidRDefault="00A04318"/>
    <w:p w:rsidR="00A04318" w:rsidRDefault="00A04318"/>
    <w:p w:rsidR="00A04318" w:rsidRDefault="00A04318"/>
    <w:p w:rsidR="00A04318" w:rsidRDefault="00A04318"/>
    <w:p w:rsidR="00A04318" w:rsidRDefault="00A04318"/>
    <w:p w:rsidR="00A04318" w:rsidRDefault="00A04318"/>
    <w:p w:rsidR="00A04318" w:rsidRDefault="00A04318"/>
    <w:p w:rsidR="00A04318" w:rsidRDefault="00A04318"/>
    <w:p w:rsidR="00A04318" w:rsidRDefault="00A04318"/>
    <w:p w:rsidR="00A04318" w:rsidRDefault="00A04318"/>
    <w:p w:rsidR="00A04318" w:rsidRDefault="00A04318"/>
    <w:p w:rsidR="00A04318" w:rsidRDefault="00A04318"/>
    <w:p w:rsidR="00C5428E" w:rsidRDefault="00C5428E"/>
    <w:p w:rsidR="00C5428E" w:rsidRDefault="00C5428E"/>
    <w:p w:rsidR="00A04318" w:rsidRDefault="00115D7D">
      <w:r>
        <w:t>В.В. Васильев</w:t>
      </w:r>
    </w:p>
    <w:p w:rsidR="00A04318" w:rsidRDefault="00115D7D">
      <w:r>
        <w:t>238 66 74</w:t>
      </w:r>
    </w:p>
    <w:p w:rsidR="00A04318" w:rsidRDefault="00115D7D">
      <w:r>
        <w:br w:type="page" w:clear="all"/>
      </w:r>
    </w:p>
    <w:p w:rsidR="00A04318" w:rsidRDefault="00115D7D">
      <w:pPr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СОГЛАСОВАНО:</w:t>
      </w:r>
    </w:p>
    <w:p w:rsidR="00A04318" w:rsidRDefault="00A04318">
      <w:pPr>
        <w:rPr>
          <w:sz w:val="28"/>
          <w:szCs w:val="28"/>
        </w:rPr>
      </w:pPr>
    </w:p>
    <w:p w:rsidR="00A04318" w:rsidRDefault="00A04318">
      <w:pPr>
        <w:rPr>
          <w:sz w:val="28"/>
          <w:szCs w:val="28"/>
        </w:rPr>
      </w:pPr>
    </w:p>
    <w:p w:rsidR="00A04318" w:rsidRDefault="00115D7D">
      <w:pPr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</w:p>
    <w:p w:rsidR="00A04318" w:rsidRDefault="00115D7D">
      <w:pPr>
        <w:rPr>
          <w:sz w:val="28"/>
          <w:szCs w:val="28"/>
        </w:rPr>
      </w:pPr>
      <w:r>
        <w:rPr>
          <w:sz w:val="28"/>
          <w:szCs w:val="28"/>
        </w:rPr>
        <w:t>Губернатора Новосибирской области</w:t>
      </w:r>
    </w:p>
    <w:p w:rsidR="00A04318" w:rsidRDefault="00115D7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Ю.Ф. Петухов</w:t>
      </w:r>
    </w:p>
    <w:p w:rsidR="00A04318" w:rsidRDefault="00115D7D">
      <w:pPr>
        <w:jc w:val="right"/>
        <w:rPr>
          <w:sz w:val="28"/>
          <w:szCs w:val="28"/>
        </w:rPr>
      </w:pPr>
      <w:r>
        <w:rPr>
          <w:sz w:val="28"/>
          <w:szCs w:val="28"/>
        </w:rPr>
        <w:t>«___»________2024 г.</w:t>
      </w:r>
    </w:p>
    <w:p w:rsidR="00A04318" w:rsidRDefault="00A04318">
      <w:pPr>
        <w:rPr>
          <w:sz w:val="28"/>
          <w:szCs w:val="28"/>
        </w:rPr>
      </w:pPr>
    </w:p>
    <w:p w:rsidR="00A04318" w:rsidRDefault="00A04318">
      <w:pPr>
        <w:rPr>
          <w:sz w:val="28"/>
          <w:szCs w:val="28"/>
        </w:rPr>
      </w:pPr>
    </w:p>
    <w:p w:rsidR="00A04318" w:rsidRDefault="00115D7D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Губернатора </w:t>
      </w:r>
    </w:p>
    <w:p w:rsidR="00A04318" w:rsidRDefault="00115D7D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A04318" w:rsidRDefault="00115D7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И.В. Мануйлова</w:t>
      </w:r>
    </w:p>
    <w:p w:rsidR="00A04318" w:rsidRDefault="00115D7D">
      <w:pPr>
        <w:jc w:val="right"/>
        <w:rPr>
          <w:sz w:val="28"/>
          <w:szCs w:val="28"/>
        </w:rPr>
      </w:pPr>
      <w:r>
        <w:rPr>
          <w:sz w:val="28"/>
          <w:szCs w:val="28"/>
        </w:rPr>
        <w:t>«___»________2024 г.</w:t>
      </w:r>
    </w:p>
    <w:p w:rsidR="00A04318" w:rsidRDefault="00A04318">
      <w:pPr>
        <w:rPr>
          <w:sz w:val="28"/>
          <w:szCs w:val="28"/>
        </w:rPr>
      </w:pPr>
    </w:p>
    <w:p w:rsidR="00A04318" w:rsidRDefault="00A04318">
      <w:pPr>
        <w:rPr>
          <w:sz w:val="28"/>
          <w:szCs w:val="28"/>
        </w:rPr>
      </w:pPr>
    </w:p>
    <w:p w:rsidR="00A04318" w:rsidRDefault="00115D7D">
      <w:pPr>
        <w:rPr>
          <w:sz w:val="28"/>
          <w:szCs w:val="28"/>
        </w:rPr>
      </w:pPr>
      <w:r>
        <w:rPr>
          <w:sz w:val="28"/>
          <w:szCs w:val="28"/>
        </w:rPr>
        <w:t>Заместитель Председателя Правительства</w:t>
      </w:r>
    </w:p>
    <w:p w:rsidR="00A04318" w:rsidRDefault="00115D7D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– министр </w:t>
      </w:r>
    </w:p>
    <w:p w:rsidR="00A04318" w:rsidRDefault="00115D7D">
      <w:pPr>
        <w:rPr>
          <w:sz w:val="28"/>
          <w:szCs w:val="28"/>
        </w:rPr>
      </w:pPr>
      <w:r>
        <w:rPr>
          <w:sz w:val="28"/>
          <w:szCs w:val="28"/>
        </w:rPr>
        <w:t xml:space="preserve">финансов и налоговой политики </w:t>
      </w:r>
    </w:p>
    <w:p w:rsidR="00A04318" w:rsidRDefault="00115D7D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A04318" w:rsidRDefault="00115D7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В.Ю. Голубенко</w:t>
      </w:r>
    </w:p>
    <w:p w:rsidR="00A04318" w:rsidRDefault="00115D7D">
      <w:pPr>
        <w:jc w:val="right"/>
        <w:rPr>
          <w:sz w:val="28"/>
          <w:szCs w:val="28"/>
        </w:rPr>
      </w:pPr>
      <w:r>
        <w:rPr>
          <w:sz w:val="28"/>
          <w:szCs w:val="28"/>
        </w:rPr>
        <w:t>«___»________2024 г.</w:t>
      </w:r>
    </w:p>
    <w:p w:rsidR="00A04318" w:rsidRDefault="00A04318">
      <w:pPr>
        <w:rPr>
          <w:sz w:val="28"/>
          <w:szCs w:val="28"/>
        </w:rPr>
      </w:pPr>
    </w:p>
    <w:p w:rsidR="00A04318" w:rsidRDefault="00A04318">
      <w:pPr>
        <w:rPr>
          <w:sz w:val="28"/>
          <w:szCs w:val="28"/>
        </w:rPr>
      </w:pPr>
    </w:p>
    <w:p w:rsidR="0095631C" w:rsidRDefault="0095631C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м</w:t>
      </w:r>
      <w:r w:rsidR="00115D7D">
        <w:rPr>
          <w:sz w:val="28"/>
          <w:szCs w:val="28"/>
        </w:rPr>
        <w:t>инистр</w:t>
      </w:r>
      <w:r>
        <w:rPr>
          <w:sz w:val="28"/>
          <w:szCs w:val="28"/>
        </w:rPr>
        <w:t>а</w:t>
      </w:r>
    </w:p>
    <w:p w:rsidR="00A04318" w:rsidRDefault="00115D7D">
      <w:pPr>
        <w:rPr>
          <w:sz w:val="28"/>
          <w:szCs w:val="28"/>
        </w:rPr>
      </w:pPr>
      <w:r>
        <w:rPr>
          <w:sz w:val="28"/>
          <w:szCs w:val="28"/>
        </w:rPr>
        <w:t xml:space="preserve">науки и инновационной политики </w:t>
      </w:r>
    </w:p>
    <w:p w:rsidR="00A04318" w:rsidRDefault="00115D7D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A04318" w:rsidRDefault="00115D7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  <w:r w:rsidR="0095631C">
        <w:rPr>
          <w:sz w:val="28"/>
          <w:szCs w:val="28"/>
        </w:rPr>
        <w:t xml:space="preserve">                   М.С. Камаев</w:t>
      </w:r>
      <w:bookmarkStart w:id="4" w:name="_GoBack"/>
      <w:bookmarkEnd w:id="4"/>
    </w:p>
    <w:p w:rsidR="00A04318" w:rsidRDefault="00115D7D">
      <w:pPr>
        <w:jc w:val="right"/>
        <w:rPr>
          <w:sz w:val="28"/>
          <w:szCs w:val="28"/>
        </w:rPr>
      </w:pPr>
      <w:r>
        <w:rPr>
          <w:sz w:val="28"/>
          <w:szCs w:val="28"/>
        </w:rPr>
        <w:t>«___»________2024 г.</w:t>
      </w:r>
    </w:p>
    <w:p w:rsidR="00A04318" w:rsidRDefault="00A04318">
      <w:pPr>
        <w:rPr>
          <w:sz w:val="28"/>
          <w:szCs w:val="28"/>
        </w:rPr>
      </w:pPr>
    </w:p>
    <w:p w:rsidR="00A04318" w:rsidRDefault="00A04318">
      <w:pPr>
        <w:rPr>
          <w:sz w:val="28"/>
          <w:szCs w:val="28"/>
        </w:rPr>
      </w:pPr>
    </w:p>
    <w:p w:rsidR="00A04318" w:rsidRDefault="00115D7D">
      <w:pPr>
        <w:rPr>
          <w:sz w:val="28"/>
          <w:szCs w:val="28"/>
        </w:rPr>
      </w:pPr>
      <w:r>
        <w:rPr>
          <w:sz w:val="28"/>
          <w:szCs w:val="28"/>
        </w:rPr>
        <w:t>Министр экономического развития</w:t>
      </w:r>
    </w:p>
    <w:p w:rsidR="00A04318" w:rsidRDefault="00115D7D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A04318" w:rsidRDefault="00115D7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Л.Н. Решетников</w:t>
      </w:r>
    </w:p>
    <w:p w:rsidR="00A04318" w:rsidRDefault="00115D7D">
      <w:pPr>
        <w:jc w:val="right"/>
        <w:rPr>
          <w:sz w:val="28"/>
          <w:szCs w:val="28"/>
        </w:rPr>
      </w:pPr>
      <w:r>
        <w:rPr>
          <w:sz w:val="28"/>
          <w:szCs w:val="28"/>
        </w:rPr>
        <w:t>«___»________2024 г.</w:t>
      </w:r>
    </w:p>
    <w:p w:rsidR="00A04318" w:rsidRDefault="00A04318">
      <w:pPr>
        <w:rPr>
          <w:sz w:val="28"/>
          <w:szCs w:val="28"/>
        </w:rPr>
      </w:pPr>
    </w:p>
    <w:p w:rsidR="00A04318" w:rsidRDefault="00A04318">
      <w:pPr>
        <w:rPr>
          <w:sz w:val="28"/>
          <w:szCs w:val="28"/>
        </w:rPr>
      </w:pPr>
    </w:p>
    <w:p w:rsidR="00A04318" w:rsidRDefault="00115D7D">
      <w:pPr>
        <w:rPr>
          <w:sz w:val="28"/>
          <w:szCs w:val="28"/>
        </w:rPr>
      </w:pPr>
      <w:r>
        <w:rPr>
          <w:sz w:val="28"/>
          <w:szCs w:val="28"/>
        </w:rPr>
        <w:t xml:space="preserve">Министр юстиции </w:t>
      </w:r>
    </w:p>
    <w:p w:rsidR="00A04318" w:rsidRDefault="00115D7D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A04318" w:rsidRDefault="00115D7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Т.Н. Деркач</w:t>
      </w:r>
    </w:p>
    <w:p w:rsidR="00A04318" w:rsidRDefault="00115D7D">
      <w:pPr>
        <w:jc w:val="right"/>
        <w:rPr>
          <w:sz w:val="28"/>
          <w:szCs w:val="28"/>
        </w:rPr>
      </w:pPr>
      <w:r>
        <w:rPr>
          <w:sz w:val="28"/>
          <w:szCs w:val="28"/>
        </w:rPr>
        <w:t>«___»________2024 г.</w:t>
      </w:r>
    </w:p>
    <w:p w:rsidR="00A04318" w:rsidRDefault="00A04318"/>
    <w:p w:rsidR="00A04318" w:rsidRDefault="00A04318"/>
    <w:p w:rsidR="00A04318" w:rsidRDefault="00A04318">
      <w:pPr>
        <w:ind w:firstLine="709"/>
        <w:rPr>
          <w:spacing w:val="-4"/>
          <w:sz w:val="28"/>
          <w:szCs w:val="28"/>
        </w:rPr>
      </w:pPr>
    </w:p>
    <w:sectPr w:rsidR="00A04318">
      <w:headerReference w:type="even" r:id="rId7"/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318" w:rsidRDefault="00115D7D">
      <w:r>
        <w:separator/>
      </w:r>
    </w:p>
  </w:endnote>
  <w:endnote w:type="continuationSeparator" w:id="0">
    <w:p w:rsidR="00A04318" w:rsidRDefault="00115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">
    <w:altName w:val="Times New Roman"/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318" w:rsidRDefault="00115D7D">
      <w:r>
        <w:separator/>
      </w:r>
    </w:p>
  </w:footnote>
  <w:footnote w:type="continuationSeparator" w:id="0">
    <w:p w:rsidR="00A04318" w:rsidRDefault="00115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318" w:rsidRDefault="00115D7D">
    <w:pPr>
      <w:pStyle w:val="aa"/>
      <w:framePr w:wrap="around" w:vAnchor="text" w:hAnchor="margin" w:xAlign="center" w:y="1"/>
      <w:rPr>
        <w:rStyle w:val="aff3"/>
      </w:rPr>
    </w:pPr>
    <w:r>
      <w:rPr>
        <w:rStyle w:val="aff3"/>
      </w:rPr>
      <w:fldChar w:fldCharType="begin"/>
    </w:r>
    <w:r>
      <w:rPr>
        <w:rStyle w:val="aff3"/>
      </w:rPr>
      <w:instrText xml:space="preserve">PAGE  </w:instrText>
    </w:r>
    <w:r>
      <w:rPr>
        <w:rStyle w:val="aff3"/>
      </w:rPr>
      <w:fldChar w:fldCharType="end"/>
    </w:r>
  </w:p>
  <w:p w:rsidR="00A04318" w:rsidRDefault="00A0431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318" w:rsidRDefault="00115D7D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95631C">
      <w:rPr>
        <w:noProof/>
      </w:rPr>
      <w:t>7</w:t>
    </w:r>
    <w:r>
      <w:fldChar w:fldCharType="end"/>
    </w:r>
  </w:p>
  <w:p w:rsidR="00A04318" w:rsidRDefault="00A04318">
    <w:pPr>
      <w:pStyle w:val="aa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0235E"/>
    <w:multiLevelType w:val="hybridMultilevel"/>
    <w:tmpl w:val="0C44EF04"/>
    <w:lvl w:ilvl="0" w:tplc="111CDF8E">
      <w:start w:val="1"/>
      <w:numFmt w:val="decimal"/>
      <w:lvlText w:val="%1)"/>
      <w:lvlJc w:val="left"/>
      <w:pPr>
        <w:ind w:left="780" w:hanging="420"/>
      </w:pPr>
      <w:rPr>
        <w:rFonts w:ascii="Times New Roman" w:eastAsia="Times New Roman" w:hAnsi="Times New Roman" w:cs="Times New Roman"/>
      </w:rPr>
    </w:lvl>
    <w:lvl w:ilvl="1" w:tplc="E11EF2E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7FCB08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BF6A14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9D0B00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76C08A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B7A0E8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164805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464D6E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F775223"/>
    <w:multiLevelType w:val="hybridMultilevel"/>
    <w:tmpl w:val="AD32F20C"/>
    <w:lvl w:ilvl="0" w:tplc="704ECAC8">
      <w:start w:val="1"/>
      <w:numFmt w:val="decimal"/>
      <w:lvlText w:val="%1."/>
      <w:lvlJc w:val="left"/>
      <w:pPr>
        <w:ind w:left="1069" w:hanging="360"/>
      </w:pPr>
    </w:lvl>
    <w:lvl w:ilvl="1" w:tplc="E06E90CA">
      <w:start w:val="1"/>
      <w:numFmt w:val="lowerLetter"/>
      <w:lvlText w:val="%2."/>
      <w:lvlJc w:val="left"/>
      <w:pPr>
        <w:ind w:left="1789" w:hanging="360"/>
      </w:pPr>
    </w:lvl>
    <w:lvl w:ilvl="2" w:tplc="002C0C10">
      <w:start w:val="1"/>
      <w:numFmt w:val="lowerRoman"/>
      <w:lvlText w:val="%3."/>
      <w:lvlJc w:val="right"/>
      <w:pPr>
        <w:ind w:left="2509" w:hanging="180"/>
      </w:pPr>
    </w:lvl>
    <w:lvl w:ilvl="3" w:tplc="133E91FC">
      <w:start w:val="1"/>
      <w:numFmt w:val="decimal"/>
      <w:lvlText w:val="%4."/>
      <w:lvlJc w:val="left"/>
      <w:pPr>
        <w:ind w:left="3229" w:hanging="360"/>
      </w:pPr>
    </w:lvl>
    <w:lvl w:ilvl="4" w:tplc="014C35AE">
      <w:start w:val="1"/>
      <w:numFmt w:val="lowerLetter"/>
      <w:lvlText w:val="%5."/>
      <w:lvlJc w:val="left"/>
      <w:pPr>
        <w:ind w:left="3949" w:hanging="360"/>
      </w:pPr>
    </w:lvl>
    <w:lvl w:ilvl="5" w:tplc="A294846C">
      <w:start w:val="1"/>
      <w:numFmt w:val="lowerRoman"/>
      <w:lvlText w:val="%6."/>
      <w:lvlJc w:val="right"/>
      <w:pPr>
        <w:ind w:left="4669" w:hanging="180"/>
      </w:pPr>
    </w:lvl>
    <w:lvl w:ilvl="6" w:tplc="89983576">
      <w:start w:val="1"/>
      <w:numFmt w:val="decimal"/>
      <w:lvlText w:val="%7."/>
      <w:lvlJc w:val="left"/>
      <w:pPr>
        <w:ind w:left="5389" w:hanging="360"/>
      </w:pPr>
    </w:lvl>
    <w:lvl w:ilvl="7" w:tplc="468AAB4E">
      <w:start w:val="1"/>
      <w:numFmt w:val="lowerLetter"/>
      <w:lvlText w:val="%8."/>
      <w:lvlJc w:val="left"/>
      <w:pPr>
        <w:ind w:left="6109" w:hanging="360"/>
      </w:pPr>
    </w:lvl>
    <w:lvl w:ilvl="8" w:tplc="7D161906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8B701D"/>
    <w:multiLevelType w:val="hybridMultilevel"/>
    <w:tmpl w:val="99A25842"/>
    <w:lvl w:ilvl="0" w:tplc="60C4A42A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5EEAC842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43D6EC0E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53A8E7CA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B6E890F6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BA2A6BA4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12B0581E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8BEB254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D77E9422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 w15:restartNumberingAfterBreak="0">
    <w:nsid w:val="2FDC497C"/>
    <w:multiLevelType w:val="hybridMultilevel"/>
    <w:tmpl w:val="CBDAE4C4"/>
    <w:lvl w:ilvl="0" w:tplc="C9AA071E">
      <w:start w:val="1"/>
      <w:numFmt w:val="decimal"/>
      <w:lvlText w:val="%1)"/>
      <w:lvlJc w:val="left"/>
      <w:pPr>
        <w:ind w:left="1353" w:hanging="360"/>
      </w:pPr>
      <w:rPr>
        <w:rFonts w:cs="Times New Roman"/>
      </w:rPr>
    </w:lvl>
    <w:lvl w:ilvl="1" w:tplc="503223AE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54F0F4AA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C63A4C92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FBE2D1E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48ECE6F0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331410E8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D5EC5D02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79CE4F8A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2FFF14F6"/>
    <w:multiLevelType w:val="hybridMultilevel"/>
    <w:tmpl w:val="8F683256"/>
    <w:lvl w:ilvl="0" w:tplc="68F28F5A">
      <w:start w:val="1"/>
      <w:numFmt w:val="decimal"/>
      <w:lvlText w:val="%1)"/>
      <w:lvlJc w:val="left"/>
      <w:pPr>
        <w:ind w:left="1070" w:hanging="360"/>
      </w:pPr>
      <w:rPr>
        <w:rFonts w:cs="Times New Roman"/>
      </w:rPr>
    </w:lvl>
    <w:lvl w:ilvl="1" w:tplc="0832C448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8E8409C4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D66430C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B8147C5C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687A9774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D4E00FFE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DA988684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D9A2D882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5" w15:restartNumberingAfterBreak="0">
    <w:nsid w:val="41272A5A"/>
    <w:multiLevelType w:val="hybridMultilevel"/>
    <w:tmpl w:val="CF441C8E"/>
    <w:lvl w:ilvl="0" w:tplc="D0ACCE0A">
      <w:start w:val="1"/>
      <w:numFmt w:val="decimal"/>
      <w:lvlText w:val="%1."/>
      <w:lvlJc w:val="left"/>
      <w:pPr>
        <w:ind w:left="1069" w:hanging="360"/>
      </w:pPr>
    </w:lvl>
    <w:lvl w:ilvl="1" w:tplc="D298CDF4">
      <w:start w:val="1"/>
      <w:numFmt w:val="lowerLetter"/>
      <w:lvlText w:val="%2."/>
      <w:lvlJc w:val="left"/>
      <w:pPr>
        <w:ind w:left="1789" w:hanging="360"/>
      </w:pPr>
    </w:lvl>
    <w:lvl w:ilvl="2" w:tplc="90CE91F8">
      <w:start w:val="1"/>
      <w:numFmt w:val="lowerRoman"/>
      <w:lvlText w:val="%3."/>
      <w:lvlJc w:val="right"/>
      <w:pPr>
        <w:ind w:left="2509" w:hanging="180"/>
      </w:pPr>
    </w:lvl>
    <w:lvl w:ilvl="3" w:tplc="40C8908A">
      <w:start w:val="1"/>
      <w:numFmt w:val="decimal"/>
      <w:lvlText w:val="%4."/>
      <w:lvlJc w:val="left"/>
      <w:pPr>
        <w:ind w:left="3229" w:hanging="360"/>
      </w:pPr>
    </w:lvl>
    <w:lvl w:ilvl="4" w:tplc="75E2F97C">
      <w:start w:val="1"/>
      <w:numFmt w:val="lowerLetter"/>
      <w:lvlText w:val="%5."/>
      <w:lvlJc w:val="left"/>
      <w:pPr>
        <w:ind w:left="3949" w:hanging="360"/>
      </w:pPr>
    </w:lvl>
    <w:lvl w:ilvl="5" w:tplc="A5461E48">
      <w:start w:val="1"/>
      <w:numFmt w:val="lowerRoman"/>
      <w:lvlText w:val="%6."/>
      <w:lvlJc w:val="right"/>
      <w:pPr>
        <w:ind w:left="4669" w:hanging="180"/>
      </w:pPr>
    </w:lvl>
    <w:lvl w:ilvl="6" w:tplc="26C4B012">
      <w:start w:val="1"/>
      <w:numFmt w:val="decimal"/>
      <w:lvlText w:val="%7."/>
      <w:lvlJc w:val="left"/>
      <w:pPr>
        <w:ind w:left="5389" w:hanging="360"/>
      </w:pPr>
    </w:lvl>
    <w:lvl w:ilvl="7" w:tplc="0FB26882">
      <w:start w:val="1"/>
      <w:numFmt w:val="lowerLetter"/>
      <w:lvlText w:val="%8."/>
      <w:lvlJc w:val="left"/>
      <w:pPr>
        <w:ind w:left="6109" w:hanging="360"/>
      </w:pPr>
    </w:lvl>
    <w:lvl w:ilvl="8" w:tplc="D7789FB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1880A49"/>
    <w:multiLevelType w:val="hybridMultilevel"/>
    <w:tmpl w:val="8842C1FE"/>
    <w:lvl w:ilvl="0" w:tplc="E4066B1C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819003BE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E3A4A16E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7244379E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1AFA345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D340E600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47F88898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C0621BDE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79F2B02E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53286B23"/>
    <w:multiLevelType w:val="hybridMultilevel"/>
    <w:tmpl w:val="CF8A6456"/>
    <w:lvl w:ilvl="0" w:tplc="C1E8599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984C0A44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26BA2D4A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CDDAA044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DFC412DC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E3EA3F8C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2BB2B4AA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5872839A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4D148BCE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42A2156"/>
    <w:multiLevelType w:val="hybridMultilevel"/>
    <w:tmpl w:val="3A2026B6"/>
    <w:lvl w:ilvl="0" w:tplc="89FC0C1C">
      <w:start w:val="1"/>
      <w:numFmt w:val="decimal"/>
      <w:lvlText w:val="%1."/>
      <w:lvlJc w:val="left"/>
      <w:pPr>
        <w:ind w:left="1069" w:hanging="360"/>
      </w:pPr>
    </w:lvl>
    <w:lvl w:ilvl="1" w:tplc="0AF82AC6">
      <w:start w:val="1"/>
      <w:numFmt w:val="lowerLetter"/>
      <w:lvlText w:val="%2."/>
      <w:lvlJc w:val="left"/>
      <w:pPr>
        <w:ind w:left="1789" w:hanging="360"/>
      </w:pPr>
    </w:lvl>
    <w:lvl w:ilvl="2" w:tplc="4DB8DD34">
      <w:start w:val="1"/>
      <w:numFmt w:val="lowerRoman"/>
      <w:lvlText w:val="%3."/>
      <w:lvlJc w:val="right"/>
      <w:pPr>
        <w:ind w:left="2509" w:hanging="180"/>
      </w:pPr>
    </w:lvl>
    <w:lvl w:ilvl="3" w:tplc="A718B4F2">
      <w:start w:val="1"/>
      <w:numFmt w:val="decimal"/>
      <w:lvlText w:val="%4."/>
      <w:lvlJc w:val="left"/>
      <w:pPr>
        <w:ind w:left="3229" w:hanging="360"/>
      </w:pPr>
    </w:lvl>
    <w:lvl w:ilvl="4" w:tplc="4EE88934">
      <w:start w:val="1"/>
      <w:numFmt w:val="lowerLetter"/>
      <w:lvlText w:val="%5."/>
      <w:lvlJc w:val="left"/>
      <w:pPr>
        <w:ind w:left="3949" w:hanging="360"/>
      </w:pPr>
    </w:lvl>
    <w:lvl w:ilvl="5" w:tplc="2BD0465A">
      <w:start w:val="1"/>
      <w:numFmt w:val="lowerRoman"/>
      <w:lvlText w:val="%6."/>
      <w:lvlJc w:val="right"/>
      <w:pPr>
        <w:ind w:left="4669" w:hanging="180"/>
      </w:pPr>
    </w:lvl>
    <w:lvl w:ilvl="6" w:tplc="48F06EBA">
      <w:start w:val="1"/>
      <w:numFmt w:val="decimal"/>
      <w:lvlText w:val="%7."/>
      <w:lvlJc w:val="left"/>
      <w:pPr>
        <w:ind w:left="5389" w:hanging="360"/>
      </w:pPr>
    </w:lvl>
    <w:lvl w:ilvl="7" w:tplc="58820C92">
      <w:start w:val="1"/>
      <w:numFmt w:val="lowerLetter"/>
      <w:lvlText w:val="%8."/>
      <w:lvlJc w:val="left"/>
      <w:pPr>
        <w:ind w:left="6109" w:hanging="360"/>
      </w:pPr>
    </w:lvl>
    <w:lvl w:ilvl="8" w:tplc="7A26911A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ADD68F8"/>
    <w:multiLevelType w:val="multilevel"/>
    <w:tmpl w:val="7C44BF2A"/>
    <w:lvl w:ilvl="0">
      <w:start w:val="1"/>
      <w:numFmt w:val="decimal"/>
      <w:lvlText w:val="%1."/>
      <w:lvlJc w:val="left"/>
      <w:pPr>
        <w:ind w:left="504" w:hanging="504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0" w15:restartNumberingAfterBreak="0">
    <w:nsid w:val="6E516272"/>
    <w:multiLevelType w:val="hybridMultilevel"/>
    <w:tmpl w:val="00F63D42"/>
    <w:lvl w:ilvl="0" w:tplc="71D6950E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B3CC0E68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C4AC282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883CD14C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F9CCB7A2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72744FC8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42923BD4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ACBEA9C0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ABBE2420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1" w15:restartNumberingAfterBreak="0">
    <w:nsid w:val="70705A3F"/>
    <w:multiLevelType w:val="hybridMultilevel"/>
    <w:tmpl w:val="F3524082"/>
    <w:lvl w:ilvl="0" w:tplc="485EAA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3AC6E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C85CF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42CB7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38F4E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44595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8C3D9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9A109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569C4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AC6429C"/>
    <w:multiLevelType w:val="hybridMultilevel"/>
    <w:tmpl w:val="352EB3D8"/>
    <w:lvl w:ilvl="0" w:tplc="1D1E7C04">
      <w:start w:val="1"/>
      <w:numFmt w:val="decimal"/>
      <w:lvlText w:val="%1)"/>
      <w:lvlJc w:val="left"/>
      <w:pPr>
        <w:ind w:left="1069" w:hanging="360"/>
      </w:pPr>
    </w:lvl>
    <w:lvl w:ilvl="1" w:tplc="02F23F98">
      <w:start w:val="1"/>
      <w:numFmt w:val="lowerLetter"/>
      <w:lvlText w:val="%2."/>
      <w:lvlJc w:val="left"/>
      <w:pPr>
        <w:ind w:left="1789" w:hanging="360"/>
      </w:pPr>
    </w:lvl>
    <w:lvl w:ilvl="2" w:tplc="FDC62344">
      <w:start w:val="1"/>
      <w:numFmt w:val="lowerRoman"/>
      <w:lvlText w:val="%3."/>
      <w:lvlJc w:val="right"/>
      <w:pPr>
        <w:ind w:left="2509" w:hanging="180"/>
      </w:pPr>
    </w:lvl>
    <w:lvl w:ilvl="3" w:tplc="646CF84C">
      <w:start w:val="1"/>
      <w:numFmt w:val="decimal"/>
      <w:lvlText w:val="%4."/>
      <w:lvlJc w:val="left"/>
      <w:pPr>
        <w:ind w:left="3229" w:hanging="360"/>
      </w:pPr>
    </w:lvl>
    <w:lvl w:ilvl="4" w:tplc="1F043796">
      <w:start w:val="1"/>
      <w:numFmt w:val="lowerLetter"/>
      <w:lvlText w:val="%5."/>
      <w:lvlJc w:val="left"/>
      <w:pPr>
        <w:ind w:left="3949" w:hanging="360"/>
      </w:pPr>
    </w:lvl>
    <w:lvl w:ilvl="5" w:tplc="DBE44122">
      <w:start w:val="1"/>
      <w:numFmt w:val="lowerRoman"/>
      <w:lvlText w:val="%6."/>
      <w:lvlJc w:val="right"/>
      <w:pPr>
        <w:ind w:left="4669" w:hanging="180"/>
      </w:pPr>
    </w:lvl>
    <w:lvl w:ilvl="6" w:tplc="3CA0129C">
      <w:start w:val="1"/>
      <w:numFmt w:val="decimal"/>
      <w:lvlText w:val="%7."/>
      <w:lvlJc w:val="left"/>
      <w:pPr>
        <w:ind w:left="5389" w:hanging="360"/>
      </w:pPr>
    </w:lvl>
    <w:lvl w:ilvl="7" w:tplc="6EDE9772">
      <w:start w:val="1"/>
      <w:numFmt w:val="lowerLetter"/>
      <w:lvlText w:val="%8."/>
      <w:lvlJc w:val="left"/>
      <w:pPr>
        <w:ind w:left="6109" w:hanging="360"/>
      </w:pPr>
    </w:lvl>
    <w:lvl w:ilvl="8" w:tplc="953A3976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6"/>
  </w:num>
  <w:num w:numId="5">
    <w:abstractNumId w:val="2"/>
  </w:num>
  <w:num w:numId="6">
    <w:abstractNumId w:val="7"/>
  </w:num>
  <w:num w:numId="7">
    <w:abstractNumId w:val="4"/>
  </w:num>
  <w:num w:numId="8">
    <w:abstractNumId w:val="10"/>
  </w:num>
  <w:num w:numId="9">
    <w:abstractNumId w:val="1"/>
  </w:num>
  <w:num w:numId="10">
    <w:abstractNumId w:val="8"/>
  </w:num>
  <w:num w:numId="11">
    <w:abstractNumId w:val="5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318"/>
    <w:rsid w:val="00115D7D"/>
    <w:rsid w:val="0095631C"/>
    <w:rsid w:val="00A04318"/>
    <w:rsid w:val="00C5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C3676"/>
  <w15:docId w15:val="{6D6FE286-964D-4516-939A-B9D551DE0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rPr>
      <w:rFonts w:cs="Times New Roman"/>
      <w:color w:val="0563C1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List Paragraph"/>
    <w:basedOn w:val="a"/>
    <w:pPr>
      <w:ind w:left="720"/>
      <w:contextualSpacing/>
    </w:pPr>
  </w:style>
  <w:style w:type="paragraph" w:customStyle="1" w:styleId="ConsPlusNormal">
    <w:name w:val="ConsPlusNormal"/>
    <w:link w:val="ConsPlusNormal0"/>
    <w:pPr>
      <w:widowControl w:val="0"/>
    </w:pPr>
    <w:rPr>
      <w:rFonts w:cs="Calibri"/>
      <w:sz w:val="22"/>
      <w:lang w:eastAsia="ru-RU"/>
    </w:rPr>
  </w:style>
  <w:style w:type="character" w:styleId="afa">
    <w:name w:val="annotation reference"/>
    <w:semiHidden/>
    <w:rPr>
      <w:rFonts w:cs="Times New Roman"/>
      <w:sz w:val="16"/>
      <w:szCs w:val="16"/>
    </w:rPr>
  </w:style>
  <w:style w:type="paragraph" w:styleId="afb">
    <w:name w:val="annotation text"/>
    <w:basedOn w:val="a"/>
    <w:link w:val="afc"/>
    <w:semiHidden/>
  </w:style>
  <w:style w:type="character" w:customStyle="1" w:styleId="afc">
    <w:name w:val="Текст примечания Знак"/>
    <w:link w:val="afb"/>
    <w:semiHidden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d">
    <w:name w:val="annotation subject"/>
    <w:basedOn w:val="afb"/>
    <w:next w:val="afb"/>
    <w:link w:val="afe"/>
    <w:semiHidden/>
    <w:rPr>
      <w:b/>
      <w:bCs/>
    </w:rPr>
  </w:style>
  <w:style w:type="character" w:customStyle="1" w:styleId="afe">
    <w:name w:val="Тема примечания Знак"/>
    <w:link w:val="afd"/>
    <w:semiHidden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aff">
    <w:name w:val="Balloon Text"/>
    <w:basedOn w:val="a"/>
    <w:link w:val="aff0"/>
    <w:semiHidden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link w:val="aff"/>
    <w:semiHidden/>
    <w:rPr>
      <w:rFonts w:ascii="Segoe UI" w:eastAsia="Times New Roman" w:hAnsi="Segoe UI" w:cs="Segoe UI"/>
      <w:sz w:val="18"/>
      <w:szCs w:val="18"/>
      <w:lang w:val="en-US" w:eastAsia="ru-RU"/>
    </w:rPr>
  </w:style>
  <w:style w:type="character" w:customStyle="1" w:styleId="ab">
    <w:name w:val="Верхний колонтитул Знак"/>
    <w:link w:val="aa"/>
    <w:rPr>
      <w:lang w:val="ru-RU" w:eastAsia="ru-RU" w:bidi="ar-SA"/>
    </w:rPr>
  </w:style>
  <w:style w:type="paragraph" w:styleId="aff1">
    <w:name w:val="Body Text"/>
    <w:basedOn w:val="a"/>
    <w:link w:val="aff2"/>
    <w:pPr>
      <w:jc w:val="both"/>
    </w:pPr>
    <w:rPr>
      <w:sz w:val="28"/>
    </w:rPr>
  </w:style>
  <w:style w:type="character" w:customStyle="1" w:styleId="aff2">
    <w:name w:val="Основной текст Знак"/>
    <w:link w:val="aff1"/>
    <w:rPr>
      <w:sz w:val="28"/>
      <w:lang w:val="ru-RU" w:eastAsia="ru-RU" w:bidi="ar-SA"/>
    </w:rPr>
  </w:style>
  <w:style w:type="character" w:styleId="aff3">
    <w:name w:val="page number"/>
    <w:basedOn w:val="a0"/>
  </w:style>
  <w:style w:type="character" w:customStyle="1" w:styleId="ad">
    <w:name w:val="Нижний колонтитул Знак"/>
    <w:link w:val="ac"/>
    <w:rPr>
      <w:rFonts w:ascii="Times New Roman" w:eastAsia="Times New Roman" w:hAnsi="Times New Roman"/>
    </w:rPr>
  </w:style>
  <w:style w:type="paragraph" w:customStyle="1" w:styleId="13">
    <w:name w:val="Абзац списка1"/>
    <w:basedOn w:val="a"/>
    <w:pPr>
      <w:ind w:left="720"/>
      <w:contextualSpacing/>
    </w:pPr>
  </w:style>
  <w:style w:type="character" w:customStyle="1" w:styleId="ConsPlusNormal0">
    <w:name w:val="ConsPlusNormal Знак"/>
    <w:link w:val="ConsPlusNormal"/>
    <w:rPr>
      <w:rFonts w:cs="Calibri"/>
      <w:sz w:val="22"/>
    </w:rPr>
  </w:style>
  <w:style w:type="paragraph" w:customStyle="1" w:styleId="ConsPlusDocList">
    <w:name w:val="ConsPlusDocList"/>
    <w:uiPriority w:val="99"/>
    <w:pPr>
      <w:widowControl w:val="0"/>
    </w:pPr>
    <w:rPr>
      <w:rFonts w:ascii="Courier New" w:eastAsia="Times New Roman" w:hAnsi="Courier New" w:cs="Courier New"/>
      <w:lang w:eastAsia="ru-RU"/>
    </w:rPr>
  </w:style>
  <w:style w:type="paragraph" w:customStyle="1" w:styleId="docdatadocyv58440bqiaagaaeyqcaaagiaiaaaomhgaabbqeaaaaaaaaaaaaaaaaaaaaaaaaaaaaaaaaaaaaaaaaaaaaaaaaaaaaaaaaaaaaaaaaaaaaaaaaaaaaaaaaaaaaaaaaaaaaaaaaaaaaaaaaaaaaaaaaaaaaaaaaaaaaaaaaaaaaaaaaaaaaaaaaaaaaaaaaaaaaaaaaaaaaaaaaaaaaaaaaaaaaaaaaaaaaaaaaaaaaaaaa">
    <w:name w:val="docdata;docy;v5;8440;bqiaagaaeyqcaaagiaiaaaomhgaabbqea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/>
    </w:pPr>
    <w:rPr>
      <w:sz w:val="24"/>
      <w:szCs w:val="24"/>
    </w:rPr>
  </w:style>
  <w:style w:type="paragraph" w:styleId="aff4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s4">
    <w:name w:val="s4"/>
    <w:next w:val="a6"/>
    <w:uiPriority w:val="99"/>
    <w:semiHidden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2811</Words>
  <Characters>16027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PNO</Company>
  <LinksUpToDate>false</LinksUpToDate>
  <CharactersWithSpaces>18801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Попкова Анастасия Сергеевна</dc:creator>
  <cp:lastModifiedBy>Остроушко Игорь Александрович</cp:lastModifiedBy>
  <cp:revision>23</cp:revision>
  <cp:lastPrinted>2024-02-15T11:36:00Z</cp:lastPrinted>
  <dcterms:created xsi:type="dcterms:W3CDTF">2023-07-17T03:06:00Z</dcterms:created>
  <dcterms:modified xsi:type="dcterms:W3CDTF">2024-02-19T02:55:00Z</dcterms:modified>
  <cp:version>1048576</cp:version>
</cp:coreProperties>
</file>