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2314" cy="828328"/>
                <wp:effectExtent l="0" t="0" r="825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97627" cy="83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9pt;height:65.22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9"/>
        <w:spacing w:line="240" w:lineRule="auto"/>
      </w:pPr>
      <w:r>
        <w:t xml:space="preserve">МИНИСТЕРСТВО ЭКОНОМИЧЕСКОГО РАЗВИТИЯ</w:t>
      </w:r>
      <w:r/>
    </w:p>
    <w:p>
      <w:pPr>
        <w:pStyle w:val="869"/>
        <w:spacing w:line="240" w:lineRule="auto"/>
      </w:pPr>
      <w:r>
        <w:t xml:space="preserve">НОВОСИБИРСКОЙ ОБЛАСТИ</w:t>
      </w:r>
      <w:r/>
    </w:p>
    <w:p>
      <w:pPr>
        <w:pStyle w:val="869"/>
        <w:spacing w:line="240" w:lineRule="auto"/>
      </w:pPr>
      <w:r/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«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изменения</w:t>
      </w:r>
      <w:r>
        <w:rPr>
          <w:rFonts w:ascii="Times New Roman" w:hAnsi="Times New Roman" w:eastAsia="Calibri" w:cs="Times New Roman"/>
          <w:b/>
          <w:sz w:val="32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в постановление Правительства Новосибирской области от 18.01.2022 № 2-п»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– проект постановления)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рамках постановления Правительства Новосибирской области от 18.01.2022 № 2-п «О предоставлении бюджетных инвестиций акционерному обществу «Управляющая компания «Промышленно-логистический парк» (далее –  постановление) при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нято решение о строительстве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этапа объекта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Двухцепная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ЛЭП 220кВ и ПС 220/20кВ – 2х63МВА Промышленно-логистического парка Новосибирской области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» с предоставлением Акционерному обществу «Управляющая компания «Промышленно-логистический парк» (далее – АО «У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 «ПЛП») бюджетных инвестиций в размере  1 007 144,5 тыс. рублей.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реализации вышеуказанного постановления Минэкономразвития НСО в 2022-2024 гг. предоставлены бюджетные инвестиции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АО «УК «ПЛП»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размере 1 007 144,5 тыс. рублей.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о результатам открытого аукциона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заключен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контракт от 04.10.2022 № 085120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0000622005936 на выполнение строительно-монтажных работ по созданию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объекта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Двухцепная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ЛЭП 220кВ и ПС 220/20кВ – 2х63МВА Промышленно-логистического парка Новосибирской области». Третий этап строительства» (далее – Подстанция ПЛП) общей стоимостью 956 787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275,0 рублей,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сложилась экономия денежных средств, предоставленных АО «УК «ПЛП», в размере 50 357 225,0 рублей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ходе исполнения контракта от 04.10.2022 № 0851200000622005936 подписано дополнительное соглашение от 26.06.2024 № 4 о снижении цены контракта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до 932 961 707,36 рублей, в связи с чем сложилась дополнительная экономия. В результате 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общая сумма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  <w:lang w:eastAsia="ru-RU"/>
        </w:rPr>
        <w:t xml:space="preserve">экономии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денежных средств, предоставленных АО «УК «ПЛП», составила </w:t>
      </w:r>
      <w:r>
        <w:rPr>
          <w:rFonts w:ascii="Times New Roman" w:hAnsi="Times New Roman" w:eastAsia="Calibri" w:cs="Times New Roman"/>
          <w:b/>
          <w:bCs/>
          <w:iCs/>
          <w:sz w:val="28"/>
          <w:szCs w:val="28"/>
          <w:lang w:eastAsia="ru-RU"/>
        </w:rPr>
        <w:t xml:space="preserve">74 182 792,64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рублей.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</w:pP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Согласно заявке АО «УК «ПЛП»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8"/>
          <w:szCs w:val="28"/>
          <w:lang w:eastAsia="ru-RU"/>
        </w:rPr>
        <w:t xml:space="preserve">от 03.07.2024 № 391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о внесении изменен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ий в постановление Правительства Новосибирской области, представленной в адрес Минэкономразвития НСО, а также в соответствии с пунктом 16 Порядка принятия решений о предоставлении бюджетных инвестиций юридическим лицам, не являющимся государственными или м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униципальными учреждениями и государственными или муниципальными унитарными предприятиями, в объекты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бластного бюджета Новосибирской области, утвержденного Постановлением Правительства Новосибирской области от 08.12.2014 № 475-п «О порядке принятия решений и требованиях к договору о предоставлении бюджетных инвестиций юридическим лицам, не являющимся госу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 (далее – Порядок) предлагается:</w:t>
      </w:r>
      <w:r/>
    </w:p>
    <w:p>
      <w:pPr>
        <w:ind w:firstLine="709"/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пе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рераспределить сумму бюджетных инвестиций за счет образовавшейся экономии на строительство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объектов энергетической инфраструктуры Промышленно-логистического парка Новосибирской области (далее - объекты энергетической инфраструктуры)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, в том числе за счет собственных средств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АО «УК «ПЛП»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Кабельная линия 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от РУ-20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ПС-220/20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до РП-4 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АО «УК «ПЛП» (далее –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8"/>
          <w:szCs w:val="28"/>
          <w:lang w:eastAsia="ru-RU"/>
        </w:rPr>
        <w:t xml:space="preserve">Кабельная линия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РП-4), Кабельная линия 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от РУ-20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ПС-220/20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до РП-2 20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кВ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АО «УК «ПЛП» (далее –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8"/>
          <w:szCs w:val="28"/>
          <w:lang w:eastAsia="ru-RU"/>
        </w:rPr>
        <w:t xml:space="preserve">Кабельная 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8"/>
          <w:szCs w:val="28"/>
          <w:lang w:eastAsia="ru-RU"/>
        </w:rPr>
        <w:t xml:space="preserve">иния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РП-2);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перенести срок ввода в эксплуатацию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Подстанции ПЛП на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кв. 2025 года,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связи с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необходимостью получения допусков и согласования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Ростехнадзоре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и Инспекции государственного строительного надзора Новосибирской области для ввода в эксплуатацию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Подстанции ПЛП после завершения ее строительства.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С учетом изложенного, Минэкономразвития НСО разработан проект постановления, которым предлагается внесение следующих изменений (Таблица):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уменьшение сметной стоимости Подстанции ПЛП на 74 182,8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тыс. рублей (с 1 007 144,5 тыс. рублей до 932 961,7 тыс. рублей);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уменьшение стоимости реализации инвестиционного проекта по годам в отношении Подстанции ПЛП в 2024 году на 74 182,8 тыс. рублей (с 415 536,7 тыс. рублей до 341 353,9 тыс. рублей);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уме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ньшение размера бюджетных инвестиций, предоставленных на строительство Подстанции ПЛП в 2024 году, на 74 182,8 тыс. рублей (с 310 567,6 тыс. рублей до 260 210,4 тыс. рублей);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 изменение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срока ввода Подстанции ПЛП в эксплуатацию с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кв. 2024 года на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 к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в. 2025 года;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Calibri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дополнение перечня новыми объектами энергетической инфраструктуры: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Кабельная линия РП-4,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8"/>
          <w:szCs w:val="28"/>
          <w:lang w:eastAsia="ru-RU"/>
        </w:rPr>
        <w:t xml:space="preserve"> Кабельная линия 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РП-2</w:t>
      </w:r>
      <w:r>
        <w:rPr>
          <w:rFonts w:ascii="Times New Roman" w:hAnsi="Times New Roman" w:eastAsia="Calibri" w:cs="Times New Roman"/>
          <w:bCs/>
          <w:iCs/>
          <w:sz w:val="28"/>
          <w:szCs w:val="28"/>
          <w:lang w:eastAsia="ru-RU"/>
        </w:rPr>
        <w:t xml:space="preserve">, строительство которых будет осуществляться в том числе за счет собственных средств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АО «УК «ПЛП»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iCs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7" w:h="16840" w:orient="portrait"/>
          <w:pgMar w:top="851" w:right="567" w:bottom="851" w:left="1418" w:header="720" w:footer="72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Таблица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Проект изменений в постановление Правительства НСО от 18.01.2022 № 2-п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r>
    </w:p>
    <w:p>
      <w:pPr>
        <w:ind w:firstLine="709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tbl>
      <w:tblPr>
        <w:tblStyle w:val="871"/>
        <w:tblpPr w:horzAnchor="page" w:tblpX="607" w:vertAnchor="text" w:tblpY="-34" w:leftFromText="180" w:topFromText="0" w:rightFromText="180" w:bottomFromText="0"/>
        <w:tblW w:w="15888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72"/>
        <w:gridCol w:w="714"/>
        <w:gridCol w:w="567"/>
        <w:gridCol w:w="844"/>
        <w:gridCol w:w="712"/>
        <w:gridCol w:w="706"/>
        <w:gridCol w:w="714"/>
        <w:gridCol w:w="709"/>
        <w:gridCol w:w="709"/>
        <w:gridCol w:w="709"/>
        <w:gridCol w:w="708"/>
        <w:gridCol w:w="713"/>
        <w:gridCol w:w="707"/>
        <w:gridCol w:w="709"/>
        <w:gridCol w:w="567"/>
        <w:gridCol w:w="850"/>
        <w:gridCol w:w="708"/>
        <w:gridCol w:w="709"/>
        <w:gridCol w:w="711"/>
        <w:gridCol w:w="709"/>
        <w:gridCol w:w="709"/>
        <w:gridCol w:w="708"/>
        <w:gridCol w:w="709"/>
        <w:gridCol w:w="15"/>
      </w:tblGrid>
      <w:tr>
        <w:tblPrEx/>
        <w:trPr>
          <w:cantSplit/>
          <w:trHeight w:val="415"/>
          <w:tblHeader/>
        </w:trPr>
        <w:tc>
          <w:tcPr>
            <w:tcMar>
              <w:left w:w="28" w:type="dxa"/>
              <w:right w:w="28" w:type="dxa"/>
            </w:tcMar>
            <w:tcW w:w="2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п/п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объекта строительства</w:t>
            </w:r>
            <w:r>
              <w:rPr>
                <w:sz w:val="16"/>
                <w:szCs w:val="16"/>
              </w:rPr>
            </w:r>
          </w:p>
        </w:tc>
        <w:tc>
          <w:tcPr>
            <w:gridSpan w:val="7"/>
            <w:tcW w:w="496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Правительства НСО от 18.01.2022 № 2-п</w:t>
            </w:r>
            <w:r>
              <w:rPr>
                <w:sz w:val="16"/>
                <w:szCs w:val="16"/>
              </w:rPr>
            </w:r>
          </w:p>
        </w:tc>
        <w:tc>
          <w:tcPr>
            <w:gridSpan w:val="15"/>
            <w:tcW w:w="994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изменений в постановление Правительства НСО от 18.01.2022 № 2-п , тыс. рублей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282"/>
          <w:tblHeader/>
        </w:trPr>
        <w:tc>
          <w:tcPr>
            <w:tcMar>
              <w:left w:w="28" w:type="dxa"/>
              <w:right w:w="28" w:type="dxa"/>
            </w:tcMar>
            <w:tcW w:w="2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ввода объекта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эксплуатацию</w:t>
            </w: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Сметная стоимость, в тыс. рублей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реализации проекта по годам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1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</w:t>
            </w:r>
            <w:r>
              <w:rPr>
                <w:sz w:val="16"/>
                <w:szCs w:val="16"/>
              </w:rPr>
              <w:t xml:space="preserve">азмер бюджетных инвестиций по годам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W w:w="354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Изменение, в тыс. рублей</w:t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ввода объекта</w:t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эксплуатацию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Сметная стоимость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1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реализации проекта по годам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бюджетных инвестиций по годам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Средства</w:t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АО «УК «ПЛП»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416"/>
          <w:tblHeader/>
        </w:trPr>
        <w:tc>
          <w:tcPr>
            <w:tcMar>
              <w:left w:w="28" w:type="dxa"/>
              <w:right w:w="28" w:type="dxa"/>
            </w:tcMar>
            <w:tcW w:w="2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Сметная стоимость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142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реализации проекта по годам</w:t>
            </w:r>
            <w:r>
              <w:rPr>
                <w:sz w:val="16"/>
                <w:szCs w:val="16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бюджетных инвестиций по годам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Средства</w:t>
            </w:r>
            <w:r>
              <w:rPr>
                <w:color w:val="00b050"/>
                <w:sz w:val="16"/>
                <w:szCs w:val="16"/>
              </w:rPr>
            </w:r>
          </w:p>
          <w:p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АО «УК «ПЛП»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cantSplit/>
          <w:gridAfter w:val="1"/>
          <w:trHeight w:val="413"/>
          <w:tblHeader/>
        </w:trPr>
        <w:tc>
          <w:tcPr>
            <w:tcMar>
              <w:left w:w="28" w:type="dxa"/>
              <w:right w:w="28" w:type="dxa"/>
            </w:tcMar>
            <w:tcW w:w="27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z w:val="16"/>
                <w:szCs w:val="16"/>
              </w:rPr>
            </w:r>
          </w:p>
        </w:tc>
        <w:tc>
          <w:tcPr>
            <w:tcW w:w="71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1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</w:t>
            </w:r>
            <w:r>
              <w:rPr>
                <w:sz w:val="16"/>
                <w:szCs w:val="16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202</w:t>
            </w:r>
            <w:r>
              <w:rPr>
                <w:color w:val="00b050"/>
                <w:sz w:val="16"/>
                <w:szCs w:val="16"/>
                <w:lang w:val="en-US"/>
              </w:rPr>
              <w:t xml:space="preserve">5 </w:t>
            </w:r>
            <w:r>
              <w:rPr>
                <w:color w:val="00b050"/>
                <w:sz w:val="16"/>
                <w:szCs w:val="16"/>
              </w:rPr>
              <w:t xml:space="preserve">год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5 </w:t>
            </w: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415"/>
        </w:trPr>
        <w:tc>
          <w:tcPr>
            <w:tcMar>
              <w:left w:w="28" w:type="dxa"/>
              <w:right w:w="28" w:type="dxa"/>
            </w:tcMar>
            <w:tcW w:w="27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/>
            <w:bookmarkStart w:id="0" w:name="_GoBack"/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Подстанция ПЛП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567" w:type="dxa"/>
            <w:textDirection w:val="lrTb"/>
            <w:noWrap w:val="false"/>
          </w:tcPr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I</w:t>
            </w:r>
            <w:r>
              <w:rPr>
                <w:color w:val="ff0000"/>
                <w:sz w:val="16"/>
                <w:szCs w:val="16"/>
              </w:rPr>
              <w:t xml:space="preserve">V кв.</w:t>
            </w:r>
            <w:r>
              <w:rPr>
                <w:color w:val="ff0000"/>
                <w:sz w:val="16"/>
                <w:szCs w:val="16"/>
              </w:rPr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2024г.</w:t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84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1 007 144,5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591 607,8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415 536,7</w:t>
            </w:r>
            <w:r>
              <w:rPr>
                <w:sz w:val="16"/>
                <w:szCs w:val="16"/>
              </w:rPr>
            </w:r>
          </w:p>
        </w:tc>
        <w:tc>
          <w:tcPr>
            <w:tcW w:w="714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368 101,7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328 475,2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310 567,6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-74 182,8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-74 182,8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1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07" w:type="dxa"/>
            <w:textDirection w:val="lrTb"/>
            <w:noWrap/>
          </w:tcPr>
          <w:p>
            <w:pPr>
              <w:jc w:val="righ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-74 182,8</w:t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I</w:t>
            </w:r>
            <w:r>
              <w:rPr>
                <w:color w:val="00b050"/>
                <w:sz w:val="16"/>
                <w:szCs w:val="16"/>
                <w:lang w:val="en-US"/>
              </w:rPr>
              <w:t xml:space="preserve">I</w:t>
            </w:r>
            <w:r>
              <w:rPr>
                <w:color w:val="00b050"/>
                <w:sz w:val="16"/>
                <w:szCs w:val="16"/>
              </w:rPr>
              <w:t xml:space="preserve"> кв.</w:t>
            </w:r>
            <w:r>
              <w:rPr>
                <w:color w:val="00b050"/>
                <w:sz w:val="16"/>
                <w:szCs w:val="16"/>
              </w:rPr>
            </w:r>
          </w:p>
          <w:p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2025г.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932 961,7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591 607,8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341 353,9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368 101,7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328 475,2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236 384,8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</w:t>
            </w:r>
            <w:bookmarkEnd w:id="0"/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424"/>
        </w:trPr>
        <w:tc>
          <w:tcPr>
            <w:tcMar>
              <w:left w:w="28" w:type="dxa"/>
              <w:right w:w="28" w:type="dxa"/>
            </w:tcMar>
            <w:tcW w:w="27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textDirection w:val="lrTb"/>
            <w:noWrap w:val="false"/>
          </w:tcPr>
          <w:p>
            <w:pPr>
              <w:rPr>
                <w:color w:val="00b050"/>
                <w:sz w:val="16"/>
                <w:szCs w:val="16"/>
              </w:rPr>
            </w:pPr>
            <w:r>
              <w:rPr>
                <w:bCs/>
                <w:iCs/>
                <w:color w:val="00b050"/>
                <w:sz w:val="16"/>
                <w:szCs w:val="16"/>
              </w:rPr>
              <w:t xml:space="preserve">Кабельная линия РП-4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84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1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+60 986,2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1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+60 986,2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07" w:type="dxa"/>
            <w:textDirection w:val="lrTb"/>
            <w:noWrap w:val="false"/>
          </w:tcPr>
          <w:p>
            <w:pPr>
              <w:jc w:val="right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+50 357,2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+10 629,0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IV</w:t>
            </w:r>
            <w:r>
              <w:rPr>
                <w:color w:val="000000" w:themeColor="text1"/>
                <w:sz w:val="16"/>
                <w:szCs w:val="16"/>
              </w:rPr>
              <w:t xml:space="preserve"> кв. 2025 г.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60 986,2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</w:tcMar>
            <w:tcW w:w="711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60 986,2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50 357,2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10 629,0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84"/>
        </w:trPr>
        <w:tc>
          <w:tcPr>
            <w:tcMar>
              <w:left w:w="28" w:type="dxa"/>
              <w:right w:w="28" w:type="dxa"/>
            </w:tcMar>
            <w:tcW w:w="27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14" w:type="dxa"/>
            <w:textDirection w:val="lrTb"/>
            <w:noWrap w:val="false"/>
          </w:tcPr>
          <w:p>
            <w:pPr>
              <w:rPr>
                <w:strike/>
                <w:color w:val="00b050"/>
                <w:sz w:val="16"/>
                <w:szCs w:val="16"/>
              </w:rPr>
            </w:pPr>
            <w:r>
              <w:rPr>
                <w:bCs/>
                <w:iCs/>
                <w:color w:val="00b050"/>
                <w:sz w:val="16"/>
                <w:szCs w:val="16"/>
              </w:rPr>
              <w:t xml:space="preserve">Кабельная линия РП-2</w:t>
            </w:r>
            <w:r>
              <w:rPr>
                <w:strike/>
                <w:color w:val="00b050"/>
                <w:sz w:val="16"/>
                <w:szCs w:val="16"/>
              </w:rPr>
            </w:r>
          </w:p>
        </w:tc>
        <w:tc>
          <w:tcPr>
            <w:tcMar>
              <w:left w:w="0" w:type="dxa"/>
              <w:right w:w="0" w:type="dxa"/>
            </w:tcMar>
            <w:tcW w:w="567" w:type="dxa"/>
            <w:textDirection w:val="lrTb"/>
            <w:noWrap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84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2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6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14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+29 255,3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13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+29 255,3</w:t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07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+23 825,6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+5 429,7</w:t>
            </w:r>
            <w:r>
              <w:rPr>
                <w:color w:val="00b05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IV</w:t>
            </w:r>
            <w:r>
              <w:rPr>
                <w:color w:val="000000" w:themeColor="text1"/>
                <w:sz w:val="16"/>
                <w:szCs w:val="16"/>
              </w:rPr>
              <w:t xml:space="preserve"> кв. 2025 г</w:t>
            </w: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29 255,3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29 255,3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23 825,6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5 429,7</w:t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84"/>
        </w:trPr>
        <w:tc>
          <w:tcPr>
            <w:gridSpan w:val="2"/>
            <w:tcMar>
              <w:left w:w="28" w:type="dxa"/>
              <w:right w:w="28" w:type="dxa"/>
            </w:tcMar>
            <w:tcW w:w="986" w:type="dxa"/>
            <w:textDirection w:val="lrTb"/>
            <w:noWrap w:val="false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Итого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</w:tcMar>
            <w:tcW w:w="567" w:type="dxa"/>
            <w:textDirection w:val="lrTb"/>
            <w:noWrap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Mar>
              <w:left w:w="0" w:type="dxa"/>
              <w:right w:w="28" w:type="dxa"/>
            </w:tcMar>
            <w:tcW w:w="844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1 007 144,5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</w:tcMar>
            <w:tcW w:w="712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591 607,8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6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415 536,7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14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368 101,7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328 475,2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310 567,6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+</w:t>
            </w:r>
            <w:r>
              <w:rPr>
                <w:b/>
                <w:color w:val="00b050"/>
                <w:sz w:val="16"/>
                <w:szCs w:val="16"/>
                <w:lang w:val="en-US"/>
              </w:rPr>
              <w:t xml:space="preserve">16 058,7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0" w:type="dxa"/>
              <w:right w:w="28" w:type="dxa"/>
            </w:tcMar>
            <w:tcW w:w="708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-74 182,8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13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+90 241,5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Mar>
              <w:left w:w="28" w:type="dxa"/>
              <w:right w:w="28" w:type="dxa"/>
            </w:tcMar>
            <w:tcW w:w="707" w:type="dxa"/>
            <w:textDirection w:val="lrTb"/>
            <w:noWrap w:val="false"/>
          </w:tcPr>
          <w:p>
            <w:pPr>
              <w:ind w:left="-9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0,0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9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+</w:t>
            </w:r>
            <w:r>
              <w:rPr>
                <w:b/>
                <w:color w:val="00b050"/>
                <w:sz w:val="16"/>
                <w:szCs w:val="16"/>
                <w:lang w:val="en-US"/>
              </w:rPr>
              <w:t xml:space="preserve">16 058,7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9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1 023 203,2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591 607,8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341 353,9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</w:tcMar>
            <w:tcW w:w="711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90 241,5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368 101,7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328 475,2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310 567,6</w:t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shd w:val="clear" w:color="auto" w:fill="auto"/>
            <w:tcMar>
              <w:left w:w="28" w:type="dxa"/>
              <w:right w:w="28" w:type="dxa"/>
            </w:tcMar>
            <w:tcW w:w="709" w:type="dxa"/>
            <w:textDirection w:val="lrTb"/>
            <w:noWrap w:val="false"/>
          </w:tcPr>
          <w:p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16 058,7</w:t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</w:tbl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sectPr>
          <w:footnotePr/>
          <w:endnotePr/>
          <w:type w:val="nextPage"/>
          <w:pgSz w:w="16840" w:h="11907" w:orient="landscape"/>
          <w:pgMar w:top="567" w:right="567" w:bottom="567" w:left="567" w:header="720" w:footer="72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Вносимые изменения не влекут увеличение объема бюджетных инвестиций, предоставляемых за счет средств областного бюджета Новосибирской области, в связи с чем согласно пункту 15 Порядка, согласование проекта постановления с министерством финансов и налоговой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политики Новосибирской области не осуществляется.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данного проекта осуществляется за счет источников финансирования в рамках постановления Правительства РФ от 19.10.2020 № 1704 «Об утверждении Правил определения новых инвестиционных проектов,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апитального строительства к сетям инженерно-технического обеспечения», а также за счет собственных средств АО «УК «ПЛП».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Осуществление проекта по строительству Подстанции ПЛП на территории Промышленно-логистического парка Новосибирской области будет способ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ствовать увеличению объемов налоговых поступлений в консолидированный бюджет Новосибирской области от потенциальных и действующих резидентов в течение последующих периодов, а также созданию новых рабочих мест.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Правовые акты, подлежащие изменению, признанию</w:t>
      </w:r>
      <w:r>
        <w:rPr>
          <w:rFonts w:ascii="Times New Roman" w:hAnsi="Times New Roman" w:eastAsia="Calibri" w:cs="Times New Roman"/>
          <w:spacing w:val="-2"/>
          <w:sz w:val="28"/>
          <w:szCs w:val="28"/>
          <w:lang w:eastAsia="ru-RU"/>
        </w:rPr>
        <w:t xml:space="preserve"> утратившими силу в связи с принятием разработанного проекта постановления, отсутствуют.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актами Новосибирской области обязанности, запреты или ограничения для физических и юридических лиц в сфере предпринимательской и иной экономической деятельности, а также не устанавливает, не изменяет и не отменяет ранее установленную ответственность за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И.о. министра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В.Б. Шовтак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Ю.С.Рыбалко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296-57-35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sectPr>
      <w:footnotePr/>
      <w:endnotePr/>
      <w:type w:val="nextPage"/>
      <w:pgSz w:w="11907" w:h="16840" w:orient="portrait"/>
      <w:pgMar w:top="851" w:right="567" w:bottom="851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4837341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35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8"/>
    <w:uiPriority w:val="10"/>
    <w:rPr>
      <w:sz w:val="48"/>
      <w:szCs w:val="48"/>
    </w:rPr>
  </w:style>
  <w:style w:type="character" w:styleId="37">
    <w:name w:val="Subtitle Char"/>
    <w:basedOn w:val="695"/>
    <w:link w:val="710"/>
    <w:uiPriority w:val="11"/>
    <w:rPr>
      <w:sz w:val="24"/>
      <w:szCs w:val="24"/>
    </w:rPr>
  </w:style>
  <w:style w:type="character" w:styleId="39">
    <w:name w:val="Quote Char"/>
    <w:link w:val="712"/>
    <w:uiPriority w:val="29"/>
    <w:rPr>
      <w:i/>
    </w:rPr>
  </w:style>
  <w:style w:type="character" w:styleId="41">
    <w:name w:val="Intense Quote Char"/>
    <w:link w:val="714"/>
    <w:uiPriority w:val="30"/>
    <w:rPr>
      <w:i/>
    </w:rPr>
  </w:style>
  <w:style w:type="character" w:styleId="179">
    <w:name w:val="Endnote Text Char"/>
    <w:link w:val="847"/>
    <w:uiPriority w:val="99"/>
    <w:rPr>
      <w:sz w:val="20"/>
    </w:rPr>
  </w:style>
  <w:style w:type="paragraph" w:styleId="685" w:default="1">
    <w:name w:val="Normal"/>
    <w:qFormat/>
  </w:style>
  <w:style w:type="paragraph" w:styleId="686">
    <w:name w:val="Heading 1"/>
    <w:basedOn w:val="685"/>
    <w:next w:val="685"/>
    <w:link w:val="868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</w:style>
  <w:style w:type="paragraph" w:styleId="708">
    <w:name w:val="Title"/>
    <w:basedOn w:val="685"/>
    <w:next w:val="685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Заголовок Знак"/>
    <w:basedOn w:val="695"/>
    <w:link w:val="708"/>
    <w:uiPriority w:val="10"/>
    <w:rPr>
      <w:sz w:val="48"/>
      <w:szCs w:val="48"/>
    </w:rPr>
  </w:style>
  <w:style w:type="paragraph" w:styleId="710">
    <w:name w:val="Subtitle"/>
    <w:basedOn w:val="685"/>
    <w:next w:val="685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Подзаголовок Знак"/>
    <w:basedOn w:val="695"/>
    <w:link w:val="710"/>
    <w:uiPriority w:val="11"/>
    <w:rPr>
      <w:sz w:val="24"/>
      <w:szCs w:val="24"/>
    </w:rPr>
  </w:style>
  <w:style w:type="paragraph" w:styleId="712">
    <w:name w:val="Quote"/>
    <w:basedOn w:val="685"/>
    <w:next w:val="685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5"/>
    <w:next w:val="685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character" w:styleId="716" w:customStyle="1">
    <w:name w:val="Header Char"/>
    <w:basedOn w:val="695"/>
    <w:uiPriority w:val="99"/>
  </w:style>
  <w:style w:type="character" w:styleId="717" w:customStyle="1">
    <w:name w:val="Footer Char"/>
    <w:basedOn w:val="695"/>
    <w:uiPriority w:val="99"/>
  </w:style>
  <w:style w:type="paragraph" w:styleId="718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Caption Char"/>
    <w:uiPriority w:val="99"/>
  </w:style>
  <w:style w:type="table" w:styleId="720" w:customStyle="1">
    <w:name w:val="Table Grid Light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9" w:customStyle="1">
    <w:name w:val="Grid Table 4 - Accent 2"/>
    <w:basedOn w:val="69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0" w:customStyle="1">
    <w:name w:val="Grid Table 4 - Accent 3"/>
    <w:basedOn w:val="69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1" w:customStyle="1">
    <w:name w:val="Grid Table 4 - Accent 4"/>
    <w:basedOn w:val="69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2" w:customStyle="1">
    <w:name w:val="Grid Table 4 - Accent 5"/>
    <w:basedOn w:val="69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3" w:customStyle="1">
    <w:name w:val="Grid Table 4 - Accent 6"/>
    <w:basedOn w:val="69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4">
    <w:name w:val="Grid Table 5 Dark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basedOn w:val="69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basedOn w:val="69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basedOn w:val="69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basedOn w:val="69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basedOn w:val="69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>
    <w:name w:val="Grid Table 7 Colorful"/>
    <w:basedOn w:val="6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9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9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9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9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9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9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6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2" w:customStyle="1">
    <w:name w:val="List Table 6 Colorful - Accent 2"/>
    <w:basedOn w:val="69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List Table 6 Colorful - Accent 3"/>
    <w:basedOn w:val="69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4" w:customStyle="1">
    <w:name w:val="List Table 6 Colorful - Accent 4"/>
    <w:basedOn w:val="69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List Table 6 Colorful - Accent 5"/>
    <w:basedOn w:val="69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6" w:customStyle="1">
    <w:name w:val="List Table 6 Colorful - Accent 6"/>
    <w:basedOn w:val="69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7">
    <w:name w:val="List Table 7 Colorful"/>
    <w:basedOn w:val="6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9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9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9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9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9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9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Lined - Accent 2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Lined - Accent 3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Lined - Accent 4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Lined - Accent 5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Lined - Accent 6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 &amp; Lined - Accent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Bordered &amp; Lined - Accent 2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Bordered &amp; Lined - Accent 3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Bordered &amp; Lined - Accent 4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Bordered &amp; Lined - Accent 5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Bordered &amp; Lined - Accent 6"/>
    <w:basedOn w:val="69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"/>
    <w:basedOn w:val="6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0" w:customStyle="1">
    <w:name w:val="Bordered - Accent 2"/>
    <w:basedOn w:val="69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1" w:customStyle="1">
    <w:name w:val="Bordered - Accent 3"/>
    <w:basedOn w:val="69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2" w:customStyle="1">
    <w:name w:val="Bordered - Accent 4"/>
    <w:basedOn w:val="69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3" w:customStyle="1">
    <w:name w:val="Bordered - Accent 5"/>
    <w:basedOn w:val="69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4" w:customStyle="1">
    <w:name w:val="Bordered - Accent 6"/>
    <w:basedOn w:val="69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character" w:styleId="846" w:customStyle="1">
    <w:name w:val="Footnote Text Char"/>
    <w:uiPriority w:val="99"/>
    <w:rPr>
      <w:sz w:val="18"/>
    </w:rPr>
  </w:style>
  <w:style w:type="paragraph" w:styleId="847">
    <w:name w:val="endnote text"/>
    <w:basedOn w:val="685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5"/>
    <w:uiPriority w:val="99"/>
    <w:semiHidden/>
    <w:unhideWhenUsed/>
    <w:rPr>
      <w:vertAlign w:val="superscript"/>
    </w:rPr>
  </w:style>
  <w:style w:type="paragraph" w:styleId="850">
    <w:name w:val="toc 1"/>
    <w:basedOn w:val="685"/>
    <w:next w:val="685"/>
    <w:uiPriority w:val="39"/>
    <w:unhideWhenUsed/>
    <w:pPr>
      <w:spacing w:after="57"/>
    </w:pPr>
  </w:style>
  <w:style w:type="paragraph" w:styleId="851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2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3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4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5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6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7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58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5"/>
    <w:next w:val="685"/>
    <w:uiPriority w:val="99"/>
    <w:unhideWhenUsed/>
  </w:style>
  <w:style w:type="character" w:styleId="861" w:customStyle="1">
    <w:name w:val="Основной текст (2)_"/>
    <w:basedOn w:val="695"/>
    <w:link w:val="865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62" w:customStyle="1">
    <w:name w:val="Основной текст_"/>
    <w:basedOn w:val="695"/>
    <w:link w:val="866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63" w:customStyle="1">
    <w:name w:val="Основной текст (3)_"/>
    <w:basedOn w:val="695"/>
    <w:link w:val="867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64" w:customStyle="1">
    <w:name w:val="Основной текст + 56 pt;Интервал -1 pt"/>
    <w:basedOn w:val="862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65" w:customStyle="1">
    <w:name w:val="Основной текст (2)"/>
    <w:basedOn w:val="685"/>
    <w:link w:val="861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66" w:customStyle="1">
    <w:name w:val="Основной текст1"/>
    <w:basedOn w:val="685"/>
    <w:link w:val="862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67" w:customStyle="1">
    <w:name w:val="Основной текст (3)"/>
    <w:basedOn w:val="685"/>
    <w:link w:val="863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68" w:customStyle="1">
    <w:name w:val="Заголовок 1 Знак"/>
    <w:basedOn w:val="695"/>
    <w:link w:val="68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9">
    <w:name w:val="Body Text"/>
    <w:basedOn w:val="685"/>
    <w:link w:val="870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70" w:customStyle="1">
    <w:name w:val="Основной текст Знак"/>
    <w:basedOn w:val="695"/>
    <w:link w:val="86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71">
    <w:name w:val="Table Grid"/>
    <w:basedOn w:val="696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>
    <w:name w:val="Balloon Text"/>
    <w:basedOn w:val="685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5"/>
    <w:link w:val="872"/>
    <w:uiPriority w:val="99"/>
    <w:semiHidden/>
    <w:rPr>
      <w:rFonts w:ascii="Tahoma" w:hAnsi="Tahoma" w:cs="Tahoma"/>
      <w:sz w:val="16"/>
      <w:szCs w:val="16"/>
    </w:rPr>
  </w:style>
  <w:style w:type="character" w:styleId="874" w:customStyle="1">
    <w:name w:val="Основной текст + Интервал 3 pt"/>
    <w:basedOn w:val="86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75">
    <w:name w:val="List Paragraph"/>
    <w:basedOn w:val="685"/>
    <w:uiPriority w:val="34"/>
    <w:qFormat/>
    <w:pPr>
      <w:contextualSpacing/>
      <w:ind w:left="720"/>
    </w:pPr>
  </w:style>
  <w:style w:type="paragraph" w:styleId="876" w:customStyle="1">
    <w:name w:val="Основной текст2"/>
    <w:basedOn w:val="685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877">
    <w:name w:val="footnote text"/>
    <w:basedOn w:val="685"/>
    <w:link w:val="878"/>
    <w:uiPriority w:val="99"/>
    <w:semiHidden/>
    <w:pPr>
      <w:jc w:val="left"/>
    </w:pPr>
    <w:rPr>
      <w:rFonts w:ascii="Calibri" w:hAnsi="Calibri" w:eastAsia="Calibri" w:cs="Times New Roman"/>
      <w:sz w:val="20"/>
      <w:szCs w:val="20"/>
    </w:rPr>
  </w:style>
  <w:style w:type="character" w:styleId="878" w:customStyle="1">
    <w:name w:val="Текст сноски Знак"/>
    <w:basedOn w:val="695"/>
    <w:link w:val="877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879">
    <w:name w:val="footnote reference"/>
    <w:basedOn w:val="695"/>
    <w:uiPriority w:val="99"/>
    <w:semiHidden/>
    <w:rPr>
      <w:rFonts w:cs="Times New Roman"/>
      <w:vertAlign w:val="superscript"/>
    </w:rPr>
  </w:style>
  <w:style w:type="paragraph" w:styleId="880">
    <w:name w:val="Header"/>
    <w:basedOn w:val="685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5"/>
    <w:link w:val="880"/>
    <w:uiPriority w:val="99"/>
  </w:style>
  <w:style w:type="paragraph" w:styleId="882">
    <w:name w:val="Footer"/>
    <w:basedOn w:val="685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5"/>
    <w:link w:val="882"/>
    <w:uiPriority w:val="99"/>
  </w:style>
  <w:style w:type="character" w:styleId="884">
    <w:name w:val="annotation reference"/>
    <w:basedOn w:val="695"/>
    <w:uiPriority w:val="99"/>
    <w:semiHidden/>
    <w:unhideWhenUsed/>
    <w:rPr>
      <w:sz w:val="16"/>
      <w:szCs w:val="16"/>
    </w:rPr>
  </w:style>
  <w:style w:type="paragraph" w:styleId="885">
    <w:name w:val="annotation text"/>
    <w:basedOn w:val="685"/>
    <w:link w:val="886"/>
    <w:uiPriority w:val="99"/>
    <w:semiHidden/>
    <w:unhideWhenUsed/>
    <w:rPr>
      <w:sz w:val="20"/>
      <w:szCs w:val="20"/>
    </w:rPr>
  </w:style>
  <w:style w:type="character" w:styleId="886" w:customStyle="1">
    <w:name w:val="Текст примечания Знак"/>
    <w:basedOn w:val="695"/>
    <w:link w:val="885"/>
    <w:uiPriority w:val="99"/>
    <w:semiHidden/>
    <w:rPr>
      <w:sz w:val="20"/>
      <w:szCs w:val="20"/>
    </w:rPr>
  </w:style>
  <w:style w:type="paragraph" w:styleId="887">
    <w:name w:val="annotation subject"/>
    <w:basedOn w:val="885"/>
    <w:next w:val="885"/>
    <w:link w:val="888"/>
    <w:uiPriority w:val="99"/>
    <w:semiHidden/>
    <w:unhideWhenUsed/>
    <w:rPr>
      <w:b/>
      <w:bCs/>
    </w:rPr>
  </w:style>
  <w:style w:type="character" w:styleId="888" w:customStyle="1">
    <w:name w:val="Тема примечания Знак"/>
    <w:basedOn w:val="886"/>
    <w:link w:val="88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3110-3A03-443D-B6DD-126946F9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37</cp:revision>
  <dcterms:created xsi:type="dcterms:W3CDTF">2022-12-19T06:46:00Z</dcterms:created>
  <dcterms:modified xsi:type="dcterms:W3CDTF">2024-08-13T10:21:42Z</dcterms:modified>
</cp:coreProperties>
</file>