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/>
        <w:jc w:val="center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pt;height:51.8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Liberation Serif" w:hAnsi="Liberation Serif" w:cs="Liberation Serif"/>
          <w:highlight w:val="none"/>
        </w:rPr>
      </w:r>
      <w:r>
        <w:rPr>
          <w:highlight w:val="none"/>
        </w:rPr>
      </w:r>
    </w:p>
    <w:p>
      <w:pPr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highlight w:val="none"/>
        </w:rPr>
      </w:r>
      <w:r>
        <w:rPr>
          <w:rFonts w:ascii="Liberation Serif" w:hAnsi="Liberation Serif" w:cs="Liberation Serif"/>
          <w:highlight w:val="none"/>
        </w:rPr>
      </w:r>
      <w:r>
        <w:rPr>
          <w:highlight w:val="none"/>
        </w:rPr>
      </w:r>
    </w:p>
    <w:tbl>
      <w:tblPr>
        <w:tblW w:w="102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4230"/>
        <w:gridCol w:w="261"/>
        <w:gridCol w:w="625"/>
        <w:gridCol w:w="34"/>
      </w:tblGrid>
      <w:tr>
        <w:trPr>
          <w:cantSplit/>
          <w:trHeight w:val="1275"/>
        </w:trPr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40" w:type="dxa"/>
            <w:textDirection w:val="lrTb"/>
            <w:noWrap w:val="false"/>
          </w:tcPr>
          <w:p>
            <w:pPr>
              <w:ind w:right="-45"/>
              <w:jc w:val="center"/>
              <w:shd w:val="clear" w:color="auto" w:fill="ffffff"/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  <w:t xml:space="preserve">МИНИСТЕРСТВО ОБРАЗОВАНИЯ НОВОСИБИРСКОЙ ОБЛАСТИ</w:t>
            </w:r>
            <w:r>
              <w:rPr>
                <w:rFonts w:ascii="Liberation Serif" w:hAnsi="Liberation Serif" w:cs="Liberation Serif"/>
                <w:b/>
                <w:bCs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-45"/>
              <w:jc w:val="center"/>
              <w:shd w:val="clear" w:color="auto" w:fill="ffffff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right="40"/>
              <w:jc w:val="center"/>
              <w:spacing w:before="120" w:after="120" w:line="360" w:lineRule="auto"/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cs="Liberation Serif"/>
                <w:b/>
                <w:spacing w:val="40"/>
                <w:sz w:val="28"/>
                <w:szCs w:val="28"/>
                <w:highlight w:val="none"/>
              </w:rPr>
              <w:t xml:space="preserve">ПРИКАЗ</w:t>
            </w:r>
            <w:r>
              <w:rPr>
                <w:rFonts w:ascii="Liberation Serif" w:hAnsi="Liberation Serif" w:cs="Liberation Serif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cantSplit/>
          <w:trHeight w:val="3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90" w:type="dxa"/>
            <w:textDirection w:val="lrTb"/>
            <w:noWrap w:val="false"/>
          </w:tcPr>
          <w:p>
            <w:pPr>
              <w:pStyle w:val="677"/>
              <w:jc w:val="left"/>
              <w:spacing w:line="360" w:lineRule="auto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cs="Liberation Serif"/>
                <w:highlight w:val="none"/>
              </w:rPr>
              <w:t xml:space="preserve"> ______________ 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50" w:type="dxa"/>
            <w:textDirection w:val="lrTb"/>
            <w:noWrap w:val="false"/>
          </w:tcPr>
          <w:p>
            <w:pPr>
              <w:pStyle w:val="677"/>
              <w:ind w:left="64"/>
              <w:jc w:val="right"/>
              <w:spacing w:line="360" w:lineRule="auto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cs="Liberation Serif"/>
                <w:highlight w:val="none"/>
              </w:rPr>
              <w:t xml:space="preserve">№ _____________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cantSplit/>
          <w:gridAfter w:val="2"/>
          <w:trHeight w:val="373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20" w:type="dxa"/>
            <w:textDirection w:val="lrTb"/>
            <w:noWrap w:val="false"/>
          </w:tcPr>
          <w:p>
            <w:pPr>
              <w:pStyle w:val="677"/>
              <w:spacing w:line="360" w:lineRule="auto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cs="Liberation Serif"/>
                <w:highlight w:val="none"/>
              </w:rPr>
              <w:t xml:space="preserve">  г. Новосибирск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61" w:type="dxa"/>
            <w:textDirection w:val="lrTb"/>
            <w:noWrap w:val="false"/>
          </w:tcPr>
          <w:p>
            <w:pPr>
              <w:pStyle w:val="677"/>
              <w:ind w:left="64"/>
              <w:jc w:val="right"/>
              <w:spacing w:line="360" w:lineRule="auto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>
          <w:gridAfter w:val="1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6" w:type="dxa"/>
            <w:textDirection w:val="lrTb"/>
            <w:noWrap w:val="false"/>
          </w:tcPr>
          <w:p>
            <w:pPr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  <w:highlight w:val="none"/>
              </w:rPr>
              <w:suppressLineNumbers w:val="0"/>
            </w:pPr>
            <w:r>
              <w:rPr>
                <w:rFonts w:ascii="Liberation Serif" w:hAnsi="Liberation Serif" w:eastAsia="PT Astra Serif" w:cs="Liberation Serif"/>
                <w:b/>
                <w:sz w:val="28"/>
                <w:szCs w:val="28"/>
                <w:highlight w:val="none"/>
              </w:rPr>
              <w:t xml:space="preserve">О совете руководителей общеобразовательных организаций, расположенных на территории Новосибирской области, по вопросам общего образования </w:t>
            </w:r>
            <w:r>
              <w:rPr>
                <w:rFonts w:ascii="Liberation Serif" w:hAnsi="Liberation Serif" w:eastAsia="PT Astra Serif" w:cs="Liberation Serif"/>
                <w:b/>
                <w:sz w:val="28"/>
                <w:szCs w:val="28"/>
                <w:highlight w:val="none"/>
              </w:rPr>
              <w:t xml:space="preserve">при министерстве образования Новосибирской области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</w:tr>
    </w:tbl>
    <w:p>
      <w:pPr>
        <w:ind w:left="0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pStyle w:val="899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pacing w:val="40"/>
          <w:sz w:val="28"/>
          <w:szCs w:val="28"/>
          <w:highlight w:val="none"/>
        </w:rPr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 соответствии с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постановлением Правительства Новосибирской области </w:t>
        <w:br/>
        <w:t xml:space="preserve">от 12.08.2015 № 299-п «Об утверждении Положения о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министерстве образования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Новосибирской области»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, п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остановлением Губернатора Новосибирской области от 07.06.2005 №341 «Об у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тверждении Порядка образования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координационных и совещательных органов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при Губернаторе Новосибирской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области, </w:t>
        <w:br/>
        <w:t xml:space="preserve">в администрации Губернатора Новосиб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ирской области и Правительства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Новосибирской области и областных исполнительных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органах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государственной власти Новосибирской област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и, межведомственных комиссий и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межведомственных советов»,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а также в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целях повышения эффективности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государственного управления в сфере общего об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разования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на тер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ритории Новосибирской области</w:t>
      </w:r>
      <w:r>
        <w:rPr>
          <w:rFonts w:ascii="Liberation Serif" w:hAnsi="Liberation Serif" w:eastAsia="PT Astra Serif" w:cs="Liberation Serif"/>
          <w:b/>
          <w:spacing w:val="40"/>
          <w:sz w:val="28"/>
          <w:szCs w:val="28"/>
          <w:highlight w:val="none"/>
        </w:rPr>
        <w:t xml:space="preserve"> приказываю: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left="0"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Образовать совет руководителей общеобразовательных организаций, расположенных на территории Новосибирской области, по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вопросам общего образования при министерстве образования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Новосибирской области (далее - Совет).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left="0"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Утвердить п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рилагаемое Положение о Совете.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left="0"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Управлению образовательной политики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в сфере общего образования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министерства образования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овосибирской области (Бесхлебный В.А.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)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обес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печить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организационное сопр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овождение деятельности Совета.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Рекомендовать руководителям органов управлени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я образованием муниципальных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районов и городских округов Новосибирской области (далее – муниципальные образования) организовать и провести процедуру выдвижения представителей муниципального обра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зования из числа руководителей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муниципальных общеобразовательных организаций в состав Совета в срок до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22.01.2024.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5. Признать утратившими силу: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приказ министерства образования, науки и инновационной политики Новосибирской области от 26.11.2014 №2518 «О совете руководителей общеобразовательных организаций по вопросам общего образования»;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приказ министерства образования, науки и инновационной политики Новосибирской области от 01.04.2016 №899 «О внесении изменений в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приказ министерства образования, науки и инновационной политики Новосибирской области от 26.11.2014 №2518»;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3)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приказ министерства образования, науки и инновационной политики Новосибирской области от 21.06.2016 №1628 «О внесении изменений в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приказ министерства образования, науки и инновационной политики Новосибирской области от 26.11.2014 №2518»;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4)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приказ министерства образования Новосибирской области от 12.03.2018 №588 «О внесении изменений в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приказ министерства образования, науки и инновационной политики Новосибирской области от 26.11.2014 №2518».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6. Контроль за исполнением настоящего приказа оставляю за собой.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Министр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ab/>
        <w:tab/>
        <w:t xml:space="preserve">   М.Н. Жафярова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PT Astra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Савгачев К.Ю.</w:t>
      </w: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 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cs="Liberation Serif"/>
          <w:sz w:val="20"/>
          <w:szCs w:val="20"/>
          <w:highlight w:val="none"/>
        </w:rPr>
        <w:t xml:space="preserve">238 74 09</w:t>
      </w:r>
      <w:r>
        <w:rPr>
          <w:rFonts w:ascii="Liberation Serif" w:hAnsi="Liberation Serif" w:cs="Liberation Serif"/>
          <w:sz w:val="20"/>
          <w:szCs w:val="20"/>
          <w:highlight w:val="none"/>
        </w:rPr>
      </w:r>
      <w:r>
        <w:rPr>
          <w:rFonts w:ascii="Liberation Serif" w:hAnsi="Liberation Serif" w:cs="Liberation Serif"/>
          <w:sz w:val="20"/>
          <w:szCs w:val="20"/>
          <w:highlight w:val="none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br w:type="page" w:clear="all"/>
      </w:r>
      <w:r>
        <w:rPr>
          <w:rFonts w:ascii="Liberation Serif" w:hAnsi="Liberation Serif" w:cs="Liberation Serif"/>
          <w:sz w:val="28"/>
          <w:highlight w:val="none"/>
        </w:rPr>
        <w:t xml:space="preserve">СОГЛАСОВАНО: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sz w:val="27"/>
          <w:szCs w:val="27"/>
          <w:highlight w:val="none"/>
        </w:rPr>
      </w:pP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начальника управления образовательной политики</w:t>
        <w:tab/>
        <w:tab/>
        <w:tab/>
        <w:t xml:space="preserve">  В.А. Бесхлебный</w:t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в сфере общего образования</w:t>
      </w:r>
      <w:r>
        <w:rPr>
          <w:rFonts w:ascii="Liberation Serif" w:hAnsi="Liberation Serif" w:cs="Liberation Serif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sz w:val="27"/>
          <w:szCs w:val="27"/>
          <w:highlight w:val="none"/>
        </w:rPr>
      </w:pP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заместитель министра образования</w:t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sz w:val="27"/>
          <w:szCs w:val="27"/>
          <w:highlight w:val="none"/>
        </w:rPr>
      </w:pP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Новосибирской области</w:t>
      </w:r>
      <w:r>
        <w:rPr>
          <w:rFonts w:ascii="Liberation Serif" w:hAnsi="Liberation Serif" w:cs="Liberation Serif"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sz w:val="27"/>
          <w:szCs w:val="27"/>
          <w:highlight w:val="none"/>
        </w:rPr>
        <w:tab/>
        <w:t xml:space="preserve">                 </w:t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  <w:t xml:space="preserve">В.Н. Щукин</w:t>
      </w:r>
      <w:r>
        <w:rPr>
          <w:rFonts w:ascii="Liberation Serif" w:hAnsi="Liberation Serif" w:cs="Liberation Serif"/>
          <w:sz w:val="27"/>
          <w:szCs w:val="27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bCs/>
          <w:sz w:val="28"/>
          <w:highlight w:val="none"/>
        </w:rPr>
      </w:pPr>
      <w:r>
        <w:rPr>
          <w:rFonts w:ascii="Liberation Serif" w:hAnsi="Liberation Serif" w:cs="Liberation Serif"/>
          <w:bCs/>
          <w:sz w:val="28"/>
          <w:highlight w:val="none"/>
        </w:rPr>
      </w:r>
      <w:r>
        <w:rPr>
          <w:rFonts w:ascii="Liberation Serif" w:hAnsi="Liberation Serif" w:cs="Liberation Serif"/>
          <w:bCs/>
          <w:sz w:val="28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bCs/>
          <w:sz w:val="28"/>
          <w:highlight w:val="none"/>
        </w:rPr>
      </w:pPr>
      <w:r>
        <w:rPr>
          <w:rFonts w:ascii="Liberation Serif" w:hAnsi="Liberation Serif" w:cs="Liberation Serif"/>
          <w:bCs/>
          <w:sz w:val="28"/>
          <w:highlight w:val="none"/>
        </w:rPr>
      </w:r>
      <w:r>
        <w:rPr>
          <w:rFonts w:ascii="Liberation Serif" w:hAnsi="Liberation Serif" w:cs="Liberation Serif"/>
          <w:bCs/>
          <w:sz w:val="28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bCs/>
          <w:sz w:val="27"/>
          <w:szCs w:val="27"/>
          <w:highlight w:val="none"/>
        </w:rPr>
      </w:pPr>
      <w:r>
        <w:rPr>
          <w:rFonts w:ascii="Liberation Serif" w:hAnsi="Liberation Serif" w:cs="Liberation Serif"/>
          <w:bCs/>
          <w:sz w:val="27"/>
          <w:szCs w:val="27"/>
          <w:highlight w:val="none"/>
        </w:rPr>
        <w:t xml:space="preserve">начальник организационно-</w:t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bCs/>
          <w:sz w:val="27"/>
          <w:szCs w:val="27"/>
          <w:highlight w:val="none"/>
        </w:rPr>
      </w:pPr>
      <w:r>
        <w:rPr>
          <w:rFonts w:ascii="Liberation Serif" w:hAnsi="Liberation Serif" w:cs="Liberation Serif"/>
          <w:bCs/>
          <w:sz w:val="27"/>
          <w:szCs w:val="27"/>
          <w:highlight w:val="none"/>
        </w:rPr>
        <w:t xml:space="preserve">правового управления</w:t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  <w:tab/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  <w:tab/>
        <w:t xml:space="preserve">                Т.М. Тарасик</w:t>
      </w:r>
      <w:r>
        <w:rPr>
          <w:rFonts w:ascii="Liberation Serif" w:hAnsi="Liberation Serif" w:cs="Liberation Serif"/>
          <w:bCs/>
          <w:sz w:val="27"/>
          <w:szCs w:val="27"/>
          <w:highlight w:val="none"/>
        </w:rPr>
      </w:r>
      <w:r>
        <w:rPr>
          <w:highlight w:val="none"/>
        </w:rPr>
      </w:r>
    </w:p>
    <w:p>
      <w:pPr>
        <w:ind w:right="-17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left="2835" w:hanging="2835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Рассылка:</w:t>
      </w:r>
      <w:r>
        <w:rPr>
          <w:rFonts w:ascii="Liberation Serif" w:hAnsi="Liberation Serif" w:cs="Liberation Serif"/>
          <w:sz w:val="28"/>
          <w:highlight w:val="none"/>
        </w:rPr>
        <w:tab/>
      </w:r>
      <w:r>
        <w:rPr>
          <w:rFonts w:ascii="Liberation Serif" w:hAnsi="Liberation Serif" w:cs="Liberation Serif"/>
          <w:sz w:val="27"/>
          <w:szCs w:val="27"/>
          <w:highlight w:val="none"/>
        </w:rPr>
        <w:t xml:space="preserve">Управление образовательной политики в сфере общего образования, руководителям органов управления образованием муниципальных районов и городских округов Новосибирской области</w:t>
      </w: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, НИПКиПРО, НИМРО</w:t>
      </w:r>
      <w:r>
        <w:rPr>
          <w:rFonts w:ascii="Liberation Serif" w:hAnsi="Liberation Serif" w:cs="Liberation Serif"/>
          <w:sz w:val="28"/>
          <w:highlight w:val="none"/>
        </w:rPr>
        <w:t xml:space="preserve">, руководителям подведомственных общеобразовательных организаций</w:t>
      </w:r>
      <w:r>
        <w:rPr>
          <w:highlight w:val="none"/>
        </w:rPr>
      </w:r>
    </w:p>
    <w:p>
      <w:pPr>
        <w:ind w:left="2835" w:hanging="2835"/>
        <w:jc w:val="both"/>
        <w:rPr>
          <w:rFonts w:ascii="Liberation Serif" w:hAnsi="Liberation Serif" w:cs="Liberation Serif"/>
          <w:sz w:val="24"/>
          <w:highlight w:val="none"/>
        </w:rPr>
      </w:pPr>
      <w:r>
        <w:rPr>
          <w:rFonts w:ascii="Liberation Serif" w:hAnsi="Liberation Serif" w:cs="Liberation Serif"/>
          <w:sz w:val="24"/>
          <w:highlight w:val="none"/>
        </w:rPr>
      </w:r>
      <w:r>
        <w:rPr>
          <w:rFonts w:ascii="Liberation Serif" w:hAnsi="Liberation Serif" w:cs="Liberation Serif"/>
          <w:sz w:val="24"/>
          <w:highlight w:val="none"/>
        </w:rPr>
      </w:r>
      <w:r>
        <w:rPr>
          <w:highlight w:val="none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highlight w:val="none"/>
              </w:rPr>
              <w:t xml:space="preserve">+</w:t>
            </w:r>
            <w:r>
              <w:rPr>
                <w:highlight w:val="none"/>
              </w:rPr>
            </w:r>
          </w:p>
        </w:tc>
      </w:tr>
    </w:tbl>
    <w:p>
      <w:pPr>
        <w:ind w:left="2835" w:hanging="2835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На контроль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left="2835" w:hanging="2835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left="2127" w:hanging="2127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highlight w:val="none"/>
              </w:rPr>
              <w:t xml:space="preserve">+</w:t>
            </w:r>
            <w:r>
              <w:rPr>
                <w:highlight w:val="none"/>
              </w:rPr>
            </w:r>
          </w:p>
        </w:tc>
      </w:tr>
    </w:tbl>
    <w:p>
      <w:pPr>
        <w:ind w:left="2127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Для размещения на сайте Минобразования Новосибирской области и в ГИС НСО «Электронная демократия» 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left="2127"/>
        <w:jc w:val="both"/>
        <w:rPr>
          <w:rFonts w:ascii="Liberation Serif" w:hAnsi="Liberation Serif" w:cs="Liberation Serif"/>
          <w:sz w:val="16"/>
          <w:szCs w:val="16"/>
          <w:highlight w:val="none"/>
        </w:rPr>
      </w:pPr>
      <w:r>
        <w:rPr>
          <w:rFonts w:ascii="Liberation Serif" w:hAnsi="Liberation Serif" w:cs="Liberation Serif"/>
          <w:sz w:val="16"/>
          <w:szCs w:val="16"/>
          <w:highlight w:val="none"/>
        </w:rPr>
      </w:r>
      <w:r>
        <w:rPr>
          <w:rFonts w:ascii="Liberation Serif" w:hAnsi="Liberation Serif" w:cs="Liberation Serif"/>
          <w:sz w:val="16"/>
          <w:szCs w:val="16"/>
          <w:highlight w:val="none"/>
        </w:rPr>
      </w:r>
      <w:r>
        <w:rPr>
          <w:highlight w:val="none"/>
        </w:rPr>
      </w:r>
    </w:p>
    <w:p>
      <w:pPr>
        <w:ind w:left="2127" w:hanging="2127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с «17» по «26» января 2024 года </w:t>
      </w:r>
      <w:r>
        <w:rPr>
          <w:rFonts w:ascii="Liberation Serif" w:hAnsi="Liberation Serif" w:cs="Liberation Serif"/>
          <w:i/>
          <w:sz w:val="28"/>
          <w:highlight w:val="none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left="2127" w:hanging="2127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highlight w:val="none"/>
              </w:rPr>
              <w:t xml:space="preserve">+</w:t>
            </w:r>
            <w:r>
              <w:rPr>
                <w:highlight w:val="none"/>
              </w:rPr>
            </w:r>
          </w:p>
        </w:tc>
      </w:tr>
    </w:tbl>
    <w:p>
      <w:pPr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для НПА: 1) Прокуратура Новосибирской области – 1экз.;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contextualSpacing/>
        <w:ind w:left="2127" w:firstLine="33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   2) Главное Управление Министерства юстиции Российской Федерации по Новосибирской области – 1экз.;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contextualSpacing/>
        <w:ind w:left="2127" w:firstLine="33"/>
        <w:jc w:val="both"/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3) Законодательное Собрание Новосибирской области – 1экз.;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left="2127"/>
        <w:jc w:val="both"/>
        <w:tabs>
          <w:tab w:val="left" w:pos="2410" w:leader="none"/>
        </w:tabs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4) Министерство юстиции Новосибирской области – 1 экз.;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left="2127"/>
        <w:jc w:val="both"/>
        <w:tabs>
          <w:tab w:val="left" w:pos="2410" w:leader="none"/>
        </w:tabs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5) Размещается на сайте Минобразования Новосибирской области;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ind w:left="2127"/>
        <w:jc w:val="both"/>
        <w:tabs>
          <w:tab w:val="left" w:pos="2410" w:leader="none"/>
        </w:tabs>
        <w:rPr>
          <w:rFonts w:ascii="Liberation Serif" w:hAnsi="Liberation Serif" w:cs="Liberation Serif"/>
          <w:sz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6) На официальное опубликование </w:t>
      </w: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на </w:t>
      </w:r>
      <w:hyperlink r:id="rId10" w:tooltip="http://www.nsopravo.ru" w:history="1">
        <w:r>
          <w:rPr>
            <w:rStyle w:val="838"/>
            <w:rFonts w:ascii="Liberation Serif" w:hAnsi="Liberation Serif" w:cs="Liberation Serif"/>
            <w:sz w:val="28"/>
            <w:highlight w:val="none"/>
          </w:rPr>
          <w:t xml:space="preserve">www.nsopravo.ru</w:t>
        </w:r>
      </w:hyperlink>
      <w:r>
        <w:rPr>
          <w:rFonts w:ascii="Liberation Serif" w:hAnsi="Liberation Serif" w:cs="Liberation Serif"/>
          <w:sz w:val="28"/>
          <w:szCs w:val="28"/>
          <w:highlight w:val="none"/>
          <w:u w:val="single"/>
        </w:rPr>
        <w:t xml:space="preserve"> </w:t>
      </w:r>
      <w:r>
        <w:rPr>
          <w:rFonts w:ascii="Liberation Serif" w:hAnsi="Liberation Serif" w:cs="Liberation Serif"/>
          <w:sz w:val="28"/>
          <w:highlight w:val="none"/>
        </w:rPr>
      </w:r>
      <w:r>
        <w:rPr>
          <w:highlight w:val="none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  <w:highlight w:val="none"/>
          <w:u w:val="single"/>
        </w:rPr>
      </w:pPr>
      <w:r>
        <w:rPr>
          <w:rFonts w:ascii="Liberation Serif" w:hAnsi="Liberation Serif" w:cs="Liberation Serif"/>
          <w:sz w:val="28"/>
          <w:szCs w:val="28"/>
          <w:highlight w:val="none"/>
          <w:u w:val="single"/>
        </w:rPr>
      </w:r>
      <w:r>
        <w:rPr>
          <w:rFonts w:ascii="Liberation Serif" w:hAnsi="Liberation Serif" w:cs="Liberation Serif"/>
          <w:sz w:val="28"/>
          <w:szCs w:val="28"/>
          <w:highlight w:val="none"/>
          <w:u w:val="single"/>
        </w:rPr>
      </w:r>
      <w:r>
        <w:rPr>
          <w:highlight w:val="none"/>
        </w:rPr>
      </w:r>
    </w:p>
    <w:p>
      <w:pPr>
        <w:jc w:val="both"/>
        <w:rPr>
          <w:rFonts w:ascii="Liberation Serif" w:hAnsi="Liberation Serif" w:cs="Liberation Serif"/>
          <w:sz w:val="24"/>
          <w:highlight w:val="none"/>
        </w:rPr>
      </w:pPr>
      <w:r>
        <w:rPr>
          <w:rFonts w:ascii="Liberation Serif" w:hAnsi="Liberation Serif" w:cs="Liberation Serif"/>
          <w:sz w:val="24"/>
          <w:highlight w:val="none"/>
        </w:rPr>
      </w:r>
      <w:r>
        <w:rPr>
          <w:rFonts w:ascii="Liberation Serif" w:hAnsi="Liberation Serif" w:cs="Liberation Serif"/>
          <w:sz w:val="24"/>
          <w:highlight w:val="none"/>
        </w:rPr>
      </w:r>
      <w:r>
        <w:rPr>
          <w:highlight w:val="none"/>
        </w:rPr>
      </w:r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8"/>
                <w:highlight w:val="none"/>
              </w:rPr>
            </w:pPr>
            <w:r>
              <w:rPr>
                <w:rFonts w:ascii="Liberation Serif" w:hAnsi="Liberation Serif" w:cs="Liberation Serif"/>
                <w:sz w:val="28"/>
                <w:highlight w:val="none"/>
              </w:rPr>
              <w:t xml:space="preserve">+</w:t>
            </w:r>
            <w:r>
              <w:rPr>
                <w:highlight w:val="none"/>
              </w:rPr>
            </w:r>
          </w:p>
        </w:tc>
      </w:tr>
    </w:tbl>
    <w:p>
      <w:pPr>
        <w:ind w:left="2835" w:hanging="2835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highlight w:val="none"/>
        </w:rPr>
        <w:t xml:space="preserve">для НПА на официальное размещение (опубликование) </w:t>
      </w:r>
      <w:hyperlink r:id="rId11" w:tooltip="http://www.pravo.gov.ru" w:history="1">
        <w:r>
          <w:rPr>
            <w:rStyle w:val="838"/>
            <w:rFonts w:ascii="Liberation Serif" w:hAnsi="Liberation Serif" w:cs="Liberation Serif"/>
            <w:sz w:val="28"/>
            <w:highlight w:val="none"/>
          </w:rPr>
          <w:t xml:space="preserve">www.pravo.gov.ru</w:t>
        </w:r>
      </w:hyperlink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highlight w:val="none"/>
        </w:rPr>
      </w:r>
    </w:p>
    <w:p>
      <w:pPr>
        <w:shd w:val="nil" w:color="auto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cs="Liberation Serif"/>
          <w:sz w:val="28"/>
          <w:szCs w:val="28"/>
          <w:highlight w:val="none"/>
        </w:rPr>
        <w:br w:type="page" w:clear="all"/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highlight w:val="none"/>
        </w:rPr>
      </w:r>
    </w:p>
    <w:p>
      <w:pPr>
        <w:ind w:left="5953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УТВЕРЖДЕНО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5953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приказом Минобразования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5953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Новосибирской области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5953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  <w:t xml:space="preserve">         от</w:t>
        <w:tab/>
        <w:t xml:space="preserve">                   №</w:t>
        <w:tab/>
        <w:tab/>
        <w:tab/>
        <w:tab/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left="0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708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ПОЛОЖЕНИЕ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708"/>
        <w:jc w:val="center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о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 совете 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руководителей 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общеобразовательных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 организаций, расположенных на территории Новосибирской области,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по вопросам общего образовани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я при министерстве образования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Новосибирской области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ind w:firstLine="708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t xml:space="preserve">(далее – Положение)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0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I. Общие положения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0" w:firstLine="0"/>
        <w:jc w:val="left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Настоящее Положение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ределяет цели, задачи, порядок формирования   и организации деятельности совета руководителей общеобразовательных организаций по вопросам общего образования при министерстве образования Новосибирской области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(далее – Совет).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Совет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является постоянно действующим совещательным органом при министерстве образования Новосибирской области (далее – Минобразования Новосибирской области).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3. Решение об образовании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Совета оформляется, а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положение о нем и его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состав утверждаются приказом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Минобразования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Новосибирс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кой области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Деятельность членов Совета строится на принципах добровольности участия в его работе, коллегиальности принятия решений, открытости.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5. При Совете могут создаваться рабочие группы для реализации основных направлений деятельности Совета, определенных данным Положением.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6. 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Совет в своей деятельнос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ти руководствуется федеральным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законодательством, законодательством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Новосибирской области, а также настоящим Положением.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7.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В своей деятельности С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овет взаимодейств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ует с органами государственной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власти, органами местного самоуправления, общественными объединениями, научными и образовательным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и учреждениями, организациями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8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Решения Совета носят рекомендательный характер.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II. Цель, задачи деятельности Совета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9. Совет создается с целью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повышения эффективности государственного управления в сфере общего образования на территории Новосибирской области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10. Задачами деятельности Совета являются: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содействие в совершенствовании законо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дательства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овосибирской области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в сфере общего образования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координация деятельности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общео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бразовательных организаций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по актуальным вопросам развития системы общего образования Новосибирской области;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3) формирование мнения профессионального сообщества руководителей общеобразовательных организаций по вопросам развития общего образования Новосибирской области;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4)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повышение эффективности управления и деятельности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общеобразовательных организаций на территории Новосибирской области;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5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) повышение качества общего образования на территории Новосибирской области;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6) обобщение и транслирование передового педагогического опыта.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11.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При решении поставленных задач Совет осуществляет следующие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функции: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анализ состояния системы общего образования на территории Новосибирской области;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подготовка предложений по определению приоритетных направлений развития системы общего об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разования Новосибирской области, в том числе по повышению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эффективности управления и деятельности общеобразовательных организаций и повышению качества образования в них;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3) участие в разработке, обсуждении региональных проектов (программ), направленных на развитие системы общего образования Новосибирской област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и, а также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в подготовке и проведении мероприятий в сфере образования,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проводимых Минобразования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Новосибирской области;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)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подготовка предложений по вопросам, рассматриваемым на заседаниях Совета;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0"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5) оказание консультативной поддержки руководителям общеобразовательных организаций.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720" w:firstLine="0"/>
        <w:jc w:val="center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III. Состав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 и порядок формирования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 Совета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left="720" w:firstLine="0"/>
        <w:jc w:val="left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12. 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Совет формируется 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на представительной основе.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Органы местного сам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оуправления, 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уществляющие управление в сфере образования, делегируют </w:t>
        <w:br/>
        <w:t xml:space="preserve">в состав Совета руководителей муниципальных общеобразовательных организаций, избранных большинством голосов на общем собрании руководителей общеобразовательных организаций муниципального образования.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13. Руководители муниципальных общеобразовательных организаций  выдвигаются в Совет: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при наличии высоких показателей качества образовательной деятельности об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щеобразовательной организации;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общественно активные, имеющие высокий авторитет в профессиональном сообществе и социуме на территории муниципального образования Новосибирской области.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14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Основанием для включения в состав Совета руководителя муниципальной общеобразовательной организации является выписка из протокола решения собрания руководителей муниципальных общеобразовательных организаций муници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пального образования Новосибирской области, содержащая краткие сведения о показателях качества образовательной деятельности, руководимой делегатом общеобразовательной организации и его личностных качествах в соответствии с пунктом 13 настоящего Положения.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15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Норма представител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ьства в Совете: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от муниципального района, городского округа Новосибирской области – 1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человек;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от района го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рода Новосибирска – 1 человек;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от Центрального округа города Новосибирска – 3 человека.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16.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В состав Совета вклю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чаются представители Минобразования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Новосибирской области, подведомственных ему государственных организаций Новосибирской области, частных общеобразовательных организаций, а также выдвинутых в соответствии с пунктами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13 - 15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настоящего Положения, руководители муниципальных общеобразовательных организаций.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17. Совет состоит из председателя, заместителя председателя, секретаря и членов Совета.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18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Персональный сост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ав Совета формируется Минобразования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Новосибирско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й области с учетом следующего: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министр образования Новосибирской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области (далее – министр) является председателем Совета по должности, заместите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ль министра по вопросам общего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образования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является членом Совета по должности;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руководители струк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турных подразделений Минобразования Новосибирской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области и подведомственных ему государстве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нных организаций Новосибирской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области включаются в сост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ав Совета по решению министра;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3) руководители частных общеобразовательных организаций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включаются в состав Совета по согласованию с министром;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4) руководители муниципальных 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бщеобразовательных организаций 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включаются в состав Совета на основе выдв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ижения по результатам собраний 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руководителей муниципальных 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бщеобразовательных организаций 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муниципального обра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зования Новосибирской области.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19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Министр вправе включать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в состав Совета руководителей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общеобразовательных организаци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й, расположенных на территории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Новосибирской области, независимо от формы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собственности, внесших большой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вклад в развитие системы общего образования Но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восибирской области, по своему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решению, но не более 20 % от общ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ей численности состава Совета.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20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Ср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ок полномочий Совета - один год.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21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Член Совета исключается из сост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ава Совета по решению Совета в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случае, если он: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не участвовал в работе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Совета более 6 месяцев подряд;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совершил действия, поро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чащие его честь и достоинство.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22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Член Совета вправе выйти из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состава Совета по письменному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заявлению. Председатель Совета в течение семи дней информирует руководителя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органа управления образованием муниципаль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ного образования Новосибирской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области,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о сложении полномочий выдвинутым этим муниципальным образованием Новосибирской области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членом Совета. В таком случае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муниципальное образование Новосибирской области вправе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в течение одного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месяца со дня сложения полномочий 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х делегатом провести процедуру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выдвижения делег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ата в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соответствии с пу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нктами 12 – 14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настоящего Положения.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23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Члены С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овета работают на общественных началах.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IV. Права Совета и его членов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24.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Совет для решения возложенных на него задач и выполнения установленных функций имеет право: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в установленном порядке запрашивать и получать необходимую для его деятельности информацию;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участвовать в разработке и обсуждении проектов и программ, направленных на: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модернизацию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механизмов управления в сфере общего образования на те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рритории Новосибирской области;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повышение эффективности управления и деятельности общеобразовательных организаций на территории Новосибирской области, </w:t>
        <w:br/>
        <w:t xml:space="preserve">а также повышение качества образования в них;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3) проводить встречи, консультации и другие мероприятия с участием ученых и специалистов в области общего образования;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4) участвовать в организации проведения совещаний, конференций, семинаров, круглых столов по проблемам общего образования;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5) размещать информацию о деятельности Совета в средствах массовой информации,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на официальном сайте Минобразования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Новосибирской области в сети Интернет;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6) выходить с предложениями о совершенствовании работы в сфере общего образования на территории Новосибирской области к Губернатору Новосибирской области.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25.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Члены Совета вправе: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вносить предложения на обсуждение Совета по вопросам, отнесенным к его ведению;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участвовать в обсуждении и выработке решений по вопросам, отнесенным к ведению Совета;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3) осуществлять необходимые мероприятия по подготовке и выполнению решений Совета; </w:t>
      </w:r>
      <w:bookmarkStart w:id="0" w:name="undefined"/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bookmarkEnd w:id="0"/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4) в случае несогласия с принятым решением Совета излагать в письменном виде особое мнение, которое подлежит обязательному приобщению к протоколу заседания Совета.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26. 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Члены Совета обладают равными правами при обсуждении рассматриваемых на его заседании вопросов и принятии по ним решений.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27.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Присутствие на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заседании Совета его членов обязательно. Члены Совета не вправе делегировать кому-либо свои полномочия. В случае если член Совета не может присутствовать на заседании Совета, он вправе представить свое мнение по рассматриваемым вопросам в письменном виде.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28. 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Допускается организация дистанционного участия в заседаниях членов Совета с использованием информационно-коммуникационных технологий.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V.</w:t>
      </w: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  <w:t xml:space="preserve"> Организация работы Совета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0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b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29. 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Ответственным за работу Совета является председатель, а в его отсутст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вие – заместитель председателя.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30. 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Совет осуществляет свою деятельность в соответствии с планом работы на календарный год.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31. 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Основной формой работы Совета является заседание.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32. 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Заседания Совета проводятся в соответствии с планом работы, не реже одного раза в квартал, и считаются пр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авомочными, если на них присутствует не менее половины членов Совета. Внеочередные заседания Совета проводятся по мере необходимости. Порядок проведения заседаний определяет председатель Совета, а в случае его отсутствия – заместитель председателя Совета.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33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Каждый член Совета извещается секретарем Совета о планируемом заседании не позднее, чем за пять дней до дня заседания Совета.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34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Решения Совета принимаются путем открытого голосования простым большинством голосов присутствующих на заседании членов Совета (при равенстве голосов председатель Совета имеет право решающего голоса) и оформляются протоколом.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35. 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Решения Совета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,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в течение 10 дней со дня принятия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,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размещаются секретарем Совета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на официальном сайте Минобразования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Новосибирской области </w:t>
        <w:br/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информационно-телекоммуникационной сети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«Интернет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»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,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в установленном порядке, для информирования педагогической общественности Новосибирской области о деятельности Совета.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36. 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Председатель Совета осуществляет общее руководство Советом: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определяет и утверждает повестки, даты, время и места проведения заседаний Совета;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подписывает протоколы заседаний Совета, выписки из протоколов,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другие документы Совета;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3) создает рабочие группы по проработке отдельных вопросов и подготовке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их обсуждения на заседании Совета, принятия решений по ним и назначает руководителей этих рабочих групп;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4) обеспечивает мониторинг исполнения решений, принятых Советом.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37.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 Секретарь Совета работает под руководством председателя Совета и выполняет следующие функции: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1) информирует членов Совета и приглашенных лиц о повестке заседания Совета о дате, времени,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и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месте;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2) запрашивает в установленном порядке по поручению Совета или его председателя информацию,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 необходимую для работы Совета;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3) рассылает проекты документов, подлежащих обсуждению, и другие </w:t>
      </w: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материалы;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4) обеспечивает тиражирование материалов, необходимых для работы Совета;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5) ведет делопроизводство Совета (в том числе систематизация и хранение протоколов заседаний Совета); 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rPr>
          <w:rFonts w:ascii="Liberation Serif" w:hAnsi="Liberation Serif" w:cs="Liberation Serif"/>
          <w:sz w:val="28"/>
          <w:szCs w:val="28"/>
          <w:highlight w:val="none"/>
        </w:rPr>
        <w:suppressLineNumbers w:val="0"/>
      </w:pPr>
      <w:r>
        <w:rPr>
          <w:rFonts w:ascii="Liberation Serif" w:hAnsi="Liberation Serif" w:eastAsia="PT Astra Serif" w:cs="Liberation Serif"/>
          <w:sz w:val="28"/>
          <w:szCs w:val="28"/>
          <w:highlight w:val="none"/>
        </w:rPr>
        <w:t xml:space="preserve">6) организует подготовку заседаний Совета.</w:t>
      </w:r>
      <w:r>
        <w:rPr>
          <w:rFonts w:ascii="Liberation Serif" w:hAnsi="Liberation Serif" w:cs="Liberation Serif"/>
          <w:sz w:val="28"/>
          <w:szCs w:val="28"/>
          <w:highlight w:val="none"/>
        </w:rPr>
      </w:r>
      <w:r>
        <w:rPr>
          <w:rFonts w:ascii="Liberation Serif" w:hAnsi="Liberation Serif" w:cs="Liberation Serif"/>
          <w:sz w:val="28"/>
          <w:szCs w:val="28"/>
          <w:highlight w:val="none"/>
        </w:rPr>
      </w:r>
    </w:p>
    <w:sectPr>
      <w:footnotePr/>
      <w:endnotePr/>
      <w:type w:val="continuous"/>
      <w:pgSz w:w="11906" w:h="16838" w:orient="portrait"/>
      <w:pgMar w:top="1134" w:right="567" w:bottom="1134" w:left="1417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Liberation Serif">
    <w:panose1 w:val="02020603050405020304"/>
  </w:font>
  <w:font w:name="Calibri Light">
    <w:panose1 w:val="020F0502020204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06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78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0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2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4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6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38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0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2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4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88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63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6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65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67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668">
    <w:name w:val="Title Char"/>
    <w:basedOn w:val="684"/>
    <w:link w:val="698"/>
    <w:uiPriority w:val="10"/>
    <w:rPr>
      <w:sz w:val="48"/>
      <w:szCs w:val="48"/>
    </w:rPr>
  </w:style>
  <w:style w:type="character" w:styleId="669">
    <w:name w:val="Subtitle Char"/>
    <w:basedOn w:val="684"/>
    <w:link w:val="700"/>
    <w:uiPriority w:val="11"/>
    <w:rPr>
      <w:sz w:val="24"/>
      <w:szCs w:val="24"/>
    </w:rPr>
  </w:style>
  <w:style w:type="character" w:styleId="670">
    <w:name w:val="Quote Char"/>
    <w:link w:val="702"/>
    <w:uiPriority w:val="29"/>
    <w:rPr>
      <w:i/>
    </w:rPr>
  </w:style>
  <w:style w:type="character" w:styleId="671">
    <w:name w:val="Intense Quote Char"/>
    <w:link w:val="704"/>
    <w:uiPriority w:val="30"/>
    <w:rPr>
      <w:i/>
    </w:rPr>
  </w:style>
  <w:style w:type="character" w:styleId="672">
    <w:name w:val="Footnote Text Char"/>
    <w:link w:val="839"/>
    <w:uiPriority w:val="99"/>
    <w:rPr>
      <w:sz w:val="18"/>
    </w:rPr>
  </w:style>
  <w:style w:type="character" w:styleId="673">
    <w:name w:val="Endnote Text Char"/>
    <w:link w:val="842"/>
    <w:uiPriority w:val="99"/>
    <w:rPr>
      <w:sz w:val="20"/>
    </w:rPr>
  </w:style>
  <w:style w:type="paragraph" w:styleId="674" w:default="1">
    <w:name w:val="Normal"/>
    <w:qFormat/>
    <w:rPr>
      <w:rFonts w:ascii="Times New Roman" w:hAnsi="Times New Roman" w:eastAsia="Times New Roman"/>
    </w:rPr>
  </w:style>
  <w:style w:type="paragraph" w:styleId="675">
    <w:name w:val="Heading 1"/>
    <w:basedOn w:val="674"/>
    <w:next w:val="674"/>
    <w:link w:val="888"/>
    <w:qFormat/>
    <w:pPr>
      <w:keepLines/>
      <w:keepNext/>
      <w:spacing w:before="240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676">
    <w:name w:val="Heading 2"/>
    <w:basedOn w:val="674"/>
    <w:next w:val="674"/>
    <w:link w:val="897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677">
    <w:name w:val="Heading 3"/>
    <w:basedOn w:val="674"/>
    <w:next w:val="674"/>
    <w:link w:val="856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paragraph" w:styleId="678">
    <w:name w:val="Heading 4"/>
    <w:basedOn w:val="674"/>
    <w:next w:val="674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9">
    <w:name w:val="Heading 5"/>
    <w:basedOn w:val="674"/>
    <w:next w:val="674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674"/>
    <w:next w:val="674"/>
    <w:link w:val="6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674"/>
    <w:next w:val="674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674"/>
    <w:next w:val="674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674"/>
    <w:next w:val="674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Heading 2 Char"/>
    <w:uiPriority w:val="9"/>
    <w:rPr>
      <w:rFonts w:ascii="Arial" w:hAnsi="Arial" w:eastAsia="Arial" w:cs="Arial"/>
      <w:sz w:val="34"/>
    </w:rPr>
  </w:style>
  <w:style w:type="character" w:styleId="689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Заголовок 4 Знак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link w:val="683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674"/>
    <w:uiPriority w:val="34"/>
    <w:qFormat/>
    <w:pPr>
      <w:contextualSpacing/>
      <w:ind w:left="720"/>
    </w:pPr>
  </w:style>
  <w:style w:type="paragraph" w:styleId="697">
    <w:name w:val="No Spacing"/>
    <w:link w:val="901"/>
    <w:uiPriority w:val="1"/>
    <w:qFormat/>
    <w:rPr>
      <w:rFonts w:ascii="Times New Roman" w:hAnsi="Times New Roman" w:eastAsia="Times New Roman"/>
    </w:rPr>
  </w:style>
  <w:style w:type="paragraph" w:styleId="698">
    <w:name w:val="Title"/>
    <w:basedOn w:val="674"/>
    <w:next w:val="674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 w:customStyle="1">
    <w:name w:val="Заголовок Знак"/>
    <w:link w:val="698"/>
    <w:uiPriority w:val="10"/>
    <w:rPr>
      <w:sz w:val="48"/>
      <w:szCs w:val="48"/>
    </w:rPr>
  </w:style>
  <w:style w:type="paragraph" w:styleId="700">
    <w:name w:val="Subtitle"/>
    <w:basedOn w:val="674"/>
    <w:next w:val="674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 w:customStyle="1">
    <w:name w:val="Подзаголовок Знак"/>
    <w:link w:val="700"/>
    <w:uiPriority w:val="11"/>
    <w:rPr>
      <w:sz w:val="24"/>
      <w:szCs w:val="24"/>
    </w:rPr>
  </w:style>
  <w:style w:type="paragraph" w:styleId="702">
    <w:name w:val="Quote"/>
    <w:basedOn w:val="674"/>
    <w:next w:val="674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4"/>
    <w:next w:val="674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paragraph" w:styleId="706">
    <w:name w:val="Header"/>
    <w:basedOn w:val="674"/>
    <w:link w:val="862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707" w:customStyle="1">
    <w:name w:val="Header Char"/>
    <w:uiPriority w:val="99"/>
  </w:style>
  <w:style w:type="paragraph" w:styleId="708">
    <w:name w:val="Footer"/>
    <w:basedOn w:val="674"/>
    <w:link w:val="863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/>
      <w:sz w:val="22"/>
      <w:szCs w:val="22"/>
      <w:lang w:eastAsia="en-US"/>
    </w:rPr>
  </w:style>
  <w:style w:type="character" w:styleId="709" w:customStyle="1">
    <w:name w:val="Footer Char"/>
    <w:uiPriority w:val="99"/>
  </w:style>
  <w:style w:type="paragraph" w:styleId="710">
    <w:name w:val="Caption"/>
    <w:basedOn w:val="674"/>
    <w:next w:val="67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11" w:customStyle="1">
    <w:name w:val="Caption Char"/>
    <w:uiPriority w:val="99"/>
  </w:style>
  <w:style w:type="table" w:styleId="712">
    <w:name w:val="Table Grid"/>
    <w:basedOn w:val="685"/>
    <w:tblPr/>
  </w:style>
  <w:style w:type="table" w:styleId="71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0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8">
    <w:name w:val="Hyperlink"/>
    <w:unhideWhenUsed/>
    <w:rPr>
      <w:color w:val="0000ff"/>
      <w:u w:val="single"/>
    </w:rPr>
  </w:style>
  <w:style w:type="paragraph" w:styleId="839">
    <w:name w:val="footnote text"/>
    <w:basedOn w:val="674"/>
    <w:link w:val="840"/>
    <w:uiPriority w:val="99"/>
    <w:semiHidden/>
    <w:unhideWhenUsed/>
    <w:pPr>
      <w:spacing w:after="40"/>
    </w:pPr>
    <w:rPr>
      <w:sz w:val="18"/>
    </w:rPr>
  </w:style>
  <w:style w:type="character" w:styleId="840" w:customStyle="1">
    <w:name w:val="Текст сноски Знак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674"/>
    <w:link w:val="843"/>
    <w:uiPriority w:val="99"/>
    <w:semiHidden/>
    <w:unhideWhenUsed/>
  </w:style>
  <w:style w:type="character" w:styleId="843" w:customStyle="1">
    <w:name w:val="Текст концевой сноски Знак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674"/>
    <w:next w:val="674"/>
    <w:uiPriority w:val="39"/>
    <w:unhideWhenUsed/>
    <w:pPr>
      <w:spacing w:after="57"/>
    </w:pPr>
  </w:style>
  <w:style w:type="paragraph" w:styleId="846">
    <w:name w:val="toc 2"/>
    <w:basedOn w:val="674"/>
    <w:next w:val="674"/>
    <w:uiPriority w:val="39"/>
    <w:unhideWhenUsed/>
    <w:pPr>
      <w:ind w:left="283"/>
      <w:spacing w:after="57"/>
    </w:pPr>
  </w:style>
  <w:style w:type="paragraph" w:styleId="847">
    <w:name w:val="toc 3"/>
    <w:basedOn w:val="674"/>
    <w:next w:val="674"/>
    <w:uiPriority w:val="39"/>
    <w:unhideWhenUsed/>
    <w:pPr>
      <w:ind w:left="567"/>
      <w:spacing w:after="57"/>
    </w:pPr>
  </w:style>
  <w:style w:type="paragraph" w:styleId="848">
    <w:name w:val="toc 4"/>
    <w:basedOn w:val="674"/>
    <w:next w:val="674"/>
    <w:uiPriority w:val="39"/>
    <w:unhideWhenUsed/>
    <w:pPr>
      <w:ind w:left="850"/>
      <w:spacing w:after="57"/>
    </w:pPr>
  </w:style>
  <w:style w:type="paragraph" w:styleId="849">
    <w:name w:val="toc 5"/>
    <w:basedOn w:val="674"/>
    <w:next w:val="674"/>
    <w:uiPriority w:val="39"/>
    <w:unhideWhenUsed/>
    <w:pPr>
      <w:ind w:left="1134"/>
      <w:spacing w:after="57"/>
    </w:pPr>
  </w:style>
  <w:style w:type="paragraph" w:styleId="850">
    <w:name w:val="toc 6"/>
    <w:basedOn w:val="674"/>
    <w:next w:val="674"/>
    <w:uiPriority w:val="39"/>
    <w:unhideWhenUsed/>
    <w:pPr>
      <w:ind w:left="1417"/>
      <w:spacing w:after="57"/>
    </w:pPr>
  </w:style>
  <w:style w:type="paragraph" w:styleId="851">
    <w:name w:val="toc 7"/>
    <w:basedOn w:val="674"/>
    <w:next w:val="674"/>
    <w:uiPriority w:val="39"/>
    <w:unhideWhenUsed/>
    <w:pPr>
      <w:ind w:left="1701"/>
      <w:spacing w:after="57"/>
    </w:pPr>
  </w:style>
  <w:style w:type="paragraph" w:styleId="852">
    <w:name w:val="toc 8"/>
    <w:basedOn w:val="674"/>
    <w:next w:val="674"/>
    <w:uiPriority w:val="39"/>
    <w:unhideWhenUsed/>
    <w:pPr>
      <w:ind w:left="1984"/>
      <w:spacing w:after="57"/>
    </w:pPr>
  </w:style>
  <w:style w:type="paragraph" w:styleId="853">
    <w:name w:val="toc 9"/>
    <w:basedOn w:val="674"/>
    <w:next w:val="674"/>
    <w:uiPriority w:val="39"/>
    <w:unhideWhenUsed/>
    <w:pPr>
      <w:ind w:left="2268"/>
      <w:spacing w:after="57"/>
    </w:pPr>
  </w:style>
  <w:style w:type="paragraph" w:styleId="854">
    <w:name w:val="TOC Heading"/>
    <w:uiPriority w:val="39"/>
    <w:unhideWhenUsed/>
    <w:rPr>
      <w:lang w:eastAsia="zh-CN"/>
    </w:rPr>
  </w:style>
  <w:style w:type="paragraph" w:styleId="855">
    <w:name w:val="table of figures"/>
    <w:basedOn w:val="674"/>
    <w:next w:val="674"/>
    <w:uiPriority w:val="99"/>
    <w:unhideWhenUsed/>
  </w:style>
  <w:style w:type="character" w:styleId="856" w:customStyle="1">
    <w:name w:val="Заголовок 3 Знак"/>
    <w:link w:val="67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57" w:customStyle="1">
    <w:name w:val="Абзац списка;ПАРАГРАФ;Абзац списка11;List Paragraph;Текст с номером;Абзац списка для документа;Абзац списка4;Абзац списка основной;Нумерованый список;List Paragraph1;Use Case List Paragraph;Маркер;ТЗ список;Абзац списка литеральный;Bullet List"/>
    <w:basedOn w:val="674"/>
    <w:link w:val="893"/>
    <w:uiPriority w:val="34"/>
    <w:qFormat/>
    <w:pPr>
      <w:contextualSpacing/>
      <w:ind w:left="720"/>
    </w:pPr>
    <w:rPr>
      <w:lang w:val="en-US"/>
    </w:rPr>
  </w:style>
  <w:style w:type="paragraph" w:styleId="858">
    <w:name w:val="Balloon Text"/>
    <w:basedOn w:val="674"/>
    <w:link w:val="859"/>
    <w:semiHidden/>
    <w:unhideWhenUsed/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link w:val="85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60" w:customStyle="1">
    <w:name w:val="Заголовок 11"/>
    <w:basedOn w:val="674"/>
    <w:next w:val="674"/>
    <w:uiPriority w:val="9"/>
    <w:qFormat/>
    <w:pPr>
      <w:keepLines/>
      <w:keepNext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numbering" w:styleId="861" w:customStyle="1">
    <w:name w:val="Нет списка1"/>
    <w:next w:val="686"/>
    <w:uiPriority w:val="99"/>
    <w:semiHidden/>
    <w:unhideWhenUsed/>
  </w:style>
  <w:style w:type="character" w:styleId="862" w:customStyle="1">
    <w:name w:val="Верхний колонтитул Знак"/>
    <w:link w:val="706"/>
    <w:uiPriority w:val="99"/>
    <w:rPr>
      <w:rFonts w:ascii="Calibri" w:hAnsi="Calibri" w:eastAsia="Calibri" w:cs="Times New Roman"/>
    </w:rPr>
  </w:style>
  <w:style w:type="character" w:styleId="863" w:customStyle="1">
    <w:name w:val="Нижний колонтитул Знак"/>
    <w:link w:val="708"/>
    <w:uiPriority w:val="99"/>
    <w:rPr>
      <w:rFonts w:ascii="Calibri" w:hAnsi="Calibri" w:eastAsia="Calibri" w:cs="Times New Roman"/>
    </w:rPr>
  </w:style>
  <w:style w:type="numbering" w:styleId="864" w:customStyle="1">
    <w:name w:val="Нет списка11"/>
    <w:next w:val="686"/>
    <w:uiPriority w:val="99"/>
    <w:semiHidden/>
    <w:unhideWhenUsed/>
  </w:style>
  <w:style w:type="table" w:styleId="865" w:customStyle="1">
    <w:name w:val="Сетка таблицы1"/>
    <w:basedOn w:val="685"/>
    <w:next w:val="712"/>
    <w:uiPriority w:val="39"/>
    <w:tblPr/>
  </w:style>
  <w:style w:type="character" w:styleId="866">
    <w:name w:val="FollowedHyperlink"/>
    <w:uiPriority w:val="99"/>
    <w:semiHidden/>
    <w:unhideWhenUsed/>
    <w:rPr>
      <w:color w:val="800080"/>
      <w:u w:val="single"/>
    </w:rPr>
  </w:style>
  <w:style w:type="paragraph" w:styleId="867" w:customStyle="1">
    <w:name w:val="xl114"/>
    <w:basedOn w:val="6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8" w:customStyle="1">
    <w:name w:val="xl115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69" w:customStyle="1">
    <w:name w:val="xl116"/>
    <w:basedOn w:val="6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0" w:customStyle="1">
    <w:name w:val="xl117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1" w:customStyle="1">
    <w:name w:val="xl118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2" w:customStyle="1">
    <w:name w:val="xl119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3" w:customStyle="1">
    <w:name w:val="xl120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4" w:customStyle="1">
    <w:name w:val="xl121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5" w:customStyle="1">
    <w:name w:val="xl122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6" w:customStyle="1">
    <w:name w:val="xl123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7" w:customStyle="1">
    <w:name w:val="xl124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8" w:customStyle="1">
    <w:name w:val="xl125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79" w:customStyle="1">
    <w:name w:val="xl126"/>
    <w:basedOn w:val="6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 w:customStyle="1">
    <w:name w:val="xl127"/>
    <w:basedOn w:val="674"/>
    <w:pPr>
      <w:spacing w:before="100" w:beforeAutospacing="1" w:after="100" w:afterAutospacing="1"/>
    </w:pPr>
    <w:rPr>
      <w:sz w:val="24"/>
      <w:szCs w:val="24"/>
    </w:rPr>
  </w:style>
  <w:style w:type="paragraph" w:styleId="881" w:customStyle="1">
    <w:name w:val="xl128"/>
    <w:basedOn w:val="67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882" w:customStyle="1">
    <w:name w:val="xl129"/>
    <w:basedOn w:val="6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3" w:customStyle="1">
    <w:name w:val="xl112"/>
    <w:basedOn w:val="6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4" w:customStyle="1">
    <w:name w:val="xl113"/>
    <w:basedOn w:val="6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table" w:styleId="885" w:customStyle="1">
    <w:name w:val="Сетка таблицы2"/>
    <w:basedOn w:val="685"/>
    <w:next w:val="712"/>
    <w:uiPriority w:val="39"/>
    <w:tblPr/>
  </w:style>
  <w:style w:type="paragraph" w:styleId="886" w:customStyle="1">
    <w:name w:val="xl110"/>
    <w:basedOn w:val="674"/>
    <w:pPr>
      <w:jc w:val="center"/>
      <w:spacing w:before="100" w:beforeAutospacing="1" w:after="100" w:afterAutospacing="1"/>
    </w:pPr>
    <w:rPr>
      <w:sz w:val="24"/>
      <w:szCs w:val="24"/>
    </w:rPr>
  </w:style>
  <w:style w:type="paragraph" w:styleId="887" w:customStyle="1">
    <w:name w:val="xl111"/>
    <w:basedOn w:val="6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character" w:styleId="888" w:customStyle="1">
    <w:name w:val="Заголовок 1 Знак"/>
    <w:link w:val="675"/>
    <w:uiPriority w:val="9"/>
    <w:rPr>
      <w:rFonts w:ascii="Calibri Light" w:hAnsi="Calibri Light" w:eastAsia="Times New Roman" w:cs="Times New Roman"/>
      <w:b/>
      <w:bCs/>
      <w:color w:val="2e74b5"/>
      <w:sz w:val="28"/>
      <w:szCs w:val="28"/>
    </w:rPr>
  </w:style>
  <w:style w:type="character" w:styleId="889">
    <w:name w:val="annotation reference"/>
    <w:uiPriority w:val="99"/>
    <w:semiHidden/>
    <w:unhideWhenUsed/>
    <w:rPr>
      <w:sz w:val="16"/>
      <w:szCs w:val="16"/>
    </w:rPr>
  </w:style>
  <w:style w:type="paragraph" w:styleId="890">
    <w:name w:val="annotation text"/>
    <w:basedOn w:val="674"/>
    <w:link w:val="891"/>
    <w:uiPriority w:val="99"/>
    <w:semiHidden/>
    <w:unhideWhenUsed/>
    <w:pPr>
      <w:spacing w:after="160"/>
    </w:pPr>
    <w:rPr>
      <w:rFonts w:eastAsia="Calibri"/>
      <w:lang w:eastAsia="en-US"/>
    </w:rPr>
  </w:style>
  <w:style w:type="character" w:styleId="891" w:customStyle="1">
    <w:name w:val="Текст примечания Знак"/>
    <w:link w:val="890"/>
    <w:uiPriority w:val="99"/>
    <w:semiHidden/>
    <w:rPr>
      <w:rFonts w:ascii="Times New Roman" w:hAnsi="Times New Roman" w:eastAsia="Calibri" w:cs="Times New Roman"/>
      <w:sz w:val="20"/>
      <w:szCs w:val="20"/>
    </w:rPr>
  </w:style>
  <w:style w:type="character" w:styleId="892" w:customStyle="1">
    <w:name w:val="Заголовок 1 Знак1"/>
    <w:uiPriority w:val="9"/>
    <w:rPr>
      <w:rFonts w:ascii="Cambria" w:hAnsi="Cambria" w:eastAsia="Times New Roman" w:cs="Times New Roman"/>
      <w:color w:val="365f91"/>
      <w:sz w:val="32"/>
      <w:szCs w:val="32"/>
      <w:lang w:eastAsia="ru-RU"/>
    </w:rPr>
  </w:style>
  <w:style w:type="character" w:styleId="893" w:customStyle="1">
    <w:name w:val="Абзац списка Знак;ПАРАГРАФ Знак;Абзац списка11 Знак;List Paragraph Знак;Текст с номером Знак;Абзац списка для документа Знак;Абзац списка4 Знак;Абзац списка основной Знак;Нумерованый список Знак;List Paragraph1 Знак;Use Case List Paragraph Знак"/>
    <w:link w:val="857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4">
    <w:name w:val="Emphasis"/>
    <w:uiPriority w:val="20"/>
    <w:qFormat/>
    <w:rPr>
      <w:i/>
      <w:iCs/>
    </w:rPr>
  </w:style>
  <w:style w:type="paragraph" w:styleId="895" w:customStyle="1">
    <w:name w:val="Style1"/>
    <w:basedOn w:val="674"/>
    <w:uiPriority w:val="99"/>
    <w:pPr>
      <w:ind w:firstLine="715"/>
      <w:jc w:val="both"/>
      <w:spacing w:line="322" w:lineRule="exact"/>
      <w:widowControl w:val="off"/>
    </w:pPr>
    <w:rPr>
      <w:sz w:val="24"/>
      <w:szCs w:val="24"/>
    </w:rPr>
  </w:style>
  <w:style w:type="character" w:styleId="896" w:customStyle="1">
    <w:name w:val="Font Style57"/>
    <w:uiPriority w:val="99"/>
    <w:rPr>
      <w:rFonts w:ascii="Times New Roman" w:hAnsi="Times New Roman" w:cs="Times New Roman"/>
      <w:sz w:val="26"/>
      <w:szCs w:val="26"/>
    </w:rPr>
  </w:style>
  <w:style w:type="character" w:styleId="897" w:customStyle="1">
    <w:name w:val="Заголовок 2 Знак"/>
    <w:link w:val="676"/>
    <w:rPr>
      <w:rFonts w:ascii="Times New Roman" w:hAnsi="Times New Roman" w:eastAsia="Times New Roman"/>
      <w:b/>
      <w:sz w:val="28"/>
    </w:rPr>
  </w:style>
  <w:style w:type="paragraph" w:styleId="898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</w:rPr>
  </w:style>
  <w:style w:type="paragraph" w:styleId="899" w:customStyle="1">
    <w:name w:val="ConsPlusNormal"/>
    <w:pPr>
      <w:widowControl w:val="off"/>
    </w:pPr>
    <w:rPr>
      <w:rFonts w:ascii="Arial" w:hAnsi="Arial" w:eastAsia="Times New Roman" w:cs="Arial"/>
    </w:rPr>
  </w:style>
  <w:style w:type="paragraph" w:styleId="900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901" w:customStyle="1">
    <w:name w:val="Без интервала Знак"/>
    <w:link w:val="697"/>
    <w:uiPriority w:val="1"/>
    <w:rPr>
      <w:rFonts w:ascii="Times New Roman" w:hAnsi="Times New Roman" w:eastAsia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http://www.nsopravo.ru" TargetMode="External"/><Relationship Id="rId11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Савгачёв Константин Юрьевич</dc:creator>
  <cp:revision>65</cp:revision>
  <dcterms:created xsi:type="dcterms:W3CDTF">2022-06-21T04:33:00Z</dcterms:created>
  <dcterms:modified xsi:type="dcterms:W3CDTF">2024-01-17T09:17:45Z</dcterms:modified>
  <cp:version>1048576</cp:version>
</cp:coreProperties>
</file>