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80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УТВЕРЖДЕН</w:t>
      </w:r>
    </w:p>
    <w:p>
      <w:pPr>
        <w:pStyle w:val="Style_180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постановлением Правительства</w:t>
      </w:r>
    </w:p>
    <w:p>
      <w:pPr>
        <w:pStyle w:val="Style_180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Новосибирской области</w:t>
      </w:r>
    </w:p>
    <w:p>
      <w:pPr>
        <w:pStyle w:val="Style_180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80"/>
        <w:spacing w:before="0" w:after="0" w:line="240" w:lineRule="auto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80"/>
        <w:spacing w:before="0" w:after="0" w:line="240" w:lineRule="auto"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80"/>
        <w:spacing w:before="0" w:after="0" w:line="240" w:lineRule="auto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СОСТАВ</w:t>
      </w:r>
    </w:p>
    <w:p>
      <w:pPr>
        <w:pStyle w:val="Style_180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Координационного совета при Правительстве Новосибирской области </w:t>
      </w:r>
      <w:r>
        <w:rPr>
          <w:rFonts w:ascii="TimesNewRoman" w:hAnsi="TimesNewRoman" w:eastAsia="TimesNewRoman" w:cs="TimesNewRoman"/>
          <w:b/>
          <w:sz w:val="28"/>
        </w:rPr>
        <w:br/>
      </w:r>
      <w:r>
        <w:rPr>
          <w:rFonts w:ascii="TimesNewRoman" w:hAnsi="TimesNewRoman" w:eastAsia="TimesNewRoman" w:cs="TimesNewRoman"/>
          <w:b/>
          <w:sz w:val="28"/>
        </w:rPr>
        <w:t xml:space="preserve">по вопросам развития сферы интеллектуальной собственности</w:t>
      </w:r>
    </w:p>
    <w:p>
      <w:pPr>
        <w:pStyle w:val="Style_180"/>
        <w:spacing w:before="0" w:after="0" w:line="240" w:lineRule="auto"/>
        <w:jc w:val="center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(далее – Совет)</w:t>
      </w:r>
    </w:p>
    <w:p>
      <w:pPr>
        <w:pStyle w:val="Style_180"/>
        <w:spacing w:before="0" w:after="0" w:line="240" w:lineRule="auto"/>
        <w:jc w:val="center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80"/>
        <w:spacing w:before="0" w:after="0" w:line="240" w:lineRule="auto"/>
        <w:jc w:val="center"/>
        <w:rPr>
          <w:rFonts w:ascii="TimesNewRoman" w:hAnsi="TimesNewRoman" w:eastAsia="TimesNewRoman" w:cs="TimesNewRoman"/>
          <w:color w:val="000000"/>
          <w:sz w:val="28"/>
        </w:rPr>
      </w:pPr>
    </w:p>
    <w:tbl>
      <w:tblPr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544"/>
        <w:gridCol w:w="424"/>
        <w:gridCol w:w="5955"/>
      </w:tblGrid>
      <w:tr>
        <w:trPr>
          <w:jc w:val="left"/>
          <w:trHeight w:val="672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Мануйлова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Ирина Викторовна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заместитель Губернатора Новосибирской области, председатель Совета;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Васильев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Вадим Витальевич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министр науки и инновационной политики Новосибирской области, заместитель председателя Совета;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Курганова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Екатерина Владимировна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начальник управления научной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и инновационной политики министерства науки и инновационной политики Новосибирской области, секретарь Совета;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Болотова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Александра Юрьевна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руководитель общества с ограниченной ответственностью «Патентно-правовой центр Сибирь Патент»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(по согласованию);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Гончаров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Андрей Александрович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министр промышленности, торговли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 развития предпринимательства Новосибирской области;</w:t>
            </w:r>
          </w:p>
        </w:tc>
      </w:tr>
      <w:tr>
        <w:tc>
          <w:tcPr>
            <w:tcW w:w="3544" w:type="dxa"/>
            <w:v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Журавлева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Дарья Алексеевна</w:t>
            </w:r>
          </w:p>
        </w:tc>
        <w:tc>
          <w:tcPr>
            <w:tcW w:w="424" w:type="dxa"/>
            <w:v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начальник отдела проектного управления государственного автономного учреждения Новосибирской области «Новосибирский областной фонд поддержки науки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 инновационной деятельности»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(по согласованию);</w:t>
            </w:r>
          </w:p>
        </w:tc>
      </w:tr>
      <w:tr>
        <w:tc>
          <w:tcPr>
            <w:tcW w:w="3544" w:type="dxa"/>
            <w:v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Жучков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Павел Анатольевич</w:t>
            </w:r>
          </w:p>
        </w:tc>
        <w:tc>
          <w:tcPr>
            <w:tcW w:w="424" w:type="dxa"/>
            <w:v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заместитель министра цифрового развития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 связи Новосибирской области;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Квашнин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Александр Георгиевич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директор Центра трансфера технологий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 коммерциализации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(по согласованию);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Николаева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Наталья Игоревна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региональный директор общества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с ограниченной ответственностью «Юридическая фирма Городисский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 Партнеры» (по согласованию);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Новикова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Наталья Васильевна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руководитель Центра поддержки технологий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 инноваций Федерального государственного бюджетного учреждения науки Государственной публичной научно-технической библиотеки Сибирского отделения Российской академии наук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(по согласованию);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Отто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Артур Исаакович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проректор по научной работе и инновациям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</w:tc>
      </w:tr>
      <w:tr>
        <w:trPr>
          <w:jc w:val="left"/>
          <w:trHeight w:val="702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Павлов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Евгений Евгеньевич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заместитель министра науки и инновационной политики Новосибирской области;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Павлова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Анна Алексеевна</w:t>
            </w:r>
          </w:p>
          <w:p>
            <w:pPr>
              <w:pStyle w:val="Style_180"/>
              <w:spacing w:before="0" w:after="0" w:line="240" w:lineRule="auto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заместитель министра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color w:val="000000"/>
                <w:spacing w:val="0"/>
                <w:position w:val="0"/>
                <w:sz w:val="28"/>
              </w:rPr>
              <w:t xml:space="preserve">–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 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Перепечко</w:t>
            </w:r>
          </w:p>
          <w:p>
            <w:pPr>
              <w:pStyle w:val="Style_180"/>
              <w:spacing w:before="0" w:after="0" w:line="240" w:lineRule="auto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Людмила Николаевна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руководитель Центра трансфера технологий Федерального государственного бюджетного учреждения науки Института теплофизики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им. С.С. Кутателадзе Сибирского отделения Российской академии наук (по согласованию);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Хоменко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Елена Владимировна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директор Центра трансфера технологий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</w:tc>
      </w:tr>
      <w:tr>
        <w:trPr>
          <w:jc w:val="left"/>
          <w:trHeight w:val="1001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Шехтман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Екатерина Львовна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директор общества с ограниченной ответственностью «ИНКО ПАТЕНТ»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(по согласованию);</w:t>
            </w:r>
          </w:p>
        </w:tc>
      </w:tr>
      <w:tr>
        <w:trPr>
          <w:jc w:val="left"/>
          <w:trHeight w:val="1276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Шлапунов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Александр Юрьевич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начальник Сибирского центра Федерального государственного бюджетного учреждения «Федеральный институт промышленной собственности» (по согласованию);</w:t>
            </w:r>
          </w:p>
        </w:tc>
      </w:tr>
      <w:tr>
        <w:trPr>
          <w:jc w:val="left"/>
        </w:trPr>
        <w:tc>
          <w:tcPr>
            <w:tcW w:w="354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Штатнов</w:t>
            </w:r>
          </w:p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left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Юрий Юрьевич</w:t>
            </w:r>
          </w:p>
        </w:tc>
        <w:tc>
          <w:tcPr>
            <w:tcW w:w="424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center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–</w:t>
            </w:r>
          </w:p>
        </w:tc>
        <w:tc>
          <w:tcPr>
            <w:tcW w:w="5955" w:type="dxa"/>
            <w:vMerge w:val="restart"/>
            <w:hMerge w:val="restart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80"/>
              <w:keepNext w:val="0"/>
              <w:keepLines w:val="0"/>
              <w:pageBreakBefore w:val="0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hd w:val="clear" w:color="000000"/>
              <w:spacing w:before="0" w:after="0" w:line="240" w:lineRule="auto"/>
              <w:ind w:left="0" w:firstLine="0"/>
              <w:contextualSpacing w:val="0"/>
              <w:jc w:val="both"/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начальник управления перспективного развития Союза «Новосибирская городская торгово-промышленная палата» </w:t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</w:rPr>
              <w:t xml:space="preserve">(по согласованию). </w:t>
            </w:r>
          </w:p>
        </w:tc>
      </w:tr>
    </w:tbl>
    <w:p>
      <w:pPr>
        <w:pStyle w:val="Style_180"/>
        <w:tabs>
          <w:tab w:val="left" w:pos="1418"/>
          <w:tab w:val="left" w:pos="1843"/>
        </w:tabs>
        <w:spacing w:before="0" w:after="0" w:line="240" w:lineRule="auto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80"/>
        <w:spacing w:before="0" w:after="0" w:line="240" w:lineRule="auto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80"/>
        <w:spacing w:before="0" w:after="0" w:line="240" w:lineRule="auto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80"/>
        <w:spacing w:before="0" w:after="0" w:line="240" w:lineRule="auto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_________</w:t>
      </w:r>
    </w:p>
    <w:sectPr>
      <w:headerReference w:type="first" r:id="rId8"/>
      <w:headerReference w:type="default" r:id="rId9"/>
      <w:footerReference w:type="first" r:id="rId10"/>
      <w:type w:val="nextPage"/>
      <w:pgSz w:w="12240" w:h="15840"/>
      <w:pgMar w:top="1134" w:right="618" w:bottom="1134" w:left="1417" w:header="720" w:footer="720" w:gutter="0"/>
      <w:cols w:num="1"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80"/>
        <w:spacing w:before="0" w:after="0" w:line="240" w:lineRule="auto"/>
        <w:jc w:val="left"/>
        <w:rPr>
          <w:rFonts w:ascii="Arial" w:hAnsi="Arial" w:eastAsia="Arial" w:cs="Arial"/>
          <w:sz w:val="24"/>
        </w:rPr>
      </w:pPr>
      <w:r>
        <w:rPr>
          <w:rFonts w:ascii="Calibri" w:hAnsi="Calibri" w:eastAsia="Calibri" w:cs="Calibri"/>
          <w:sz w:val="24"/>
        </w:rPr>
        <w:separator/>
      </w:r>
    </w:p>
  </w:endnote>
  <w:endnote w:type="continuationSeparator" w:id="1">
    <w:p>
      <w:pPr>
        <w:pStyle w:val="Style_180"/>
        <w:spacing w:before="0" w:after="0" w:line="240" w:lineRule="auto"/>
        <w:jc w:val="left"/>
        <w:rPr>
          <w:rFonts w:ascii="Arial" w:hAnsi="Arial" w:eastAsia="Arial" w:cs="Arial"/>
          <w:sz w:val="24"/>
        </w:rPr>
      </w:pPr>
      <w:r>
        <w:rPr>
          <w:rFonts w:ascii="Calibri" w:hAnsi="Calibri" w:eastAsia="Calibri" w:cs="Calibri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31"/>
      <w:tabs>
        <w:tab w:val="center" w:pos="7143"/>
        <w:tab w:val="right" w:pos="14287"/>
      </w:tabs>
      <w:spacing w:before="0" w:after="0" w:line="240" w:lineRule="auto"/>
      <w:jc w:val="left"/>
      <w:rPr>
        <w:rFonts w:ascii="Arial" w:hAnsi="Arial" w:eastAsia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80"/>
        <w:spacing w:before="0" w:after="0" w:line="240" w:lineRule="auto"/>
        <w:jc w:val="left"/>
        <w:rPr>
          <w:rFonts w:ascii="Arial" w:hAnsi="Arial" w:eastAsia="Arial" w:cs="Arial"/>
          <w:sz w:val="24"/>
        </w:rPr>
      </w:pPr>
      <w:r>
        <w:rPr>
          <w:rFonts w:ascii="Calibri" w:hAnsi="Calibri" w:eastAsia="Calibri" w:cs="Calibri"/>
          <w:sz w:val="24"/>
        </w:rPr>
        <w:separator/>
      </w:r>
    </w:p>
  </w:footnote>
  <w:footnote w:type="continuationSeparator" w:id="1">
    <w:p>
      <w:pPr>
        <w:pStyle w:val="Style_180"/>
        <w:spacing w:before="0" w:after="0" w:line="240" w:lineRule="auto"/>
        <w:jc w:val="left"/>
        <w:rPr>
          <w:rFonts w:ascii="Arial" w:hAnsi="Arial" w:eastAsia="Arial" w:cs="Arial"/>
          <w:sz w:val="24"/>
        </w:rPr>
      </w:pPr>
      <w:r>
        <w:rPr>
          <w:rFonts w:ascii="Calibri" w:hAnsi="Calibri" w:eastAsia="Calibri" w:cs="Calibri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9"/>
      <w:tabs>
        <w:tab w:val="center" w:pos="7143"/>
        <w:tab w:val="right" w:pos="14287"/>
      </w:tabs>
      <w:spacing w:before="0" w:after="0" w:line="240" w:lineRule="auto"/>
      <w:jc w:val="left"/>
      <w:rPr>
        <w:rFonts w:ascii="Arial" w:hAnsi="Arial" w:eastAsia="Arial" w:cs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9"/>
      <w:tabs>
        <w:tab w:val="center" w:pos="7143"/>
        <w:tab w:val="right" w:pos="14287"/>
      </w:tabs>
      <w:spacing w:before="0" w:after="0" w:line="240" w:lineRule="auto"/>
      <w:jc w:val="center"/>
      <w:rPr>
        <w:rFonts w:ascii="TimesNewRoman" w:hAnsi="TimesNewRoman" w:eastAsia="TimesNewRoman" w:cs="TimesNewRoman"/>
        <w:sz w:val="20"/>
      </w:rPr>
    </w:pPr>
    <w:r>
      <w:rPr>
        <w:rFonts w:ascii="TimesNewRoman" w:hAnsi="TimesNewRoman" w:eastAsia="TimesNewRoman" w:cs="TimesNewRoman"/>
        <w:sz w:val="20"/>
      </w:rPr>
      <w:fldChar w:fldCharType="begin"/>
    </w:r>
    <w:r>
      <w:rPr>
        <w:rFonts w:ascii="TimesNewRoman" w:hAnsi="TimesNewRoman" w:eastAsia="TimesNewRoman" w:cs="TimesNewRoman"/>
        <w:sz w:val="20"/>
      </w:rPr>
      <w:instrText xml:space="preserve"> PAGE  MERGEFORMAT</w:instrText>
    </w:r>
    <w:r>
      <w:fldChar w:fldCharType="separate"/>
    </w:r>
    <w:r>
      <w:rPr>
        <w:rFonts w:ascii="TimesNewRoman" w:hAnsi="TimesNewRoman" w:eastAsia="TimesNewRoman" w:cs="TimesNewRoman"/>
        <w:sz w:val="20"/>
      </w:rPr>
      <w:t xml:space="preserve">1</w:t>
    </w:r>
    <w:r>
      <w:fldChar w:fldCharType="end"/>
    </w:r>
  </w:p>
  <w:p>
    <w:pPr>
      <w:pStyle w:val="Style_29"/>
      <w:tabs>
        <w:tab w:val="center" w:pos="7143"/>
        <w:tab w:val="right" w:pos="14287"/>
      </w:tabs>
      <w:spacing w:before="0" w:after="0" w:line="240" w:lineRule="auto"/>
      <w:jc w:val="left"/>
      <w:rPr>
        <w:rFonts w:ascii="Arial" w:hAnsi="Arial" w:eastAsia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qFormat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rPr>
      <w:rFonts w:ascii="Arial" w:hAnsi="Arial" w:eastAsia="Arial" w:cs="Arial"/>
      <w:sz w:val="40"/>
    </w:rPr>
  </w:style>
  <w:style w:type="paragraph" w:styleId="Style_3">
    <w:name w:val="Heading 2"/>
    <w:unhideWhenUsed/>
    <w:qFormat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rPr>
      <w:rFonts w:ascii="Arial" w:hAnsi="Arial" w:eastAsia="Arial" w:cs="Arial"/>
      <w:sz w:val="34"/>
    </w:rPr>
  </w:style>
  <w:style w:type="paragraph" w:styleId="Style_5">
    <w:name w:val="Heading 3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rPr>
      <w:rFonts w:ascii="Arial" w:hAnsi="Arial" w:eastAsia="Arial" w:cs="Arial"/>
      <w:sz w:val="30"/>
    </w:rPr>
  </w:style>
  <w:style w:type="paragraph" w:styleId="Style_7">
    <w:name w:val="Heading 4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rPr>
      <w:rFonts w:ascii="Arial" w:hAnsi="Arial" w:eastAsia="Arial" w:cs="Arial"/>
      <w:b/>
      <w:sz w:val="26"/>
    </w:rPr>
  </w:style>
  <w:style w:type="paragraph" w:styleId="Style_9">
    <w:name w:val="Heading 5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rPr>
      <w:rFonts w:ascii="Arial" w:hAnsi="Arial" w:eastAsia="Arial" w:cs="Arial"/>
      <w:b/>
      <w:sz w:val="24"/>
    </w:rPr>
  </w:style>
  <w:style w:type="paragraph" w:styleId="Style_11">
    <w:name w:val="Heading 6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rPr>
      <w:rFonts w:ascii="Arial" w:hAnsi="Arial" w:eastAsia="Arial" w:cs="Arial"/>
      <w:b/>
      <w:sz w:val="22"/>
    </w:rPr>
  </w:style>
  <w:style w:type="paragraph" w:styleId="Style_13">
    <w:name w:val="Heading 7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rPr>
      <w:rFonts w:ascii="Arial" w:hAnsi="Arial" w:eastAsia="Arial" w:cs="Arial"/>
      <w:b/>
      <w:i/>
      <w:sz w:val="22"/>
    </w:rPr>
  </w:style>
  <w:style w:type="paragraph" w:styleId="Style_15">
    <w:name w:val="Heading 8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rPr>
      <w:rFonts w:ascii="Arial" w:hAnsi="Arial" w:eastAsia="Arial" w:cs="Arial"/>
      <w:i/>
      <w:sz w:val="22"/>
    </w:rPr>
  </w:style>
  <w:style w:type="paragraph" w:styleId="Style_17">
    <w:name w:val="Heading 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rPr>
      <w:rFonts w:ascii="Arial" w:hAnsi="Arial" w:eastAsia="Arial" w:cs="Arial"/>
      <w:i/>
      <w:sz w:val="21"/>
    </w:rPr>
  </w:style>
  <w:style w:type="paragraph" w:styleId="Style_19">
    <w:name w:val="List Paragraph"/>
    <w:qFormat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Style_20">
    <w:name w:val="No Spacing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21">
    <w:name w:val="Title"/>
    <w:qFormat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2">
    <w:name w:val="Title Char"/>
    <w:rPr>
      <w:rFonts w:ascii="Arial" w:hAnsi="Arial" w:eastAsia="Arial" w:cs="Arial"/>
      <w:sz w:val="48"/>
    </w:rPr>
  </w:style>
  <w:style w:type="paragraph" w:styleId="Style_23">
    <w:name w:val="Subtitle"/>
    <w:qFormat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4">
    <w:name w:val="Subtitle Char"/>
    <w:rPr>
      <w:rFonts w:ascii="Arial" w:hAnsi="Arial" w:eastAsia="Arial" w:cs="Arial"/>
      <w:sz w:val="24"/>
    </w:rPr>
  </w:style>
  <w:style w:type="paragraph" w:styleId="Style_25">
    <w:name w:val="Quote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6">
    <w:name w:val="Quote Char"/>
    <w:rPr>
      <w:rFonts w:ascii="Arial" w:hAnsi="Arial" w:eastAsia="Arial" w:cs="Arial"/>
      <w:i/>
      <w:sz w:val="24"/>
    </w:rPr>
  </w:style>
  <w:style w:type="paragraph" w:styleId="Style_27">
    <w:name w:val="Intense Quote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8">
    <w:name w:val="Intense Quote Char"/>
    <w:rPr>
      <w:rFonts w:ascii="Arial" w:hAnsi="Arial" w:eastAsia="Arial" w:cs="Arial"/>
      <w:i/>
      <w:sz w:val="24"/>
    </w:rPr>
  </w:style>
  <w:style w:type="paragraph" w:styleId="Style_29">
    <w:name w:val="Header"/>
    <w:unhideWhenUsed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0">
    <w:name w:val="Header Char"/>
    <w:rPr>
      <w:rFonts w:ascii="Arial" w:hAnsi="Arial" w:eastAsia="Arial" w:cs="Arial"/>
      <w:sz w:val="24"/>
    </w:rPr>
  </w:style>
  <w:style w:type="paragraph" w:styleId="Style_31">
    <w:name w:val="Footer"/>
    <w:unhideWhenUsed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2">
    <w:name w:val="Footer Char"/>
    <w:rPr>
      <w:rFonts w:ascii="Arial" w:hAnsi="Arial" w:eastAsia="Arial" w:cs="Arial"/>
      <w:sz w:val="24"/>
    </w:rPr>
  </w:style>
  <w:style w:type="paragraph" w:styleId="Style_33">
    <w:name w:val="Caption"/>
    <w:semiHidden/>
    <w:unhideWhenUsed/>
    <w:qFormat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4">
    <w:name w:val="Caption Char"/>
    <w:basedOn w:val="Style_33"/>
    <w:rPr>
      <w:rFonts w:ascii="Arial" w:hAnsi="Arial" w:eastAsia="Arial" w:cs="Arial"/>
      <w:sz w:val="24"/>
    </w:rPr>
  </w:style>
  <w:style w:type="table" w:styleId="Style_35">
    <w:name w:val="Table Grid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Table Grid Light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8">
    <w:name w:val="Plain Table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9">
    <w:name w:val="Plain Table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Plain Table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Plain Table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1 Light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1 Light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2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2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3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3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4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4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5 Dark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71">
    <w:name w:val="Grid Table 5 Dark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72">
    <w:name w:val="Grid Table 5 Dark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74">
    <w:name w:val="Grid Table 5 Dark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75">
    <w:name w:val="Grid Table 5 Dark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76">
    <w:name w:val="Grid Table 5 Dark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77">
    <w:name w:val="Grid Table 6 Colorful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6 Colorful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6 Colorful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Grid Table 7 Colorful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Grid Table 7 Colorful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1 Light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1 Light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2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2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3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3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4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4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5 Dark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24">
    <w:name w:val="List Table 5 Dark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25">
    <w:name w:val="List Table 5 Dark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26">
    <w:name w:val="List Table 6 Colorful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6 Colorful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6 Colorful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st Table 7 Colorful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st Table 7 Colorful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2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Lined - Accent 5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Lined - Accent 6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1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2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 &amp; Lined - Accent 5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&amp; Lined - Accent 6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1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2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9">
    <w:name w:val="Bordered - Accent 5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60">
    <w:name w:val="Bordered - Accent 6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61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Style_162">
    <w:name w:val="footnote text"/>
    <w:semiHidden/>
    <w:unhideWhenUsed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3">
    <w:name w:val="Footnote Text Char"/>
    <w:rPr>
      <w:rFonts w:ascii="Arial" w:hAnsi="Arial" w:eastAsia="Arial" w:cs="Arial"/>
      <w:sz w:val="18"/>
    </w:rPr>
  </w:style>
  <w:style w:type="character" w:styleId="Style_164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Style_165">
    <w:name w:val="endnote text"/>
    <w:semiHidden/>
    <w:unhideWhenUsed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6">
    <w:name w:val="Endnote Text Char"/>
    <w:rPr>
      <w:rFonts w:ascii="Arial" w:hAnsi="Arial" w:eastAsia="Arial" w:cs="Arial"/>
      <w:sz w:val="20"/>
    </w:rPr>
  </w:style>
  <w:style w:type="character" w:styleId="Style_167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Style_168">
    <w:name w:val="toc 1"/>
    <w:unhideWhenUsed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2"/>
    <w:unhideWhenUsed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3"/>
    <w:unhideWhenUsed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4"/>
    <w:unhideWhenUsed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5"/>
    <w:unhideWhenUsed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6"/>
    <w:unhideWhenUsed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7"/>
    <w:unhideWhenUsed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8"/>
    <w:unhideWhenUsed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6">
    <w:name w:val="toc 9"/>
    <w:unhideWhenUsed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7">
    <w:name w:val="TOC Heading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8">
    <w:name w:val="table of figures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179">
    <w:name w:val="Default Paragraph Font"/>
    <w:semiHidden/>
    <w:unhideWhenUsed/>
    <w:rPr>
      <w:rFonts w:ascii="Arial" w:hAnsi="Arial" w:eastAsia="Arial" w:cs="Arial"/>
      <w:sz w:val="24"/>
    </w:rPr>
  </w:style>
  <w:style w:type="paragraph" w:styleId="Style_180">
    <w:name w:val="Normal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table" w:styleId="Style_181">
    <w:name w:val="Normal Table"/>
    <w:semiHidden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82">
    <w:name w:val="Сетка таблицы1"/>
    <w:pPr>
      <w:keepNext w:val="0"/>
      <w:keepLines w:val="0"/>
      <w:pageBreakBefore w:val="0"/>
      <w:pBdr>
        <w:top w:val="none" w:color="000000" w:sz="4"/>
        <w:left w:val="none" w:color="000000" w:sz="4"/>
        <w:bottom w:val="none" w:color="000000" w:sz="4"/>
        <w:right w:val="none" w:color="000000" w:sz="4"/>
      </w:pBdr>
      <w:shd w:val="clear" w:color="000000"/>
      <w:spacing w:before="0" w:after="0" w:line="240" w:lineRule="auto"/>
      <w:ind w:left="0" w:firstLine="0"/>
      <w:contextualSpacing w:val="0"/>
      <w:jc w:val="left"/>
    </w:pPr>
    <w:rPr>
      <w:rFonts w:ascii="Calibri" w:hAnsi="Calibri" w:eastAsia="Calibri" w:cs="Calibri"/>
      <w:b w:val="0"/>
      <w:i w:val="0"/>
      <w:caps w:val="0"/>
      <w:smallCaps w:val="0"/>
      <w:strike w:val="0"/>
      <w:color w:val="000000"/>
      <w:spacing w:val="0"/>
      <w:position w:val="0"/>
      <w:sz w:val="22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jc w:val="left"/>
    </w:t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