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9A" w:rsidRPr="00B35655" w:rsidRDefault="00612E9A" w:rsidP="00CE7CC4">
      <w:pPr>
        <w:rPr>
          <w:szCs w:val="16"/>
        </w:rPr>
      </w:pPr>
    </w:p>
    <w:p w:rsidR="00285316" w:rsidRDefault="00285316">
      <w:pPr>
        <w:rPr>
          <w:szCs w:val="16"/>
          <w:lang w:val="en-US"/>
        </w:rPr>
      </w:pPr>
    </w:p>
    <w:p w:rsidR="005D59C6" w:rsidRDefault="005D59C6" w:rsidP="005D59C6">
      <w:pPr>
        <w:widowControl w:val="0"/>
        <w:adjustRightInd w:val="0"/>
        <w:spacing w:before="108" w:after="108"/>
        <w:jc w:val="center"/>
        <w:outlineLvl w:val="0"/>
        <w:rPr>
          <w:bCs/>
        </w:rPr>
      </w:pPr>
    </w:p>
    <w:p w:rsidR="005D59C6" w:rsidRDefault="005D59C6" w:rsidP="005D59C6">
      <w:pPr>
        <w:widowControl w:val="0"/>
        <w:adjustRightInd w:val="0"/>
        <w:spacing w:before="108" w:after="108"/>
        <w:jc w:val="center"/>
        <w:outlineLvl w:val="0"/>
        <w:rPr>
          <w:bCs/>
        </w:rPr>
      </w:pPr>
    </w:p>
    <w:p w:rsidR="005D59C6" w:rsidRDefault="005D59C6" w:rsidP="005D59C6">
      <w:pPr>
        <w:widowControl w:val="0"/>
        <w:adjustRightInd w:val="0"/>
        <w:spacing w:before="108" w:after="108"/>
        <w:jc w:val="center"/>
        <w:outlineLvl w:val="0"/>
        <w:rPr>
          <w:bCs/>
        </w:rPr>
      </w:pPr>
    </w:p>
    <w:p w:rsidR="005D59C6" w:rsidRDefault="005D59C6" w:rsidP="005D59C6">
      <w:pPr>
        <w:widowControl w:val="0"/>
        <w:adjustRightInd w:val="0"/>
        <w:spacing w:before="108" w:after="108"/>
        <w:jc w:val="center"/>
        <w:outlineLvl w:val="0"/>
        <w:rPr>
          <w:bCs/>
        </w:rPr>
      </w:pPr>
    </w:p>
    <w:p w:rsidR="005D59C6" w:rsidRDefault="005D59C6" w:rsidP="005D59C6">
      <w:pPr>
        <w:widowControl w:val="0"/>
        <w:adjustRightInd w:val="0"/>
        <w:spacing w:before="108" w:after="108"/>
        <w:jc w:val="center"/>
        <w:outlineLvl w:val="0"/>
        <w:rPr>
          <w:bCs/>
        </w:rPr>
      </w:pPr>
    </w:p>
    <w:p w:rsidR="005D59C6" w:rsidRDefault="005D59C6" w:rsidP="005D59C6">
      <w:pPr>
        <w:widowControl w:val="0"/>
        <w:adjustRightInd w:val="0"/>
        <w:spacing w:before="108" w:after="108"/>
        <w:jc w:val="center"/>
        <w:outlineLvl w:val="0"/>
        <w:rPr>
          <w:bCs/>
        </w:rPr>
      </w:pPr>
    </w:p>
    <w:p w:rsidR="005D59C6" w:rsidRDefault="005D59C6" w:rsidP="005D59C6">
      <w:pPr>
        <w:widowControl w:val="0"/>
        <w:adjustRightInd w:val="0"/>
        <w:spacing w:before="108" w:after="108"/>
        <w:jc w:val="center"/>
        <w:outlineLvl w:val="0"/>
        <w:rPr>
          <w:bCs/>
        </w:rPr>
      </w:pPr>
    </w:p>
    <w:p w:rsidR="005D59C6" w:rsidRPr="005D59C6" w:rsidRDefault="005D59C6" w:rsidP="005D59C6">
      <w:pPr>
        <w:widowControl w:val="0"/>
        <w:adjustRightInd w:val="0"/>
        <w:rPr>
          <w:rFonts w:ascii="Arial" w:hAnsi="Arial"/>
          <w:sz w:val="24"/>
          <w:szCs w:val="24"/>
        </w:rPr>
      </w:pPr>
    </w:p>
    <w:p w:rsidR="005D59C6" w:rsidRPr="005D59C6" w:rsidRDefault="002C22D6" w:rsidP="005D59C6">
      <w:pPr>
        <w:widowControl w:val="0"/>
        <w:adjustRightInd w:val="0"/>
        <w:jc w:val="center"/>
      </w:pPr>
      <w:r>
        <w:t>Об утверждении Порядка размещения нестационарных торговых объектов на земельных участках, находящихся в государственной собственности Новосибирской области</w:t>
      </w:r>
    </w:p>
    <w:p w:rsidR="005D59C6" w:rsidRPr="005D59C6" w:rsidRDefault="005D59C6" w:rsidP="005D59C6">
      <w:pPr>
        <w:widowControl w:val="0"/>
        <w:adjustRightInd w:val="0"/>
        <w:jc w:val="center"/>
      </w:pPr>
    </w:p>
    <w:p w:rsidR="005D59C6" w:rsidRPr="005D59C6" w:rsidRDefault="005D59C6" w:rsidP="005D59C6">
      <w:pPr>
        <w:widowControl w:val="0"/>
        <w:adjustRightInd w:val="0"/>
        <w:jc w:val="center"/>
      </w:pPr>
    </w:p>
    <w:p w:rsidR="005D59C6" w:rsidRPr="005D59C6" w:rsidRDefault="0012043C" w:rsidP="005D59C6">
      <w:pPr>
        <w:adjustRightInd w:val="0"/>
        <w:ind w:firstLine="720"/>
        <w:jc w:val="both"/>
      </w:pPr>
      <w:r>
        <w:t>В целях обеспечения  реализации положений подпункта 6 пункта 1 статьи 39.33 и пункта 1 статьи 39.36 Земельного кодекса Российской Федерации по использованию зе</w:t>
      </w:r>
      <w:r w:rsidR="00873B2D">
        <w:t>мельных участков</w:t>
      </w:r>
      <w:r>
        <w:t xml:space="preserve">, находящихся в государственной собственности Новосибирской области, без их предоставления и установления сервитута для размещения нестационарных торговых объектов, руководствуясь </w:t>
      </w:r>
      <w:r w:rsidR="00E2298F">
        <w:t xml:space="preserve"> статьями 10, 39.2, 39.33, 39.36 Земельного кодекса Российской Федерации, статьей 3 Закона Новосибир</w:t>
      </w:r>
      <w:r w:rsidR="00496C75">
        <w:t>ской области от 05.12.2016 № </w:t>
      </w:r>
      <w:r w:rsidR="00E2298F">
        <w:t xml:space="preserve">112-ОЗ «Об отдельных вопросах регулирования земельных отношений на территории Новосибирской области», положением о департаменте имущества и земельных отношений Новосибирской области, утвержденным постановлением Правительства </w:t>
      </w:r>
      <w:r>
        <w:t>Новосибирской области от </w:t>
      </w:r>
      <w:r w:rsidR="00E2298F">
        <w:t xml:space="preserve">14.12.2016 № 428-п, </w:t>
      </w:r>
      <w:r w:rsidR="005D59C6" w:rsidRPr="005D59C6">
        <w:rPr>
          <w:b/>
        </w:rPr>
        <w:t>п р и к а з ы в а ю</w:t>
      </w:r>
      <w:bookmarkStart w:id="0" w:name="sub_10000"/>
      <w:r w:rsidR="005D59C6" w:rsidRPr="005D59C6">
        <w:t>:</w:t>
      </w:r>
    </w:p>
    <w:p w:rsidR="0012043C" w:rsidRDefault="0012043C" w:rsidP="005D59C6">
      <w:pPr>
        <w:widowControl w:val="0"/>
        <w:tabs>
          <w:tab w:val="left" w:pos="1134"/>
        </w:tabs>
        <w:adjustRightInd w:val="0"/>
        <w:ind w:firstLine="720"/>
        <w:jc w:val="both"/>
      </w:pPr>
      <w:r>
        <w:t xml:space="preserve">1. Утвердить прилагаемый Порядок размещения нестационарных торговых объектов на земельных участках, находящихся в государственной собственности Новосибирской области. </w:t>
      </w:r>
    </w:p>
    <w:p w:rsidR="005D59C6" w:rsidRPr="005D59C6" w:rsidRDefault="0012043C" w:rsidP="0012043C">
      <w:pPr>
        <w:widowControl w:val="0"/>
        <w:tabs>
          <w:tab w:val="left" w:pos="1134"/>
        </w:tabs>
        <w:adjustRightInd w:val="0"/>
        <w:ind w:firstLine="720"/>
        <w:jc w:val="both"/>
        <w:rPr>
          <w:bCs/>
          <w:color w:val="000080"/>
        </w:rPr>
      </w:pPr>
      <w:r>
        <w:t>2. Контроль за исполнением настоящего приказа оставляю за собой.</w:t>
      </w:r>
      <w:r w:rsidRPr="005D59C6">
        <w:rPr>
          <w:bCs/>
          <w:color w:val="000080"/>
        </w:rPr>
        <w:t xml:space="preserve"> </w:t>
      </w:r>
    </w:p>
    <w:p w:rsidR="005D59C6" w:rsidRDefault="005D59C6" w:rsidP="005D59C6">
      <w:pPr>
        <w:widowControl w:val="0"/>
        <w:tabs>
          <w:tab w:val="left" w:pos="5103"/>
        </w:tabs>
        <w:adjustRightInd w:val="0"/>
        <w:ind w:left="4820"/>
        <w:jc w:val="both"/>
        <w:rPr>
          <w:bCs/>
          <w:color w:val="000080"/>
        </w:rPr>
      </w:pPr>
    </w:p>
    <w:p w:rsidR="00873B2D" w:rsidRPr="005D59C6" w:rsidRDefault="00873B2D" w:rsidP="005D59C6">
      <w:pPr>
        <w:widowControl w:val="0"/>
        <w:tabs>
          <w:tab w:val="left" w:pos="5103"/>
        </w:tabs>
        <w:adjustRightInd w:val="0"/>
        <w:ind w:left="4820"/>
        <w:jc w:val="both"/>
        <w:rPr>
          <w:bCs/>
          <w:color w:val="000080"/>
        </w:rPr>
      </w:pPr>
    </w:p>
    <w:p w:rsidR="005D59C6" w:rsidRPr="005D59C6" w:rsidRDefault="005D59C6" w:rsidP="005D59C6">
      <w:pPr>
        <w:widowControl w:val="0"/>
        <w:tabs>
          <w:tab w:val="left" w:pos="5103"/>
        </w:tabs>
        <w:adjustRightInd w:val="0"/>
        <w:ind w:left="4820"/>
        <w:jc w:val="both"/>
        <w:rPr>
          <w:bCs/>
          <w:color w:val="000080"/>
        </w:rPr>
      </w:pPr>
    </w:p>
    <w:p w:rsidR="005D59C6" w:rsidRPr="005D59C6" w:rsidRDefault="0012043C" w:rsidP="005D59C6">
      <w:pPr>
        <w:widowControl w:val="0"/>
        <w:adjustRightInd w:val="0"/>
        <w:jc w:val="both"/>
      </w:pPr>
      <w:r>
        <w:t>Временно исполняющий обязанности</w:t>
      </w:r>
    </w:p>
    <w:p w:rsidR="005D59C6" w:rsidRPr="005D59C6" w:rsidRDefault="005D59C6" w:rsidP="005D59C6">
      <w:pPr>
        <w:widowControl w:val="0"/>
        <w:adjustRightInd w:val="0"/>
        <w:jc w:val="both"/>
      </w:pPr>
      <w:r w:rsidRPr="005D59C6">
        <w:t>руководител</w:t>
      </w:r>
      <w:r w:rsidR="0012043C">
        <w:t>я</w:t>
      </w:r>
      <w:r w:rsidRPr="005D59C6">
        <w:t xml:space="preserve"> департамента                                                          </w:t>
      </w:r>
      <w:r w:rsidR="0012043C">
        <w:t xml:space="preserve">   </w:t>
      </w:r>
      <w:r w:rsidRPr="005D59C6">
        <w:t xml:space="preserve">   Р.Г. Шилохвостов</w:t>
      </w:r>
    </w:p>
    <w:p w:rsidR="005D59C6" w:rsidRPr="005D59C6" w:rsidRDefault="005D59C6" w:rsidP="005D59C6">
      <w:pPr>
        <w:widowControl w:val="0"/>
        <w:adjustRightInd w:val="0"/>
      </w:pPr>
    </w:p>
    <w:p w:rsidR="005D59C6" w:rsidRPr="005D59C6" w:rsidRDefault="005D59C6" w:rsidP="005D59C6">
      <w:pPr>
        <w:widowControl w:val="0"/>
        <w:adjustRightInd w:val="0"/>
      </w:pPr>
    </w:p>
    <w:p w:rsidR="005D59C6" w:rsidRPr="005D59C6" w:rsidRDefault="005D59C6" w:rsidP="005D59C6">
      <w:pPr>
        <w:widowControl w:val="0"/>
        <w:adjustRightInd w:val="0"/>
      </w:pPr>
    </w:p>
    <w:p w:rsidR="005D59C6" w:rsidRPr="005D59C6" w:rsidRDefault="005D59C6" w:rsidP="005D59C6">
      <w:pPr>
        <w:widowControl w:val="0"/>
        <w:adjustRightInd w:val="0"/>
      </w:pPr>
    </w:p>
    <w:p w:rsidR="005D59C6" w:rsidRPr="005D59C6" w:rsidRDefault="005D59C6" w:rsidP="005D59C6">
      <w:pPr>
        <w:widowControl w:val="0"/>
        <w:adjustRightInd w:val="0"/>
      </w:pPr>
    </w:p>
    <w:p w:rsidR="005D59C6" w:rsidRDefault="005D59C6" w:rsidP="005D59C6">
      <w:pPr>
        <w:widowControl w:val="0"/>
        <w:adjustRightInd w:val="0"/>
      </w:pPr>
      <w:bookmarkStart w:id="1" w:name="_GoBack"/>
      <w:bookmarkEnd w:id="1"/>
    </w:p>
    <w:p w:rsidR="00825510" w:rsidRPr="005D59C6" w:rsidRDefault="00825510" w:rsidP="005D59C6">
      <w:pPr>
        <w:widowControl w:val="0"/>
        <w:adjustRightInd w:val="0"/>
      </w:pPr>
    </w:p>
    <w:p w:rsidR="005D59C6" w:rsidRPr="005D59C6" w:rsidRDefault="005D59C6" w:rsidP="005D59C6">
      <w:pPr>
        <w:widowControl w:val="0"/>
        <w:adjustRightInd w:val="0"/>
        <w:rPr>
          <w:sz w:val="16"/>
          <w:szCs w:val="20"/>
        </w:rPr>
      </w:pPr>
      <w:r w:rsidRPr="005D59C6">
        <w:rPr>
          <w:sz w:val="16"/>
          <w:szCs w:val="20"/>
        </w:rPr>
        <w:t>И.М. Зимина</w:t>
      </w:r>
    </w:p>
    <w:p w:rsidR="005D59C6" w:rsidRPr="005D59C6" w:rsidRDefault="0012043C" w:rsidP="005D59C6">
      <w:pPr>
        <w:widowControl w:val="0"/>
        <w:adjustRightInd w:val="0"/>
        <w:rPr>
          <w:sz w:val="16"/>
          <w:szCs w:val="20"/>
        </w:rPr>
      </w:pPr>
      <w:r>
        <w:rPr>
          <w:sz w:val="16"/>
          <w:szCs w:val="20"/>
        </w:rPr>
        <w:t>238 60 15</w:t>
      </w:r>
    </w:p>
    <w:p w:rsidR="005D59C6" w:rsidRPr="005D59C6" w:rsidRDefault="005D59C6" w:rsidP="005D59C6">
      <w:pPr>
        <w:widowControl w:val="0"/>
        <w:adjustRightInd w:val="0"/>
        <w:ind w:firstLine="698"/>
        <w:jc w:val="right"/>
        <w:rPr>
          <w:bCs/>
          <w:color w:val="000080"/>
        </w:rPr>
      </w:pPr>
      <w:bookmarkStart w:id="2" w:name="sub_1000"/>
      <w:bookmarkEnd w:id="0"/>
    </w:p>
    <w:p w:rsidR="005D59C6" w:rsidRPr="005D59C6" w:rsidRDefault="005D59C6" w:rsidP="005D59C6">
      <w:pPr>
        <w:widowControl w:val="0"/>
        <w:tabs>
          <w:tab w:val="left" w:pos="5103"/>
        </w:tabs>
        <w:adjustRightInd w:val="0"/>
        <w:ind w:left="4820"/>
        <w:jc w:val="both"/>
        <w:rPr>
          <w:bCs/>
          <w:color w:val="000080"/>
        </w:rPr>
      </w:pPr>
    </w:p>
    <w:bookmarkEnd w:id="2"/>
    <w:p w:rsidR="003F637C" w:rsidRPr="007C791D" w:rsidRDefault="003F637C" w:rsidP="003F637C">
      <w:pPr>
        <w:ind w:left="5245"/>
        <w:jc w:val="center"/>
        <w:rPr>
          <w:sz w:val="26"/>
          <w:szCs w:val="26"/>
        </w:rPr>
      </w:pPr>
      <w:r w:rsidRPr="007C791D">
        <w:rPr>
          <w:sz w:val="26"/>
          <w:szCs w:val="26"/>
        </w:rPr>
        <w:t>УТВЕРЖДЕН</w:t>
      </w:r>
    </w:p>
    <w:p w:rsidR="003F637C" w:rsidRPr="007C791D" w:rsidRDefault="003F637C" w:rsidP="003F637C">
      <w:pPr>
        <w:ind w:left="5245"/>
        <w:jc w:val="center"/>
        <w:rPr>
          <w:sz w:val="26"/>
          <w:szCs w:val="26"/>
        </w:rPr>
      </w:pPr>
      <w:r w:rsidRPr="007C791D">
        <w:rPr>
          <w:sz w:val="26"/>
          <w:szCs w:val="26"/>
        </w:rPr>
        <w:t>приказом департамента имущества</w:t>
      </w:r>
    </w:p>
    <w:p w:rsidR="003F637C" w:rsidRPr="007C791D" w:rsidRDefault="003F637C" w:rsidP="003F637C">
      <w:pPr>
        <w:ind w:left="5245"/>
        <w:jc w:val="center"/>
        <w:rPr>
          <w:sz w:val="26"/>
          <w:szCs w:val="26"/>
        </w:rPr>
      </w:pPr>
      <w:r w:rsidRPr="007C791D">
        <w:rPr>
          <w:sz w:val="26"/>
          <w:szCs w:val="26"/>
        </w:rPr>
        <w:t xml:space="preserve">и земельных отношений </w:t>
      </w:r>
    </w:p>
    <w:p w:rsidR="003F637C" w:rsidRPr="007C791D" w:rsidRDefault="003F637C" w:rsidP="003F637C">
      <w:pPr>
        <w:ind w:left="5245"/>
        <w:jc w:val="center"/>
        <w:rPr>
          <w:sz w:val="26"/>
          <w:szCs w:val="26"/>
        </w:rPr>
      </w:pPr>
      <w:r w:rsidRPr="007C791D">
        <w:rPr>
          <w:sz w:val="26"/>
          <w:szCs w:val="26"/>
        </w:rPr>
        <w:t>Новосибирской области</w:t>
      </w:r>
    </w:p>
    <w:p w:rsidR="003F637C" w:rsidRPr="007C791D" w:rsidRDefault="003F637C" w:rsidP="003F637C">
      <w:pPr>
        <w:ind w:left="5245"/>
        <w:jc w:val="center"/>
        <w:rPr>
          <w:sz w:val="26"/>
          <w:szCs w:val="26"/>
        </w:rPr>
      </w:pPr>
      <w:r w:rsidRPr="007C791D">
        <w:rPr>
          <w:sz w:val="26"/>
          <w:szCs w:val="26"/>
        </w:rPr>
        <w:t>от _______________№ _________</w:t>
      </w:r>
    </w:p>
    <w:p w:rsidR="003F637C" w:rsidRPr="007C791D" w:rsidRDefault="003F637C" w:rsidP="003F637C">
      <w:pPr>
        <w:jc w:val="center"/>
        <w:rPr>
          <w:sz w:val="26"/>
          <w:szCs w:val="26"/>
        </w:rPr>
      </w:pPr>
    </w:p>
    <w:p w:rsidR="003F637C" w:rsidRDefault="003F637C" w:rsidP="003F637C">
      <w:pPr>
        <w:jc w:val="center"/>
        <w:rPr>
          <w:b/>
          <w:sz w:val="26"/>
          <w:szCs w:val="26"/>
        </w:rPr>
      </w:pPr>
    </w:p>
    <w:p w:rsidR="003F637C" w:rsidRDefault="003F637C" w:rsidP="003F637C">
      <w:pPr>
        <w:jc w:val="center"/>
        <w:rPr>
          <w:b/>
          <w:sz w:val="26"/>
          <w:szCs w:val="26"/>
        </w:rPr>
      </w:pPr>
    </w:p>
    <w:p w:rsidR="003F637C" w:rsidRPr="00AF757A" w:rsidRDefault="003F637C" w:rsidP="003F637C">
      <w:pPr>
        <w:jc w:val="center"/>
        <w:rPr>
          <w:b/>
          <w:sz w:val="26"/>
          <w:szCs w:val="26"/>
        </w:rPr>
      </w:pPr>
      <w:r w:rsidRPr="00AF757A">
        <w:rPr>
          <w:b/>
          <w:sz w:val="26"/>
          <w:szCs w:val="26"/>
        </w:rPr>
        <w:t>Порядок</w:t>
      </w:r>
    </w:p>
    <w:p w:rsidR="003F637C" w:rsidRPr="00AF757A" w:rsidRDefault="003F637C" w:rsidP="003F637C">
      <w:pPr>
        <w:jc w:val="center"/>
        <w:rPr>
          <w:b/>
          <w:sz w:val="26"/>
          <w:szCs w:val="26"/>
        </w:rPr>
      </w:pPr>
      <w:r w:rsidRPr="00AF757A">
        <w:rPr>
          <w:b/>
          <w:sz w:val="26"/>
          <w:szCs w:val="26"/>
        </w:rPr>
        <w:t xml:space="preserve">размещения нестационарных торговых объектов на земельных участках, находящихся в государственной собственности </w:t>
      </w:r>
    </w:p>
    <w:p w:rsidR="003F637C" w:rsidRPr="00AF757A" w:rsidRDefault="003F637C" w:rsidP="003F637C">
      <w:pPr>
        <w:jc w:val="center"/>
        <w:rPr>
          <w:b/>
          <w:sz w:val="26"/>
          <w:szCs w:val="26"/>
        </w:rPr>
      </w:pPr>
      <w:r w:rsidRPr="00AF757A">
        <w:rPr>
          <w:b/>
          <w:sz w:val="26"/>
          <w:szCs w:val="26"/>
        </w:rPr>
        <w:t>Новосибирской области</w:t>
      </w:r>
    </w:p>
    <w:p w:rsidR="003F637C" w:rsidRPr="00AF757A" w:rsidRDefault="003F637C" w:rsidP="003F637C">
      <w:pPr>
        <w:jc w:val="center"/>
        <w:rPr>
          <w:sz w:val="26"/>
          <w:szCs w:val="26"/>
        </w:rPr>
      </w:pPr>
    </w:p>
    <w:p w:rsidR="003F637C" w:rsidRPr="00AF757A" w:rsidRDefault="003F637C" w:rsidP="003F637C">
      <w:pPr>
        <w:numPr>
          <w:ilvl w:val="0"/>
          <w:numId w:val="13"/>
        </w:numPr>
        <w:autoSpaceDE/>
        <w:autoSpaceDN/>
        <w:jc w:val="center"/>
        <w:rPr>
          <w:sz w:val="26"/>
          <w:szCs w:val="26"/>
        </w:rPr>
      </w:pPr>
      <w:r w:rsidRPr="00AF757A">
        <w:rPr>
          <w:sz w:val="26"/>
          <w:szCs w:val="26"/>
        </w:rPr>
        <w:t>Общие положения</w:t>
      </w:r>
    </w:p>
    <w:p w:rsidR="003F637C" w:rsidRPr="00AF757A" w:rsidRDefault="003F637C" w:rsidP="003F637C">
      <w:pPr>
        <w:ind w:left="720"/>
        <w:rPr>
          <w:sz w:val="26"/>
          <w:szCs w:val="26"/>
        </w:rPr>
      </w:pP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>1. Настоящий Порядок разработан в целях реализации пп.6 п.1 ст.39.33</w:t>
      </w:r>
      <w:r>
        <w:rPr>
          <w:sz w:val="26"/>
          <w:szCs w:val="26"/>
        </w:rPr>
        <w:t>, п.1 ст.39.36</w:t>
      </w:r>
      <w:r w:rsidRPr="00AF757A">
        <w:rPr>
          <w:sz w:val="26"/>
          <w:szCs w:val="26"/>
        </w:rPr>
        <w:t xml:space="preserve"> Земельного кодекса Российской Федерации и </w:t>
      </w:r>
      <w:proofErr w:type="gramStart"/>
      <w:r w:rsidRPr="00AF757A">
        <w:rPr>
          <w:sz w:val="26"/>
          <w:szCs w:val="26"/>
        </w:rPr>
        <w:t>устанавливает  правила</w:t>
      </w:r>
      <w:proofErr w:type="gramEnd"/>
      <w:r w:rsidRPr="00AF757A">
        <w:rPr>
          <w:sz w:val="26"/>
          <w:szCs w:val="26"/>
        </w:rPr>
        <w:t xml:space="preserve">  размещения нестационарных торговых объектов на земельных участках, находящихся в государственной собственности Новосибирской области.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2. Требования настоящего Порядка не распространяются на отношения, связанные с размещением нестационарных торговых объектов: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1) в зданиях, строениях, сооружениях</w:t>
      </w:r>
      <w:r>
        <w:rPr>
          <w:sz w:val="26"/>
          <w:szCs w:val="26"/>
        </w:rPr>
        <w:t>, стационарных торговых объектах</w:t>
      </w:r>
      <w:r w:rsidRPr="00AF757A">
        <w:rPr>
          <w:sz w:val="26"/>
          <w:szCs w:val="26"/>
        </w:rPr>
        <w:t>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2) на земельных участках, находящихся в федеральной, муниципальной, частной собственности, а также земельных участках, государственная собственность на которые не разграничена.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3. Термины и понятия, используемые для целей настоящего Порядка: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1) нестационарный торговый объект (далее также – НТО) –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2) хозяйствующий субъект – юридическое лицо, индивидуальный предприниматель, осуществляющие торговую деятельность;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3) Схема – схема размещения нестационарных торговых объектов, разрабатываемая и утверждаемая органом местного самоуправления, определенным в соответствии с уставом муниципального образования, в порядке, установленном приказом министерства промышленности, торговли и развития предпринимательства Новосибирской области от 24 января 2011 года № 10 «О порядке разработки и утверждения органами местного самоуправления в Новосибирской области схемы размещения нестационарных торговых объектов»;</w:t>
      </w:r>
      <w:r w:rsidRPr="00AF757A">
        <w:rPr>
          <w:sz w:val="26"/>
          <w:szCs w:val="26"/>
        </w:rPr>
        <w:tab/>
        <w:t xml:space="preserve"> 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 xml:space="preserve">4) размещение НТО – </w:t>
      </w:r>
      <w:r>
        <w:rPr>
          <w:sz w:val="26"/>
          <w:szCs w:val="26"/>
        </w:rPr>
        <w:t>установка</w:t>
      </w:r>
      <w:r w:rsidRPr="00AF757A">
        <w:rPr>
          <w:sz w:val="26"/>
          <w:szCs w:val="26"/>
        </w:rPr>
        <w:t xml:space="preserve"> и эксплуатация НТО;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5) департамент – департамент имущества и земельных отношений Новосибирской области;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 xml:space="preserve">6) Договор на размещение НТО – договор, заключаемый между хозяйствующим субъектом и департаментом по результатам проведения торгов или без проведения торгов отдельно на каждый НТО, в котором существенными условиями являются место размещения (адресный ориентир) НТО, площадь места, предоставляемого под размещение </w:t>
      </w:r>
      <w:r w:rsidRPr="00AF757A">
        <w:rPr>
          <w:sz w:val="26"/>
          <w:szCs w:val="26"/>
        </w:rPr>
        <w:lastRenderedPageBreak/>
        <w:t xml:space="preserve">НТО, </w:t>
      </w:r>
      <w:r w:rsidRPr="007C791D">
        <w:rPr>
          <w:sz w:val="26"/>
          <w:szCs w:val="26"/>
        </w:rPr>
        <w:t>специализация (ассортимент реализуемой продукции)</w:t>
      </w:r>
      <w:r w:rsidRPr="008D4042">
        <w:rPr>
          <w:sz w:val="26"/>
          <w:szCs w:val="26"/>
        </w:rPr>
        <w:t xml:space="preserve"> НТО</w:t>
      </w:r>
      <w:r>
        <w:rPr>
          <w:sz w:val="26"/>
          <w:szCs w:val="26"/>
        </w:rPr>
        <w:t xml:space="preserve">, </w:t>
      </w:r>
      <w:r w:rsidRPr="00AF757A">
        <w:rPr>
          <w:sz w:val="26"/>
          <w:szCs w:val="26"/>
        </w:rPr>
        <w:t>срок размещения НТО, размер, сроки и условия платы за размещение НТО;</w:t>
      </w:r>
    </w:p>
    <w:p w:rsidR="003F637C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7</w:t>
      </w:r>
      <w:r>
        <w:rPr>
          <w:sz w:val="26"/>
          <w:szCs w:val="26"/>
        </w:rPr>
        <w:t>) </w:t>
      </w:r>
      <w:r w:rsidRPr="00AF757A">
        <w:rPr>
          <w:sz w:val="26"/>
          <w:szCs w:val="26"/>
        </w:rPr>
        <w:t>земельные участки – земельные участки, находящиеся в государственной собс</w:t>
      </w:r>
      <w:r>
        <w:rPr>
          <w:sz w:val="26"/>
          <w:szCs w:val="26"/>
        </w:rPr>
        <w:t>твенности Новосибирской области;</w:t>
      </w:r>
    </w:p>
    <w:p w:rsidR="003F637C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8) </w:t>
      </w:r>
      <w:r w:rsidRPr="005455C4">
        <w:rPr>
          <w:sz w:val="26"/>
          <w:szCs w:val="26"/>
        </w:rPr>
        <w:t xml:space="preserve">план размещения НТО – </w:t>
      </w:r>
      <w:proofErr w:type="gramStart"/>
      <w:r w:rsidRPr="005455C4">
        <w:rPr>
          <w:sz w:val="26"/>
          <w:szCs w:val="26"/>
        </w:rPr>
        <w:t>изображение  на</w:t>
      </w:r>
      <w:proofErr w:type="gramEnd"/>
      <w:r w:rsidRPr="005455C4">
        <w:rPr>
          <w:sz w:val="26"/>
          <w:szCs w:val="26"/>
        </w:rPr>
        <w:t xml:space="preserve"> топографическом плане земельного участка в масштабе 1:500 с указанием границ земельного участка, места расположения НТО, площади, занимаемой НТО, элементов благоустройства</w:t>
      </w:r>
      <w:r>
        <w:rPr>
          <w:sz w:val="26"/>
          <w:szCs w:val="26"/>
        </w:rPr>
        <w:t>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F637C" w:rsidRPr="00AF757A" w:rsidRDefault="003F637C" w:rsidP="003F637C">
      <w:pPr>
        <w:numPr>
          <w:ilvl w:val="0"/>
          <w:numId w:val="13"/>
        </w:numPr>
        <w:autoSpaceDE/>
        <w:autoSpaceDN/>
        <w:jc w:val="center"/>
        <w:rPr>
          <w:sz w:val="26"/>
          <w:szCs w:val="26"/>
        </w:rPr>
      </w:pPr>
      <w:r w:rsidRPr="00AF757A">
        <w:rPr>
          <w:sz w:val="26"/>
          <w:szCs w:val="26"/>
        </w:rPr>
        <w:t>Требования к размещению НТО</w:t>
      </w:r>
    </w:p>
    <w:p w:rsidR="003F637C" w:rsidRPr="00AF757A" w:rsidRDefault="003F637C" w:rsidP="003F637C">
      <w:pPr>
        <w:ind w:left="360"/>
        <w:rPr>
          <w:sz w:val="26"/>
          <w:szCs w:val="26"/>
        </w:rPr>
      </w:pP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4. Размещение НТО на земельных участках осуществляется без предоставления земельных участков и установления сервитута в соответствии со Схемой.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5. Порядок включения НТО в Схему определен постановлением 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</w:t>
      </w:r>
      <w:r>
        <w:rPr>
          <w:sz w:val="26"/>
          <w:szCs w:val="26"/>
        </w:rPr>
        <w:t>, в </w:t>
      </w:r>
      <w:r w:rsidRPr="00AF757A">
        <w:rPr>
          <w:sz w:val="26"/>
          <w:szCs w:val="26"/>
        </w:rPr>
        <w:t>схему размещения нестационарных торговых объектов» и приказом министерства промышленности, торговли и развития предпринимате</w:t>
      </w:r>
      <w:r>
        <w:rPr>
          <w:sz w:val="26"/>
          <w:szCs w:val="26"/>
        </w:rPr>
        <w:t>льства Новосибирской области от </w:t>
      </w:r>
      <w:r w:rsidRPr="00AF757A">
        <w:rPr>
          <w:sz w:val="26"/>
          <w:szCs w:val="26"/>
        </w:rPr>
        <w:t xml:space="preserve">24 января 2011 года № 10 «О порядке разработки и утверждения органами местного самоуправления в Новосибирской области схемы размещения нестационарных торговых объектов» (далее – Приказ </w:t>
      </w:r>
      <w:proofErr w:type="spellStart"/>
      <w:r w:rsidRPr="00AF757A">
        <w:rPr>
          <w:sz w:val="26"/>
          <w:szCs w:val="26"/>
        </w:rPr>
        <w:t>Минпромторга</w:t>
      </w:r>
      <w:proofErr w:type="spellEnd"/>
      <w:r w:rsidRPr="00AF757A">
        <w:rPr>
          <w:sz w:val="26"/>
          <w:szCs w:val="26"/>
        </w:rPr>
        <w:t xml:space="preserve"> НСО № 10).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6. Размещение НТО на земельных участках осуществляется на основании Договора на размещение НТО, заключаемого в соответствии с настоящим Порядком.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 xml:space="preserve">7. Срок размещения НТО определяется Договором на размещение НТО и составляет не более </w:t>
      </w:r>
      <w:r w:rsidRPr="007C791D">
        <w:rPr>
          <w:sz w:val="26"/>
          <w:szCs w:val="26"/>
        </w:rPr>
        <w:t>3 (трех)</w:t>
      </w:r>
      <w:r>
        <w:rPr>
          <w:sz w:val="26"/>
          <w:szCs w:val="26"/>
        </w:rPr>
        <w:t xml:space="preserve"> </w:t>
      </w:r>
      <w:r w:rsidRPr="00AF757A">
        <w:rPr>
          <w:sz w:val="26"/>
          <w:szCs w:val="26"/>
        </w:rPr>
        <w:t>лет.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</w:r>
      <w:r>
        <w:rPr>
          <w:sz w:val="26"/>
          <w:szCs w:val="26"/>
        </w:rPr>
        <w:t>8</w:t>
      </w:r>
      <w:r w:rsidRPr="00AF757A">
        <w:rPr>
          <w:sz w:val="26"/>
          <w:szCs w:val="26"/>
        </w:rPr>
        <w:t>. Хозяйствующий субъект обязан устанавливать НТО только в месте, определенном Схемой</w:t>
      </w:r>
      <w:r>
        <w:rPr>
          <w:sz w:val="26"/>
          <w:szCs w:val="26"/>
        </w:rPr>
        <w:t>.</w:t>
      </w:r>
    </w:p>
    <w:p w:rsidR="003F637C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</w:r>
    </w:p>
    <w:p w:rsidR="003F637C" w:rsidRPr="00AF757A" w:rsidRDefault="003F637C" w:rsidP="003F637C">
      <w:pPr>
        <w:jc w:val="both"/>
        <w:rPr>
          <w:sz w:val="26"/>
          <w:szCs w:val="26"/>
        </w:rPr>
      </w:pPr>
    </w:p>
    <w:p w:rsidR="003F637C" w:rsidRPr="00AF757A" w:rsidRDefault="003F637C" w:rsidP="003F637C">
      <w:pPr>
        <w:numPr>
          <w:ilvl w:val="0"/>
          <w:numId w:val="13"/>
        </w:numPr>
        <w:autoSpaceDE/>
        <w:autoSpaceDN/>
        <w:jc w:val="center"/>
        <w:rPr>
          <w:sz w:val="26"/>
          <w:szCs w:val="26"/>
        </w:rPr>
      </w:pPr>
      <w:r w:rsidRPr="00AF757A">
        <w:rPr>
          <w:sz w:val="26"/>
          <w:szCs w:val="26"/>
        </w:rPr>
        <w:t>Заключение Договора на размещение НТО</w:t>
      </w:r>
    </w:p>
    <w:p w:rsidR="003F637C" w:rsidRPr="00AF757A" w:rsidRDefault="003F637C" w:rsidP="003F637C">
      <w:pPr>
        <w:ind w:left="720"/>
        <w:rPr>
          <w:sz w:val="26"/>
          <w:szCs w:val="26"/>
        </w:rPr>
      </w:pPr>
    </w:p>
    <w:p w:rsidR="003F637C" w:rsidRPr="00AF757A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9</w:t>
      </w:r>
      <w:r w:rsidRPr="00AF757A">
        <w:rPr>
          <w:sz w:val="26"/>
          <w:szCs w:val="26"/>
        </w:rPr>
        <w:t>. Заявление о заключении Договора на размещение НТО (далее – заявление) подается в департамент хозяйствующим субъектом, заинтересованным в размещении на земельном участке НТО (далее – заявитель).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1</w:t>
      </w:r>
      <w:r>
        <w:rPr>
          <w:sz w:val="26"/>
          <w:szCs w:val="26"/>
        </w:rPr>
        <w:t>0</w:t>
      </w:r>
      <w:r w:rsidRPr="00AF757A">
        <w:rPr>
          <w:sz w:val="26"/>
          <w:szCs w:val="26"/>
        </w:rPr>
        <w:t>. В заявлении указывается: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1) фамилия, имя и (при наличии) отчество, место жительства заявителя, реквизиты документа, удостоверяющего личность заявителя, сведения о </w:t>
      </w:r>
      <w:r>
        <w:rPr>
          <w:sz w:val="26"/>
          <w:szCs w:val="26"/>
        </w:rPr>
        <w:t>регистрации заявителя в </w:t>
      </w:r>
      <w:r w:rsidRPr="00AF757A">
        <w:rPr>
          <w:sz w:val="26"/>
          <w:szCs w:val="26"/>
        </w:rPr>
        <w:t>качестве индивидуального предпринимателя (для индивидуальных предпринимателей);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2) </w:t>
      </w:r>
      <w:r w:rsidRPr="00AF757A">
        <w:rPr>
          <w:sz w:val="26"/>
          <w:szCs w:val="26"/>
        </w:rPr>
        <w:t>наименование, место нахождения, организационно-правовая форма и сведения о</w:t>
      </w:r>
      <w:r>
        <w:rPr>
          <w:sz w:val="26"/>
          <w:szCs w:val="26"/>
        </w:rPr>
        <w:t> </w:t>
      </w:r>
      <w:r w:rsidRPr="00AF757A">
        <w:rPr>
          <w:sz w:val="26"/>
          <w:szCs w:val="26"/>
        </w:rPr>
        <w:t>государственной регистрации заявителя в качестве юридического лица (для юридических лиц);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3) </w:t>
      </w:r>
      <w:r w:rsidRPr="00AF757A">
        <w:rPr>
          <w:sz w:val="26"/>
          <w:szCs w:val="26"/>
        </w:rPr>
        <w:t>фамилия, имя и (при наличии) отчество представителя заявителя и реквизиты документа, подтверждающего его полномочия (при подаче заявления представителем заявителя);</w:t>
      </w:r>
    </w:p>
    <w:p w:rsidR="003F637C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4) </w:t>
      </w:r>
      <w:r w:rsidRPr="00AF757A">
        <w:rPr>
          <w:sz w:val="26"/>
          <w:szCs w:val="26"/>
        </w:rPr>
        <w:t>почтовый адрес, адрес электронной по</w:t>
      </w:r>
      <w:r>
        <w:rPr>
          <w:sz w:val="26"/>
          <w:szCs w:val="26"/>
        </w:rPr>
        <w:t>чты, номер телефона для связи с </w:t>
      </w:r>
      <w:r w:rsidRPr="00AF757A">
        <w:rPr>
          <w:sz w:val="26"/>
          <w:szCs w:val="26"/>
        </w:rPr>
        <w:t>заявителем или представителем заявителя;</w:t>
      </w:r>
    </w:p>
    <w:p w:rsidR="003F637C" w:rsidRPr="007C791D" w:rsidRDefault="003F637C" w:rsidP="003F637C">
      <w:pPr>
        <w:adjustRightInd w:val="0"/>
        <w:ind w:firstLine="708"/>
        <w:jc w:val="both"/>
        <w:rPr>
          <w:sz w:val="26"/>
          <w:szCs w:val="26"/>
        </w:rPr>
      </w:pPr>
      <w:r w:rsidRPr="007C791D">
        <w:rPr>
          <w:sz w:val="26"/>
          <w:szCs w:val="26"/>
        </w:rPr>
        <w:t>5) сведения о наличии (отсутствии) решения о ликвидации заявителя - юридического лица, о наличии (отсутствии) решения арбитражного суда о признании заявителя - юридического лица, индивидуального предпринимателя банкротом и об открытии конкурсного про</w:t>
      </w:r>
      <w:r>
        <w:rPr>
          <w:sz w:val="26"/>
          <w:szCs w:val="26"/>
        </w:rPr>
        <w:t>изводства;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7C791D">
        <w:rPr>
          <w:sz w:val="26"/>
          <w:szCs w:val="26"/>
        </w:rPr>
        <w:lastRenderedPageBreak/>
        <w:t>6) планируемая специализация (ассортимент реализуемой продукции) НТО, за размещение</w:t>
      </w:r>
      <w:r>
        <w:rPr>
          <w:sz w:val="26"/>
          <w:szCs w:val="26"/>
        </w:rPr>
        <w:t>м которого обращается заявитель;</w:t>
      </w:r>
    </w:p>
    <w:p w:rsidR="003F637C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7</w:t>
      </w:r>
      <w:r w:rsidRPr="00AF757A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Pr="00AF757A">
        <w:rPr>
          <w:sz w:val="26"/>
          <w:szCs w:val="26"/>
        </w:rPr>
        <w:t xml:space="preserve">порядковый номер, площадь, тип, специализация (ассортимент реализуемой продукции) НТО и адресный ориентир НТО в соответствии со Схемой, </w:t>
      </w:r>
      <w:r w:rsidRPr="00AC70DA">
        <w:rPr>
          <w:sz w:val="26"/>
          <w:szCs w:val="26"/>
        </w:rPr>
        <w:t>реквизиты Схемы (дата, номер, наименование органа, утвердившего Схему);</w:t>
      </w:r>
    </w:p>
    <w:p w:rsidR="003F637C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8</w:t>
      </w:r>
      <w:r w:rsidRPr="00AF757A">
        <w:rPr>
          <w:sz w:val="26"/>
          <w:szCs w:val="26"/>
        </w:rPr>
        <w:t>) испрашиваемый срок использования земельного участка для размещени</w:t>
      </w:r>
      <w:r>
        <w:rPr>
          <w:sz w:val="26"/>
          <w:szCs w:val="26"/>
        </w:rPr>
        <w:t>я НТО (в </w:t>
      </w:r>
      <w:r w:rsidRPr="00AF757A">
        <w:rPr>
          <w:sz w:val="26"/>
          <w:szCs w:val="26"/>
        </w:rPr>
        <w:t>пределах срока, установленного пунктом 7 настоящего Поря</w:t>
      </w:r>
      <w:r>
        <w:rPr>
          <w:sz w:val="26"/>
          <w:szCs w:val="26"/>
        </w:rPr>
        <w:t>дка).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1</w:t>
      </w:r>
      <w:r>
        <w:rPr>
          <w:sz w:val="26"/>
          <w:szCs w:val="26"/>
        </w:rPr>
        <w:t>1</w:t>
      </w:r>
      <w:r w:rsidRPr="00AF757A">
        <w:rPr>
          <w:sz w:val="26"/>
          <w:szCs w:val="26"/>
        </w:rPr>
        <w:t>. К заявлению прилагаются следующие документы: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1) копия документа, подтверждающего полномочия руководителя (для юридических лиц);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2) копия документа, удостоверяющего личность заявителя (для индивидуальных предпринимателей);</w:t>
      </w:r>
    </w:p>
    <w:p w:rsidR="003F637C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3) </w:t>
      </w:r>
      <w:r w:rsidRPr="00AF757A">
        <w:rPr>
          <w:sz w:val="26"/>
          <w:szCs w:val="26"/>
        </w:rPr>
        <w:t>копия документа, удостоверяющего личн</w:t>
      </w:r>
      <w:r>
        <w:rPr>
          <w:sz w:val="26"/>
          <w:szCs w:val="26"/>
        </w:rPr>
        <w:t>ость представителя заявителя, и </w:t>
      </w:r>
      <w:r w:rsidRPr="00AF757A">
        <w:rPr>
          <w:sz w:val="26"/>
          <w:szCs w:val="26"/>
        </w:rPr>
        <w:t>документа, подтверждающего полномочия представителя заявителя (если с заявлением обращается представитель заявителя);</w:t>
      </w:r>
    </w:p>
    <w:p w:rsidR="003F637C" w:rsidRPr="005455C4" w:rsidRDefault="003F637C" w:rsidP="003F637C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55C4">
        <w:rPr>
          <w:sz w:val="26"/>
          <w:szCs w:val="26"/>
        </w:rPr>
        <w:t>4) план размещения НТО.</w:t>
      </w:r>
    </w:p>
    <w:p w:rsidR="003F637C" w:rsidRPr="005455C4" w:rsidRDefault="003F637C" w:rsidP="003F637C">
      <w:pPr>
        <w:jc w:val="both"/>
        <w:rPr>
          <w:sz w:val="26"/>
          <w:szCs w:val="26"/>
        </w:rPr>
      </w:pPr>
      <w:r w:rsidRPr="005455C4">
        <w:rPr>
          <w:sz w:val="26"/>
          <w:szCs w:val="26"/>
        </w:rPr>
        <w:tab/>
        <w:t>В случае размещения НТО на земельном участке, расположенном в муниципальном образовании, не являющемся городским округом или административным центром муниципального района, допускается предоставление плана размещения НТО в виде изображения земельного участка на картографическом материале, полученном из общедоступных  информационных ресурсов, в том числе из информационно-телекоммуникационной сети Интернет, с обозначением на нем места расположения НТО, площади, занимаемой</w:t>
      </w:r>
      <w:r>
        <w:rPr>
          <w:sz w:val="26"/>
          <w:szCs w:val="26"/>
        </w:rPr>
        <w:t xml:space="preserve"> НТО, элементов благоустройства;</w:t>
      </w:r>
    </w:p>
    <w:p w:rsidR="003F637C" w:rsidRPr="00892723" w:rsidRDefault="003F637C" w:rsidP="003F637C">
      <w:pPr>
        <w:jc w:val="both"/>
        <w:rPr>
          <w:sz w:val="26"/>
          <w:szCs w:val="26"/>
        </w:rPr>
      </w:pPr>
      <w:r w:rsidRPr="005455C4">
        <w:rPr>
          <w:sz w:val="26"/>
          <w:szCs w:val="26"/>
        </w:rPr>
        <w:tab/>
      </w:r>
      <w:r w:rsidRPr="00892723">
        <w:rPr>
          <w:sz w:val="26"/>
          <w:szCs w:val="26"/>
        </w:rPr>
        <w:t>12.</w:t>
      </w:r>
      <w:r>
        <w:rPr>
          <w:sz w:val="26"/>
          <w:szCs w:val="26"/>
        </w:rPr>
        <w:t> </w:t>
      </w:r>
      <w:r w:rsidRPr="00892723">
        <w:rPr>
          <w:sz w:val="26"/>
          <w:szCs w:val="26"/>
        </w:rPr>
        <w:t>Выписку из Единого государственного реестра юридических лиц (для юридических лиц), выписку из Единого государственного реестра индивидуальных предпринимателей (для индивидуальных предпринимателей) департамент получает самостоятельно и приобщает к документам, представленным заявителем.</w:t>
      </w:r>
    </w:p>
    <w:p w:rsidR="003F637C" w:rsidRPr="00892723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892723">
        <w:rPr>
          <w:sz w:val="26"/>
          <w:szCs w:val="26"/>
        </w:rPr>
        <w:t>Документы, указанные в настоящем пункте, могут быть представлены заявителем по собственной инициативе.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>13. Основания для отказа в заключении Договора на размещение НТО: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1) заявление подано с нарушением требо</w:t>
      </w:r>
      <w:r>
        <w:rPr>
          <w:sz w:val="26"/>
          <w:szCs w:val="26"/>
        </w:rPr>
        <w:t>ваний, установленных пунктами 10 и (или) 11</w:t>
      </w:r>
      <w:r w:rsidRPr="00AF757A">
        <w:rPr>
          <w:sz w:val="26"/>
          <w:szCs w:val="26"/>
        </w:rPr>
        <w:t xml:space="preserve"> настоящего Порядка;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 xml:space="preserve">2) предоставление </w:t>
      </w:r>
      <w:proofErr w:type="gramStart"/>
      <w:r w:rsidRPr="00AF757A">
        <w:rPr>
          <w:sz w:val="26"/>
          <w:szCs w:val="26"/>
        </w:rPr>
        <w:t>заявителем  недостоверных</w:t>
      </w:r>
      <w:proofErr w:type="gramEnd"/>
      <w:r w:rsidRPr="00AF757A">
        <w:rPr>
          <w:sz w:val="26"/>
          <w:szCs w:val="26"/>
        </w:rPr>
        <w:t xml:space="preserve"> сведений;</w:t>
      </w:r>
    </w:p>
    <w:p w:rsidR="003F637C" w:rsidRDefault="003F637C" w:rsidP="003F637C">
      <w:pPr>
        <w:adjustRightInd w:val="0"/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</w:r>
      <w:r w:rsidRPr="007C791D">
        <w:rPr>
          <w:sz w:val="26"/>
          <w:szCs w:val="26"/>
        </w:rPr>
        <w:t>3)</w:t>
      </w:r>
      <w:r w:rsidRPr="007C791D">
        <w:rPr>
          <w:color w:val="70AD47"/>
          <w:sz w:val="26"/>
          <w:szCs w:val="26"/>
        </w:rPr>
        <w:t xml:space="preserve"> </w:t>
      </w:r>
      <w:r w:rsidRPr="007C791D">
        <w:rPr>
          <w:sz w:val="26"/>
          <w:szCs w:val="26"/>
        </w:rPr>
        <w:t>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3F637C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4) место размещения НТО не предусмотрено утвержденной Схемой;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5</w:t>
      </w:r>
      <w:r w:rsidRPr="007C791D">
        <w:rPr>
          <w:sz w:val="26"/>
          <w:szCs w:val="26"/>
        </w:rPr>
        <w:t>) указанная в заявлении планируемая специализация (ассортимент реализуемой продукции) НТО не соответствует специализации, указанной в Схеме в отношении испр</w:t>
      </w:r>
      <w:r>
        <w:rPr>
          <w:sz w:val="26"/>
          <w:szCs w:val="26"/>
        </w:rPr>
        <w:t xml:space="preserve">ашиваемого места размещения НТО; 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6</w:t>
      </w:r>
      <w:r w:rsidRPr="00AF757A">
        <w:rPr>
          <w:sz w:val="26"/>
          <w:szCs w:val="26"/>
        </w:rPr>
        <w:t>) размещение НТО предполагается на земельном участке, не находящемся в государственной собственности Новосибирской области;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7</w:t>
      </w:r>
      <w:r w:rsidRPr="00AF757A">
        <w:rPr>
          <w:sz w:val="26"/>
          <w:szCs w:val="26"/>
        </w:rPr>
        <w:t>) в отношении земельного участка принято решение о предварительном согласовании его предоставления, срок действия которого не истек;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8</w:t>
      </w:r>
      <w:r w:rsidRPr="00AF757A">
        <w:rPr>
          <w:sz w:val="26"/>
          <w:szCs w:val="26"/>
        </w:rPr>
        <w:t>) в отношении земельного участка принято решение о его предоставлении физическому или юридическому лицу;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9</w:t>
      </w:r>
      <w:r w:rsidRPr="00AF757A">
        <w:rPr>
          <w:sz w:val="26"/>
          <w:szCs w:val="26"/>
        </w:rPr>
        <w:t>) земельный участок обременен правами третьих лиц;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10</w:t>
      </w:r>
      <w:r w:rsidRPr="00AF757A">
        <w:rPr>
          <w:sz w:val="26"/>
          <w:szCs w:val="26"/>
        </w:rPr>
        <w:t>) наличие Договора на размещение НТО</w:t>
      </w:r>
      <w:r>
        <w:rPr>
          <w:sz w:val="26"/>
          <w:szCs w:val="26"/>
        </w:rPr>
        <w:t xml:space="preserve"> на испрашиваемое место</w:t>
      </w:r>
      <w:r w:rsidRPr="00AF757A">
        <w:rPr>
          <w:sz w:val="26"/>
          <w:szCs w:val="26"/>
        </w:rPr>
        <w:t xml:space="preserve"> с иным хозяйствующим субъектом;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11</w:t>
      </w:r>
      <w:r w:rsidRPr="00AF757A">
        <w:rPr>
          <w:sz w:val="26"/>
          <w:szCs w:val="26"/>
        </w:rPr>
        <w:t>) в отношении земельного участка принято решение о проведении торгов по его продаже или на право заключения договора аренды земельного участка либо Договора на размещение НТО;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12) </w:t>
      </w:r>
      <w:r w:rsidRPr="00AF757A">
        <w:rPr>
          <w:sz w:val="26"/>
          <w:szCs w:val="26"/>
        </w:rPr>
        <w:t xml:space="preserve">в отношении места </w:t>
      </w:r>
      <w:r w:rsidRPr="003A7A22">
        <w:rPr>
          <w:sz w:val="26"/>
          <w:szCs w:val="26"/>
        </w:rPr>
        <w:t>размещения НТО опубликовано извещение, предусмотренное подпунктом</w:t>
      </w:r>
      <w:r w:rsidRPr="00AF757A">
        <w:rPr>
          <w:color w:val="FF0000"/>
          <w:sz w:val="26"/>
          <w:szCs w:val="26"/>
        </w:rPr>
        <w:t xml:space="preserve"> </w:t>
      </w:r>
      <w:r w:rsidRPr="003A7A22">
        <w:rPr>
          <w:sz w:val="26"/>
          <w:szCs w:val="26"/>
        </w:rPr>
        <w:t>1 пункта 14</w:t>
      </w:r>
      <w:r w:rsidRPr="00AF757A">
        <w:rPr>
          <w:sz w:val="26"/>
          <w:szCs w:val="26"/>
        </w:rPr>
        <w:t xml:space="preserve"> настоящего</w:t>
      </w:r>
      <w:r>
        <w:rPr>
          <w:sz w:val="26"/>
          <w:szCs w:val="26"/>
        </w:rPr>
        <w:t xml:space="preserve"> Порядка, или принято решение о </w:t>
      </w:r>
      <w:r w:rsidRPr="00AF757A">
        <w:rPr>
          <w:sz w:val="26"/>
          <w:szCs w:val="26"/>
        </w:rPr>
        <w:t>заключении Договора на размещение НТО без проведения торгов с </w:t>
      </w:r>
      <w:r>
        <w:rPr>
          <w:sz w:val="26"/>
          <w:szCs w:val="26"/>
        </w:rPr>
        <w:t>заявителем в </w:t>
      </w:r>
      <w:r w:rsidRPr="00AF757A">
        <w:rPr>
          <w:sz w:val="26"/>
          <w:szCs w:val="26"/>
        </w:rPr>
        <w:t xml:space="preserve">соответствии </w:t>
      </w:r>
      <w:r w:rsidRPr="003A7A22">
        <w:rPr>
          <w:sz w:val="26"/>
          <w:szCs w:val="26"/>
        </w:rPr>
        <w:t xml:space="preserve">с пунктом 17, подпунктом 2 пункта </w:t>
      </w:r>
      <w:proofErr w:type="gramStart"/>
      <w:r w:rsidRPr="003A7A22">
        <w:rPr>
          <w:sz w:val="26"/>
          <w:szCs w:val="26"/>
        </w:rPr>
        <w:t>18</w:t>
      </w:r>
      <w:r w:rsidRPr="00AF757A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настоящего</w:t>
      </w:r>
      <w:proofErr w:type="gramEnd"/>
      <w:r>
        <w:rPr>
          <w:sz w:val="26"/>
          <w:szCs w:val="26"/>
        </w:rPr>
        <w:t xml:space="preserve"> Порядка;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13</w:t>
      </w:r>
      <w:r w:rsidRPr="00AF757A">
        <w:rPr>
          <w:sz w:val="26"/>
          <w:szCs w:val="26"/>
        </w:rPr>
        <w:t>) наличие у заявителя задолженности по оплате арендной платы за земельные участки либо за размещение НТО.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14. Департамент в течение 30 (тридцати) календарных дней со дня поступления заявления рассматривает заявление и прилагаемые к нему документы и не позднее дня окончания указанного срока совершает одно из следующих действий: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1) обеспечивает опубликование извещения о предстоящем заключении Договора на размещение НТО (далее – извещение)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и размещает извещение на официальном сайте департамента, а также направляет заявителю уведомление об опубликовании извещения</w:t>
      </w:r>
      <w:r>
        <w:rPr>
          <w:sz w:val="26"/>
          <w:szCs w:val="26"/>
        </w:rPr>
        <w:t>;</w:t>
      </w:r>
      <w:r w:rsidRPr="00AF757A">
        <w:rPr>
          <w:sz w:val="26"/>
          <w:szCs w:val="26"/>
        </w:rPr>
        <w:t xml:space="preserve"> 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 xml:space="preserve">2) принимает решение об отказе в заключении Договора на размещение </w:t>
      </w:r>
      <w:proofErr w:type="gramStart"/>
      <w:r w:rsidRPr="00AF757A">
        <w:rPr>
          <w:sz w:val="26"/>
          <w:szCs w:val="26"/>
        </w:rPr>
        <w:t>НТО  при</w:t>
      </w:r>
      <w:proofErr w:type="gramEnd"/>
      <w:r w:rsidRPr="00AF757A">
        <w:rPr>
          <w:sz w:val="26"/>
          <w:szCs w:val="26"/>
        </w:rPr>
        <w:t xml:space="preserve"> наличии оснований, предусмотренных пунктом 13 настоящего Порядка, и направляет принятое решение заявителю. В указанном решении должны быть указаны все основания отказа.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 xml:space="preserve">15. В извещении указывается порядковый номер, адресный ориентир НТО в соответствии со Схемой, </w:t>
      </w:r>
      <w:r w:rsidRPr="004F2C23">
        <w:rPr>
          <w:sz w:val="26"/>
          <w:szCs w:val="26"/>
        </w:rPr>
        <w:t>сведения о земельном участке, на котором подлежит размещению НТО,</w:t>
      </w:r>
      <w:r>
        <w:rPr>
          <w:color w:val="FF0000"/>
          <w:sz w:val="26"/>
          <w:szCs w:val="26"/>
        </w:rPr>
        <w:t xml:space="preserve"> </w:t>
      </w:r>
      <w:r w:rsidRPr="00AF757A">
        <w:rPr>
          <w:sz w:val="26"/>
          <w:szCs w:val="26"/>
        </w:rPr>
        <w:t xml:space="preserve">срок размещения НТО, предложение заинтересованным в размещении </w:t>
      </w:r>
      <w:proofErr w:type="gramStart"/>
      <w:r w:rsidRPr="00AF757A">
        <w:rPr>
          <w:sz w:val="26"/>
          <w:szCs w:val="26"/>
        </w:rPr>
        <w:t>НТО  хозяйствующим</w:t>
      </w:r>
      <w:proofErr w:type="gramEnd"/>
      <w:r w:rsidRPr="00AF757A">
        <w:rPr>
          <w:sz w:val="26"/>
          <w:szCs w:val="26"/>
        </w:rPr>
        <w:t xml:space="preserve"> субъектам в течение 14 (четырнадцати) календарных дней со дня опубликования извещения подать в департамент заявление о намерении участвовать в торгах на право заключения Договора на размещение НТО (далее – заявление о намерении).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16. В заявлении о намерении должны быть указаны сведения, предусмотренные подпунктами 1-</w:t>
      </w:r>
      <w:r>
        <w:rPr>
          <w:sz w:val="26"/>
          <w:szCs w:val="26"/>
        </w:rPr>
        <w:t>6</w:t>
      </w:r>
      <w:r w:rsidRPr="00AF757A">
        <w:rPr>
          <w:sz w:val="26"/>
          <w:szCs w:val="26"/>
        </w:rPr>
        <w:t xml:space="preserve"> пункта 1</w:t>
      </w:r>
      <w:r>
        <w:rPr>
          <w:sz w:val="26"/>
          <w:szCs w:val="26"/>
        </w:rPr>
        <w:t>0</w:t>
      </w:r>
      <w:r w:rsidRPr="00AF757A">
        <w:rPr>
          <w:sz w:val="26"/>
          <w:szCs w:val="26"/>
        </w:rPr>
        <w:t xml:space="preserve"> настоящего Порядка.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К заявлению о намерении прилагаются документы, предусмотренные подпунктами 1-3 пу</w:t>
      </w:r>
      <w:r>
        <w:rPr>
          <w:sz w:val="26"/>
          <w:szCs w:val="26"/>
        </w:rPr>
        <w:t>нкта 11</w:t>
      </w:r>
      <w:r w:rsidRPr="00AF757A">
        <w:rPr>
          <w:sz w:val="26"/>
          <w:szCs w:val="26"/>
        </w:rPr>
        <w:t xml:space="preserve"> настоящего Порядка.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17. Если по истечении 14 (четырнадцати) календарных дней со дня опубликования извещения заявления о намерении не поступили, департамент в течение 7 (семи) календарных дней со дня истечения указанного срока принимает решение о заключении Договора на размещение НТО без проведения торгов с заявителем, осуществляет подготовку проекта Договора на размещение НТО в двух экземплярах, их подписание и направление заявителю.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18. В случае поступления в течение 14 (четырнадцати) календарных дней со дня опубликования извещения заявлений о намерении департамент в течение 7 (семи) календарных дней со дня истечения указанного срока рассматривает заявления о намерении с приложенными к ним документами и совершает одно из следующих действий: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 xml:space="preserve">1) принимает решение о проведении торгов </w:t>
      </w:r>
      <w:proofErr w:type="gramStart"/>
      <w:r w:rsidRPr="00AF757A">
        <w:rPr>
          <w:sz w:val="26"/>
          <w:szCs w:val="26"/>
        </w:rPr>
        <w:t>и  невозможности</w:t>
      </w:r>
      <w:proofErr w:type="gramEnd"/>
      <w:r w:rsidRPr="00AF757A">
        <w:rPr>
          <w:sz w:val="26"/>
          <w:szCs w:val="26"/>
        </w:rPr>
        <w:t xml:space="preserve"> заключения Договора на размещение НТО с заявителем без проведения торгов (в случае поступления заявлений о намерении и приложенных к ним документов, содержащих достоверные сведения и соответствующих требованиям пункта 16 настоящего Порядка), а также: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>направляет заявителю уведомление о невозможности заключения с ним Договора на размещение НТО без проведения торгов в связи с принятием решения о проведении торгов, содержащее предложение обратиться с заявкой на участие в торгах;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lastRenderedPageBreak/>
        <w:t xml:space="preserve">направляет лицам, подавшим заявления о намерении, уведомление о принятии решения о проведении торгов, содержащее </w:t>
      </w:r>
      <w:proofErr w:type="gramStart"/>
      <w:r w:rsidRPr="00AF757A">
        <w:rPr>
          <w:sz w:val="26"/>
          <w:szCs w:val="26"/>
        </w:rPr>
        <w:t>предложение  обратиться</w:t>
      </w:r>
      <w:proofErr w:type="gramEnd"/>
      <w:r w:rsidRPr="00AF757A">
        <w:rPr>
          <w:sz w:val="26"/>
          <w:szCs w:val="26"/>
        </w:rPr>
        <w:t xml:space="preserve"> с заявкой на участие в торгах;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  <w:r w:rsidRPr="00AF757A">
        <w:rPr>
          <w:sz w:val="26"/>
          <w:szCs w:val="26"/>
        </w:rPr>
        <w:tab/>
        <w:t>2) принимает решение о заключении Договора на размещение НТО без проведения торгов с заявителем (в случае поступления заявлений о намерении и приложенных к ним документов, содержащих недостоверные сведения и (или) несоответствующих требованиям пункта 16 настоящего Порядка), а также: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>осуществляет подготовку проекта Договора на размещение НТО в двух экземплярах, их подписание и направление заявителю;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>направляет лицам, подавшим заявления о намерении, уведомление о результатах рассмотрения заявлений о намерении с указанием оснований отклонения таких заявлений.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 xml:space="preserve">19. Проекты договоров и уведомления, указанные в пунктах 17 и </w:t>
      </w:r>
      <w:proofErr w:type="gramStart"/>
      <w:r w:rsidRPr="00AF757A">
        <w:rPr>
          <w:sz w:val="26"/>
          <w:szCs w:val="26"/>
        </w:rPr>
        <w:t>18  настоящего</w:t>
      </w:r>
      <w:proofErr w:type="gramEnd"/>
      <w:r w:rsidRPr="00AF757A">
        <w:rPr>
          <w:sz w:val="26"/>
          <w:szCs w:val="26"/>
        </w:rPr>
        <w:t xml:space="preserve"> Порядка, выдаются заявителям и лицам, подавшим заявления о намерении, или направляются им по адресу, указанному в их заявлениях</w:t>
      </w:r>
      <w:r>
        <w:rPr>
          <w:sz w:val="26"/>
          <w:szCs w:val="26"/>
        </w:rPr>
        <w:t xml:space="preserve"> о намерении</w:t>
      </w:r>
      <w:r w:rsidRPr="00AF757A">
        <w:rPr>
          <w:sz w:val="26"/>
          <w:szCs w:val="26"/>
        </w:rPr>
        <w:t>.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 xml:space="preserve">20. Проекты Договора на размещение НТО, направленные (выданные) заявителю, должны быть им подписаны и представлены в департамент не позднее чем </w:t>
      </w:r>
      <w:proofErr w:type="gramStart"/>
      <w:r w:rsidRPr="00AF757A">
        <w:rPr>
          <w:sz w:val="26"/>
          <w:szCs w:val="26"/>
        </w:rPr>
        <w:t>в  течение</w:t>
      </w:r>
      <w:proofErr w:type="gramEnd"/>
      <w:r w:rsidRPr="00AF757A">
        <w:rPr>
          <w:sz w:val="26"/>
          <w:szCs w:val="26"/>
        </w:rPr>
        <w:t xml:space="preserve"> 30 (тридцати) календарных дней со дня получения заявителем указанных проектов.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>21. Договор на размеще</w:t>
      </w:r>
      <w:r>
        <w:rPr>
          <w:sz w:val="26"/>
          <w:szCs w:val="26"/>
        </w:rPr>
        <w:t>ние НТО заключается на срок не более 3 (трех)</w:t>
      </w:r>
      <w:r w:rsidRPr="00AF757A">
        <w:rPr>
          <w:sz w:val="26"/>
          <w:szCs w:val="26"/>
        </w:rPr>
        <w:t xml:space="preserve"> лет.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 xml:space="preserve">22. Порядок проведения торгов на право заключения Договора на размещение НТО и порядок заключения Договора на размещение НТО по результатам таких торгов установлен разделом 6 настоящего Порядка. 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 xml:space="preserve">23. Для заключения Договора на размещение НТО на новый срок без проведения торгов хозяйствующий субъект должен подать </w:t>
      </w:r>
      <w:proofErr w:type="gramStart"/>
      <w:r w:rsidRPr="00AF757A">
        <w:rPr>
          <w:sz w:val="26"/>
          <w:szCs w:val="26"/>
        </w:rPr>
        <w:t>в  департамент</w:t>
      </w:r>
      <w:proofErr w:type="gramEnd"/>
      <w:r w:rsidRPr="00AF757A">
        <w:rPr>
          <w:sz w:val="26"/>
          <w:szCs w:val="26"/>
        </w:rPr>
        <w:t xml:space="preserve"> заявление и прилагаемые к нему докуме</w:t>
      </w:r>
      <w:r>
        <w:rPr>
          <w:sz w:val="26"/>
          <w:szCs w:val="26"/>
        </w:rPr>
        <w:t>нты, предусмотренные пунктами 10</w:t>
      </w:r>
      <w:r w:rsidRPr="00AF757A">
        <w:rPr>
          <w:sz w:val="26"/>
          <w:szCs w:val="26"/>
        </w:rPr>
        <w:t xml:space="preserve"> и 1</w:t>
      </w:r>
      <w:r>
        <w:rPr>
          <w:sz w:val="26"/>
          <w:szCs w:val="26"/>
        </w:rPr>
        <w:t>1</w:t>
      </w:r>
      <w:r w:rsidRPr="00AF757A">
        <w:rPr>
          <w:sz w:val="26"/>
          <w:szCs w:val="26"/>
        </w:rPr>
        <w:t xml:space="preserve"> настоящего Порядка, не позднее чем за 30 (тридцать) календарных дней до окончания срока действия Договора на размещение НТО. </w:t>
      </w:r>
    </w:p>
    <w:p w:rsidR="003F637C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>Заявление, поступившее с нарушением установленного в настоящем пункте срока, рассматривается по общим правилам, предусмотренным пунктами 1</w:t>
      </w:r>
      <w:r>
        <w:rPr>
          <w:sz w:val="26"/>
          <w:szCs w:val="26"/>
        </w:rPr>
        <w:t>4</w:t>
      </w:r>
      <w:r w:rsidRPr="00AF757A">
        <w:rPr>
          <w:sz w:val="26"/>
          <w:szCs w:val="26"/>
        </w:rPr>
        <w:t xml:space="preserve">-18 настоящего Порядка. 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</w:p>
    <w:p w:rsidR="003F637C" w:rsidRPr="00AF757A" w:rsidRDefault="003F637C" w:rsidP="003F637C">
      <w:pPr>
        <w:numPr>
          <w:ilvl w:val="0"/>
          <w:numId w:val="13"/>
        </w:numPr>
        <w:autoSpaceDE/>
        <w:autoSpaceDN/>
        <w:jc w:val="center"/>
        <w:rPr>
          <w:sz w:val="26"/>
          <w:szCs w:val="26"/>
        </w:rPr>
      </w:pPr>
      <w:r w:rsidRPr="00AF757A">
        <w:rPr>
          <w:sz w:val="26"/>
          <w:szCs w:val="26"/>
        </w:rPr>
        <w:t>Расторжение Договора на размещение НТО и демонтаж НТО</w:t>
      </w:r>
    </w:p>
    <w:p w:rsidR="003F637C" w:rsidRPr="00AF757A" w:rsidRDefault="003F637C" w:rsidP="003F637C">
      <w:pPr>
        <w:ind w:left="360"/>
        <w:rPr>
          <w:sz w:val="26"/>
          <w:szCs w:val="26"/>
        </w:rPr>
      </w:pP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>24. Основания для расторжения Договора на размещение НТО в одностороннем порядке департаментом: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 xml:space="preserve"> 1) исключение места размещения НТО из Схемы в случаях, предусмотренных Порядком разработки и </w:t>
      </w:r>
      <w:proofErr w:type="gramStart"/>
      <w:r w:rsidRPr="00AF757A">
        <w:rPr>
          <w:sz w:val="26"/>
          <w:szCs w:val="26"/>
        </w:rPr>
        <w:t>утверждения  орг</w:t>
      </w:r>
      <w:r>
        <w:rPr>
          <w:sz w:val="26"/>
          <w:szCs w:val="26"/>
        </w:rPr>
        <w:t>анами</w:t>
      </w:r>
      <w:proofErr w:type="gramEnd"/>
      <w:r>
        <w:rPr>
          <w:sz w:val="26"/>
          <w:szCs w:val="26"/>
        </w:rPr>
        <w:t xml:space="preserve"> местного самоуправления </w:t>
      </w:r>
      <w:r w:rsidRPr="005B112B">
        <w:t>в</w:t>
      </w:r>
      <w:r>
        <w:t> </w:t>
      </w:r>
      <w:r w:rsidRPr="005B112B">
        <w:t>Новосибирской</w:t>
      </w:r>
      <w:r w:rsidRPr="00AF757A">
        <w:rPr>
          <w:sz w:val="26"/>
          <w:szCs w:val="26"/>
        </w:rPr>
        <w:t xml:space="preserve"> области схемы размещения нестационарных торговых объектов, установленным Приказом </w:t>
      </w:r>
      <w:proofErr w:type="spellStart"/>
      <w:r w:rsidRPr="00AF757A">
        <w:rPr>
          <w:sz w:val="26"/>
          <w:szCs w:val="26"/>
        </w:rPr>
        <w:t>Минпромторга</w:t>
      </w:r>
      <w:proofErr w:type="spellEnd"/>
      <w:r w:rsidRPr="00AF757A">
        <w:rPr>
          <w:sz w:val="26"/>
          <w:szCs w:val="26"/>
        </w:rPr>
        <w:t xml:space="preserve"> № 10;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 xml:space="preserve">2) нарушение хозяйствующим субъектом условий Договора на размещение НТО, в том числе невнесение платы за использование земельного участка для размещения НТО более двух раз подряд по истечении установленного Договором на размещение НТО срока платежа, а также нарушение требований нормативных правовых </w:t>
      </w:r>
      <w:r>
        <w:rPr>
          <w:sz w:val="26"/>
          <w:szCs w:val="26"/>
        </w:rPr>
        <w:t>при размещении</w:t>
      </w:r>
      <w:r w:rsidRPr="00AF757A">
        <w:rPr>
          <w:sz w:val="26"/>
          <w:szCs w:val="26"/>
        </w:rPr>
        <w:t xml:space="preserve"> НТО.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>25. НТО подлежит демонтажу собственником НТО за свой счет в следующих случаях: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>1) установка НТО в нарушение требований, установленных настоящим Порядком, в том числе в случае самовольного размещения НТО;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>2) досрочное расторжение Договора на размещение НТО;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>3) истечение срока действия Договора на размещение НТО.</w:t>
      </w:r>
    </w:p>
    <w:p w:rsidR="003F637C" w:rsidRPr="00AF757A" w:rsidRDefault="003F637C" w:rsidP="003F637C">
      <w:pPr>
        <w:tabs>
          <w:tab w:val="left" w:pos="608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F637C" w:rsidRPr="00AF757A" w:rsidRDefault="003F637C" w:rsidP="003F637C">
      <w:pPr>
        <w:numPr>
          <w:ilvl w:val="0"/>
          <w:numId w:val="13"/>
        </w:numPr>
        <w:autoSpaceDE/>
        <w:autoSpaceDN/>
        <w:jc w:val="center"/>
        <w:rPr>
          <w:sz w:val="26"/>
          <w:szCs w:val="26"/>
        </w:rPr>
      </w:pPr>
      <w:r w:rsidRPr="00AF757A">
        <w:rPr>
          <w:sz w:val="26"/>
          <w:szCs w:val="26"/>
        </w:rPr>
        <w:t>Плата за использование земельного участка для размещения НТО</w:t>
      </w:r>
    </w:p>
    <w:p w:rsidR="003F637C" w:rsidRPr="00AF757A" w:rsidRDefault="003F637C" w:rsidP="003F637C">
      <w:pPr>
        <w:ind w:left="720"/>
        <w:rPr>
          <w:sz w:val="26"/>
          <w:szCs w:val="26"/>
        </w:rPr>
      </w:pPr>
    </w:p>
    <w:p w:rsidR="003F637C" w:rsidRPr="00AF757A" w:rsidRDefault="003F637C" w:rsidP="003F637C">
      <w:pPr>
        <w:adjustRightInd w:val="0"/>
        <w:ind w:firstLine="709"/>
        <w:jc w:val="both"/>
        <w:rPr>
          <w:sz w:val="26"/>
          <w:szCs w:val="26"/>
        </w:rPr>
      </w:pPr>
      <w:r w:rsidRPr="00AF757A">
        <w:rPr>
          <w:sz w:val="26"/>
          <w:szCs w:val="26"/>
        </w:rPr>
        <w:t>26. Использование земельных участков для размещения НТО осуществляется за плату.</w:t>
      </w:r>
    </w:p>
    <w:p w:rsidR="003F637C" w:rsidRPr="00AF757A" w:rsidRDefault="003F637C" w:rsidP="003F637C">
      <w:pPr>
        <w:ind w:firstLine="709"/>
        <w:jc w:val="both"/>
        <w:rPr>
          <w:sz w:val="26"/>
          <w:szCs w:val="26"/>
        </w:rPr>
      </w:pPr>
      <w:r w:rsidRPr="00AF757A">
        <w:rPr>
          <w:sz w:val="26"/>
          <w:szCs w:val="26"/>
        </w:rPr>
        <w:t xml:space="preserve">27. Годовой размер платы за использование земельного участка для размещения НТО по Договору на размещение НТО, заключаемому без проведения торгов, </w:t>
      </w:r>
      <w:r>
        <w:rPr>
          <w:sz w:val="26"/>
          <w:szCs w:val="26"/>
        </w:rPr>
        <w:t>равен размеру рыночной стоимости права пользования земельным участком для размещения НТО, определенному в соответствии с законодательством Российской Федерации об оценочной деятельности.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 xml:space="preserve">28. Годовой размер платы за использование земельного участка для размещения НТО по Договору на размещение НТО, заключаемому по результатам торгов, определяется на торгах. </w:t>
      </w:r>
    </w:p>
    <w:p w:rsidR="003F637C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 xml:space="preserve">Начальная цена предмета торгов </w:t>
      </w:r>
      <w:r>
        <w:rPr>
          <w:sz w:val="26"/>
          <w:szCs w:val="26"/>
        </w:rPr>
        <w:t xml:space="preserve">на право заключения Договора на размещение НТО </w:t>
      </w:r>
      <w:r w:rsidRPr="00AF757A">
        <w:rPr>
          <w:sz w:val="26"/>
          <w:szCs w:val="26"/>
        </w:rPr>
        <w:t>определяется в соответствии с пунктом 27 настоящего Порядка.</w:t>
      </w:r>
    </w:p>
    <w:p w:rsidR="003F637C" w:rsidRPr="00AF757A" w:rsidRDefault="003F637C" w:rsidP="003F637C">
      <w:pPr>
        <w:ind w:firstLine="708"/>
        <w:jc w:val="both"/>
        <w:rPr>
          <w:sz w:val="26"/>
          <w:szCs w:val="26"/>
        </w:rPr>
      </w:pPr>
      <w:r w:rsidRPr="007C791D">
        <w:rPr>
          <w:sz w:val="26"/>
          <w:szCs w:val="26"/>
        </w:rPr>
        <w:t>29. Годовой размер платы за использование земельного участка для размещения НТО по Договору на размещение НТО изменяется в одностороннем порядке департаментом на размер уровня инфляции, установленного в федеральном законе о 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договор.</w:t>
      </w:r>
    </w:p>
    <w:p w:rsidR="003F637C" w:rsidRPr="00AF757A" w:rsidRDefault="003F637C" w:rsidP="003F637C">
      <w:pPr>
        <w:jc w:val="both"/>
        <w:rPr>
          <w:sz w:val="26"/>
          <w:szCs w:val="26"/>
        </w:rPr>
      </w:pPr>
    </w:p>
    <w:p w:rsidR="003F637C" w:rsidRPr="00AF757A" w:rsidRDefault="003F637C" w:rsidP="003F637C">
      <w:pPr>
        <w:jc w:val="center"/>
        <w:rPr>
          <w:sz w:val="26"/>
          <w:szCs w:val="26"/>
        </w:rPr>
      </w:pPr>
      <w:r w:rsidRPr="00AF757A">
        <w:rPr>
          <w:sz w:val="26"/>
          <w:szCs w:val="26"/>
        </w:rPr>
        <w:t xml:space="preserve">6. Порядок проведения торгов на право заключения </w:t>
      </w:r>
    </w:p>
    <w:p w:rsidR="003F637C" w:rsidRPr="00755EEC" w:rsidRDefault="003F637C" w:rsidP="003F637C">
      <w:pPr>
        <w:jc w:val="center"/>
        <w:rPr>
          <w:sz w:val="26"/>
          <w:szCs w:val="26"/>
        </w:rPr>
      </w:pPr>
      <w:r w:rsidRPr="00755EEC">
        <w:rPr>
          <w:sz w:val="26"/>
          <w:szCs w:val="26"/>
        </w:rPr>
        <w:t>Договора на размещение НТО</w:t>
      </w:r>
    </w:p>
    <w:p w:rsidR="003F637C" w:rsidRPr="00755EEC" w:rsidRDefault="003F637C" w:rsidP="003F637C">
      <w:pPr>
        <w:jc w:val="center"/>
        <w:rPr>
          <w:sz w:val="26"/>
          <w:szCs w:val="26"/>
        </w:rPr>
      </w:pP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</w:r>
      <w:r>
        <w:rPr>
          <w:sz w:val="26"/>
          <w:szCs w:val="26"/>
        </w:rPr>
        <w:t>30</w:t>
      </w:r>
      <w:r w:rsidRPr="00755EEC">
        <w:rPr>
          <w:sz w:val="26"/>
          <w:szCs w:val="26"/>
        </w:rPr>
        <w:t>. Торги на право заключения Договора на размещение НТО проводятся в форме открытого аукциона (далее – аукцион).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31. </w:t>
      </w:r>
      <w:r w:rsidRPr="00755EEC">
        <w:rPr>
          <w:sz w:val="26"/>
          <w:szCs w:val="26"/>
        </w:rPr>
        <w:t xml:space="preserve">Решение о проведении аукциона принимается департаментом, в том числе по результатам рассмотрения заявлений о намерении. 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32</w:t>
      </w:r>
      <w:r w:rsidRPr="00755EEC">
        <w:rPr>
          <w:sz w:val="26"/>
          <w:szCs w:val="26"/>
        </w:rPr>
        <w:t>. В один лот аукциона может входить только одно место размещения НТО.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</w:r>
      <w:r>
        <w:rPr>
          <w:sz w:val="26"/>
          <w:szCs w:val="26"/>
        </w:rPr>
        <w:t>33</w:t>
      </w:r>
      <w:r w:rsidRPr="00755EEC">
        <w:rPr>
          <w:sz w:val="26"/>
          <w:szCs w:val="26"/>
        </w:rPr>
        <w:t>. Организатором аукциона является департамент.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34</w:t>
      </w:r>
      <w:r w:rsidRPr="00755EEC">
        <w:rPr>
          <w:sz w:val="26"/>
          <w:szCs w:val="26"/>
        </w:rPr>
        <w:t>. Аукцион проводится аукционной комиссией. Состав аукционной комиссии и положение об аукционной комиссии утверждается приказом департамента.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35</w:t>
      </w:r>
      <w:r w:rsidRPr="00755EEC">
        <w:rPr>
          <w:sz w:val="26"/>
          <w:szCs w:val="26"/>
        </w:rPr>
        <w:t>. Организатор аукциона: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 xml:space="preserve">1) принимает решение о проведении аукциона, внесении изменений в извещение о проведении аукциона, об отказе от проведения аукциона, </w:t>
      </w:r>
      <w:r w:rsidRPr="005455C4">
        <w:rPr>
          <w:sz w:val="26"/>
          <w:szCs w:val="26"/>
        </w:rPr>
        <w:t>о пр</w:t>
      </w:r>
      <w:r>
        <w:rPr>
          <w:sz w:val="26"/>
          <w:szCs w:val="26"/>
        </w:rPr>
        <w:t>изнании аукциона несостоявшимся;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2) разрабатывает и утверждает аукционную документацию;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3) устанавливает: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а) начальную цену предмета аукциона;</w:t>
      </w:r>
    </w:p>
    <w:p w:rsidR="003F637C" w:rsidRPr="00755EEC" w:rsidRDefault="003F637C" w:rsidP="003F637C">
      <w:pPr>
        <w:ind w:firstLine="708"/>
        <w:jc w:val="both"/>
        <w:rPr>
          <w:sz w:val="26"/>
          <w:szCs w:val="26"/>
        </w:rPr>
      </w:pPr>
      <w:r w:rsidRPr="00755EEC">
        <w:rPr>
          <w:sz w:val="26"/>
          <w:szCs w:val="26"/>
        </w:rPr>
        <w:t>б) время, место и порядок проведения аукциона;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в) сроки подачи заявок на участие в аукционе;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 xml:space="preserve">г) размер задатка, </w:t>
      </w:r>
      <w:r>
        <w:rPr>
          <w:sz w:val="26"/>
          <w:szCs w:val="26"/>
        </w:rPr>
        <w:t xml:space="preserve">порядок внесения и </w:t>
      </w:r>
      <w:r w:rsidRPr="004F2C23">
        <w:rPr>
          <w:sz w:val="26"/>
          <w:szCs w:val="26"/>
        </w:rPr>
        <w:t>возврата</w:t>
      </w:r>
      <w:r>
        <w:rPr>
          <w:sz w:val="26"/>
          <w:szCs w:val="26"/>
        </w:rPr>
        <w:t xml:space="preserve"> </w:t>
      </w:r>
      <w:r w:rsidRPr="00755EEC">
        <w:rPr>
          <w:sz w:val="26"/>
          <w:szCs w:val="26"/>
        </w:rPr>
        <w:t>задатка;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д) величину повышения начальной цены предмета аукциона («шаг аукциона»);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4) осуществляет: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а) подготовку и публикацию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городского округа по месту нахождения земельного участка, а также размещение на официальном сайте департамента</w:t>
      </w:r>
      <w:r>
        <w:rPr>
          <w:sz w:val="26"/>
          <w:szCs w:val="26"/>
        </w:rPr>
        <w:t>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б) прием заявок на участие в аукционе;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</w:r>
      <w:r>
        <w:rPr>
          <w:sz w:val="26"/>
          <w:szCs w:val="26"/>
        </w:rPr>
        <w:t>в</w:t>
      </w:r>
      <w:r w:rsidRPr="00755EEC">
        <w:rPr>
          <w:sz w:val="26"/>
          <w:szCs w:val="26"/>
        </w:rPr>
        <w:t>) иные полномочия, необходимые для организации аукциона.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5</w:t>
      </w:r>
      <w:r w:rsidRPr="00755EEC">
        <w:rPr>
          <w:sz w:val="26"/>
          <w:szCs w:val="26"/>
        </w:rPr>
        <w:t>) заключает Договор на размещение НТО с победителем аукциона или иным лицом в случаях, установленных настоящим Порядком.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36</w:t>
      </w:r>
      <w:r w:rsidRPr="00755EEC">
        <w:rPr>
          <w:sz w:val="26"/>
          <w:szCs w:val="26"/>
        </w:rPr>
        <w:t>. Аукционная комиссия: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1) осуществляет рассмотрение заявок на участие в аукционе;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2) принимает решения о допуске претендентов к участию в аукционе и признании претендентов участниками аукциона или об отказе в допуске претендентов к участию в аукционе;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3) уведомляет претендентов о принятых аукционной комиссией решениях;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4) проводит аукцион;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5) определяет победителя аукциона;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6) осуществляет иные полномочия, необходимые для проведения аукциона и предусмотренные Положением о комиссии, утвержденным приказом департамента.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3</w:t>
      </w:r>
      <w:r>
        <w:rPr>
          <w:sz w:val="26"/>
          <w:szCs w:val="26"/>
        </w:rPr>
        <w:t>7</w:t>
      </w:r>
      <w:r w:rsidRPr="00755EEC">
        <w:rPr>
          <w:sz w:val="26"/>
          <w:szCs w:val="26"/>
        </w:rPr>
        <w:t>. Извещение о проведении аукциона подлежит размещению на официальном сайте департамента и опубликованию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участка.</w:t>
      </w:r>
    </w:p>
    <w:p w:rsidR="003F637C" w:rsidRPr="00755EEC" w:rsidRDefault="003F637C" w:rsidP="003F63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38. </w:t>
      </w:r>
      <w:r w:rsidRPr="00755EEC">
        <w:rPr>
          <w:sz w:val="26"/>
          <w:szCs w:val="26"/>
        </w:rPr>
        <w:t>Извещение о проведении аукциона публикуется и размещается организатором аукциона не позднее чем за 30 (тридцать) календарных дней до дня проведения аукциона.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3</w:t>
      </w:r>
      <w:r>
        <w:rPr>
          <w:sz w:val="26"/>
          <w:szCs w:val="26"/>
        </w:rPr>
        <w:t>9</w:t>
      </w:r>
      <w:r w:rsidRPr="00755EEC">
        <w:rPr>
          <w:sz w:val="26"/>
          <w:szCs w:val="26"/>
        </w:rPr>
        <w:t>. Извещение о проведении аукциона должно содержать следующие сведения: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1) об организаторе аукционе;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2) о форме аукциона;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3) о месте, дате, времени и порядке проведения аукциона;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 xml:space="preserve">4) о предмете аукциона </w:t>
      </w:r>
      <w:r w:rsidRPr="00E735BC">
        <w:rPr>
          <w:sz w:val="26"/>
          <w:szCs w:val="26"/>
        </w:rPr>
        <w:t>(с указанием сведений о земельном участке, на котором подлежит размещению НТО, порядковом номере места размещения НТО в соответствии со Схемой, типе, специализации, адресном ориентире НТО, площади места, предоставляемого под размещение НТО, сроке размещения НТО)</w:t>
      </w:r>
      <w:r w:rsidRPr="00755EEC">
        <w:rPr>
          <w:sz w:val="26"/>
          <w:szCs w:val="26"/>
        </w:rPr>
        <w:t>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5) о начальной цене предмета аукциона;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6) о «шаге аукциона»;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7) о форме заявки на участие в аукционе, порядке ее приема, об адресе места ее приема, о дате и времени начала и окончания приема заявок на участие в аукционе;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8) о размере задатка, сроке и порядке его внесения и возврата, банковских реквизитах счета для перечисления задатка;</w:t>
      </w:r>
      <w:r w:rsidRPr="00755EEC">
        <w:rPr>
          <w:sz w:val="26"/>
          <w:szCs w:val="26"/>
        </w:rPr>
        <w:tab/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9) о порядке определения победителя аукциона;</w:t>
      </w:r>
    </w:p>
    <w:p w:rsidR="003F637C" w:rsidRPr="00755EEC" w:rsidRDefault="003F637C" w:rsidP="003F637C">
      <w:pPr>
        <w:ind w:firstLine="708"/>
        <w:jc w:val="both"/>
        <w:rPr>
          <w:sz w:val="26"/>
          <w:szCs w:val="26"/>
        </w:rPr>
      </w:pPr>
      <w:r w:rsidRPr="00755EEC">
        <w:rPr>
          <w:sz w:val="26"/>
          <w:szCs w:val="26"/>
        </w:rPr>
        <w:t>10) о сроке, в течение которого победитель аукциона должен подп</w:t>
      </w:r>
      <w:r>
        <w:rPr>
          <w:sz w:val="26"/>
          <w:szCs w:val="26"/>
        </w:rPr>
        <w:t>исать Договор на размещение НТО;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 w:rsidRPr="00755EEC">
        <w:rPr>
          <w:sz w:val="26"/>
          <w:szCs w:val="26"/>
        </w:rPr>
        <w:tab/>
        <w:t>11) иные сведения по усмотрению организатора аукциона.</w:t>
      </w:r>
    </w:p>
    <w:p w:rsidR="003F637C" w:rsidRPr="00755EEC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40</w:t>
      </w:r>
      <w:r w:rsidRPr="00755EEC">
        <w:rPr>
          <w:sz w:val="26"/>
          <w:szCs w:val="26"/>
        </w:rPr>
        <w:t>. Обязательным приложением к извещению о проведении аукциона является проект Договора на размещение НТО.</w:t>
      </w:r>
      <w:r w:rsidRPr="00755EEC">
        <w:rPr>
          <w:sz w:val="26"/>
          <w:szCs w:val="26"/>
        </w:rPr>
        <w:tab/>
        <w:t xml:space="preserve"> </w:t>
      </w:r>
    </w:p>
    <w:p w:rsidR="003F637C" w:rsidRDefault="003F637C" w:rsidP="003F63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41</w:t>
      </w:r>
      <w:r w:rsidRPr="00755EEC">
        <w:rPr>
          <w:sz w:val="26"/>
          <w:szCs w:val="26"/>
        </w:rPr>
        <w:t xml:space="preserve">. Для участия в аукционе заинтересованные хозяйствующие субъекты (далее – претенденты) представляют в установленный в извещении о проведении аукциона срок следующие документы: </w:t>
      </w:r>
    </w:p>
    <w:p w:rsidR="003F637C" w:rsidRPr="00755EEC" w:rsidRDefault="003F637C" w:rsidP="003F637C">
      <w:pPr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>1) заявка на участие в аукционе по установленной организатором аукциона форме с указанием банковских реквизитов счета для возврата задатка (далее – заявка);</w:t>
      </w:r>
    </w:p>
    <w:p w:rsidR="003F637C" w:rsidRPr="00755EEC" w:rsidRDefault="003F637C" w:rsidP="003F637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755EEC">
        <w:rPr>
          <w:sz w:val="26"/>
          <w:szCs w:val="26"/>
        </w:rPr>
        <w:t>) копия документа, подтверждающего полномочия руководителя (для юридических лиц);</w:t>
      </w:r>
    </w:p>
    <w:p w:rsidR="003F637C" w:rsidRPr="00755EEC" w:rsidRDefault="003F637C" w:rsidP="003F637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55EEC">
        <w:rPr>
          <w:sz w:val="26"/>
          <w:szCs w:val="26"/>
        </w:rPr>
        <w:t>) копия документа, удостоверяющего личность претендента (для индивидуальных предпринимателей);</w:t>
      </w:r>
    </w:p>
    <w:p w:rsidR="003F637C" w:rsidRDefault="003F637C" w:rsidP="003F637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4) </w:t>
      </w:r>
      <w:r w:rsidRPr="00755EEC">
        <w:rPr>
          <w:sz w:val="26"/>
          <w:szCs w:val="26"/>
        </w:rPr>
        <w:t>копия документа, удостоверяющего личность представителя претендента, и документа, подтверждающего полномочия представителя претендента (если с заявкой обращается представитель претендента);</w:t>
      </w:r>
    </w:p>
    <w:p w:rsidR="003F637C" w:rsidRDefault="003F637C" w:rsidP="003F637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Pr="00755EEC">
        <w:rPr>
          <w:sz w:val="26"/>
          <w:szCs w:val="26"/>
        </w:rPr>
        <w:t>) документы, подтверждающие внесение задатка;</w:t>
      </w:r>
    </w:p>
    <w:p w:rsidR="003F637C" w:rsidRPr="00755EEC" w:rsidRDefault="003F637C" w:rsidP="003F637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755EEC">
        <w:rPr>
          <w:sz w:val="26"/>
          <w:szCs w:val="26"/>
        </w:rPr>
        <w:t>) опись представленных претендентом документов.</w:t>
      </w:r>
    </w:p>
    <w:p w:rsidR="003F637C" w:rsidRPr="00207582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42</w:t>
      </w:r>
      <w:r w:rsidRPr="00755EEC">
        <w:rPr>
          <w:sz w:val="26"/>
          <w:szCs w:val="26"/>
        </w:rPr>
        <w:t>. </w:t>
      </w:r>
      <w:r w:rsidRPr="00207582">
        <w:rPr>
          <w:sz w:val="26"/>
          <w:szCs w:val="26"/>
        </w:rPr>
        <w:t>Выписку из Единого государственного реестра юридических лиц (для юридических лиц), выписку из Единого государственного реестра индивидуальных предпринимателей (для индивидуальных предпринимателей) департамент получает самостоятельно и приобщает к документам, представленным претендентом.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207582">
        <w:rPr>
          <w:sz w:val="26"/>
          <w:szCs w:val="26"/>
        </w:rPr>
        <w:t>Документы, указанные в настоящем пункте, могут быть представлены претендентом по собственной инициативе.</w:t>
      </w:r>
    </w:p>
    <w:p w:rsidR="003F637C" w:rsidRPr="00755EE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43</w:t>
      </w:r>
      <w:r w:rsidRPr="00755EEC">
        <w:rPr>
          <w:sz w:val="26"/>
          <w:szCs w:val="26"/>
        </w:rPr>
        <w:t>. В отношении одного лота претендент вправе подать только одну заявку.</w:t>
      </w:r>
    </w:p>
    <w:p w:rsidR="003F637C" w:rsidRPr="00755EE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44. </w:t>
      </w:r>
      <w:r w:rsidRPr="00755EEC">
        <w:rPr>
          <w:sz w:val="26"/>
          <w:szCs w:val="26"/>
        </w:rPr>
        <w:t xml:space="preserve">Прием заявок прекращается </w:t>
      </w:r>
      <w:r w:rsidRPr="004F2C23">
        <w:rPr>
          <w:sz w:val="26"/>
          <w:szCs w:val="26"/>
        </w:rPr>
        <w:t>не ранее чем за 5 (пять)</w:t>
      </w:r>
      <w:r w:rsidRPr="00755EEC">
        <w:rPr>
          <w:sz w:val="26"/>
          <w:szCs w:val="26"/>
        </w:rPr>
        <w:t xml:space="preserve"> календарных дней до дня проведения аукциона</w:t>
      </w:r>
      <w:r>
        <w:rPr>
          <w:sz w:val="26"/>
          <w:szCs w:val="26"/>
        </w:rPr>
        <w:t>.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45</w:t>
      </w:r>
      <w:r w:rsidRPr="00755EEC">
        <w:rPr>
          <w:sz w:val="26"/>
          <w:szCs w:val="26"/>
        </w:rPr>
        <w:t>. Заявка, поступившая по истечении срока приема заявок, возвращается претенденту в день ее поступления.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46</w:t>
      </w:r>
      <w:r w:rsidRPr="00755EEC">
        <w:rPr>
          <w:sz w:val="26"/>
          <w:szCs w:val="26"/>
        </w:rPr>
        <w:t xml:space="preserve">. Претендент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>Организатор аукциона обязан возвратить пре</w:t>
      </w:r>
      <w:r>
        <w:rPr>
          <w:sz w:val="26"/>
          <w:szCs w:val="26"/>
        </w:rPr>
        <w:t>тенденту внесенный им задаток в течение 5</w:t>
      </w:r>
      <w:r w:rsidRPr="00755EEC">
        <w:rPr>
          <w:sz w:val="26"/>
          <w:szCs w:val="26"/>
        </w:rPr>
        <w:t xml:space="preserve"> (</w:t>
      </w:r>
      <w:r>
        <w:rPr>
          <w:sz w:val="26"/>
          <w:szCs w:val="26"/>
        </w:rPr>
        <w:t>пяти</w:t>
      </w:r>
      <w:r w:rsidRPr="00755EEC">
        <w:rPr>
          <w:sz w:val="26"/>
          <w:szCs w:val="26"/>
        </w:rPr>
        <w:t xml:space="preserve">) рабочих дней со дня поступления уведомления об отзыве заявки. 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>4</w:t>
      </w:r>
      <w:r>
        <w:rPr>
          <w:sz w:val="26"/>
          <w:szCs w:val="26"/>
        </w:rPr>
        <w:t>7</w:t>
      </w:r>
      <w:r w:rsidRPr="00755EEC">
        <w:rPr>
          <w:sz w:val="26"/>
          <w:szCs w:val="26"/>
        </w:rPr>
        <w:t xml:space="preserve">. В случае, если по окончании срока подачи заявок не подано ни одной заявки, аукцион признается несостоявшимся. 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48</w:t>
      </w:r>
      <w:r w:rsidRPr="00755EEC">
        <w:rPr>
          <w:sz w:val="26"/>
          <w:szCs w:val="26"/>
        </w:rPr>
        <w:t>. Рассмотрение принятых заявок осуществляется аукционной комиссией в срок, не превышающий 2 (двух) рабочих дней со дня окончания приема заявок.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49</w:t>
      </w:r>
      <w:r w:rsidRPr="00755EEC">
        <w:rPr>
          <w:sz w:val="26"/>
          <w:szCs w:val="26"/>
        </w:rPr>
        <w:t>. Претендент не допускается к участию в аукционе в следующих случаях: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F637C" w:rsidRPr="00755EE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 xml:space="preserve">2) </w:t>
      </w:r>
      <w:proofErr w:type="spellStart"/>
      <w:r w:rsidRPr="00755EEC">
        <w:rPr>
          <w:sz w:val="26"/>
          <w:szCs w:val="26"/>
        </w:rPr>
        <w:t>непоступление</w:t>
      </w:r>
      <w:proofErr w:type="spellEnd"/>
      <w:r w:rsidRPr="00755EEC">
        <w:rPr>
          <w:sz w:val="26"/>
          <w:szCs w:val="26"/>
        </w:rPr>
        <w:t xml:space="preserve"> задатка на дату рассмотрения заявок;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C791D">
        <w:rPr>
          <w:sz w:val="26"/>
          <w:szCs w:val="26"/>
        </w:rPr>
        <w:t>3)</w:t>
      </w:r>
      <w:r w:rsidRPr="007C791D">
        <w:rPr>
          <w:color w:val="70AD47"/>
          <w:sz w:val="26"/>
          <w:szCs w:val="26"/>
        </w:rPr>
        <w:t xml:space="preserve"> </w:t>
      </w:r>
      <w:r w:rsidRPr="007C791D">
        <w:rPr>
          <w:sz w:val="26"/>
          <w:szCs w:val="26"/>
        </w:rPr>
        <w:t>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3F637C" w:rsidRPr="00755EEC" w:rsidRDefault="003F637C" w:rsidP="003F637C">
      <w:pPr>
        <w:adjustRightInd w:val="0"/>
        <w:ind w:firstLine="540"/>
        <w:jc w:val="both"/>
        <w:rPr>
          <w:color w:val="FF0000"/>
          <w:sz w:val="26"/>
          <w:szCs w:val="26"/>
        </w:rPr>
      </w:pPr>
      <w:r w:rsidRPr="00BC20E5">
        <w:rPr>
          <w:sz w:val="26"/>
          <w:szCs w:val="26"/>
        </w:rPr>
        <w:t>4) подача претендентом двух или более заявок по одному лоту аукциона без отзыва ранее поданных заявок;</w:t>
      </w:r>
      <w:r w:rsidRPr="00755EEC">
        <w:rPr>
          <w:sz w:val="26"/>
          <w:szCs w:val="26"/>
        </w:rPr>
        <w:t xml:space="preserve"> 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 xml:space="preserve"> </w:t>
      </w:r>
      <w:r>
        <w:rPr>
          <w:sz w:val="26"/>
          <w:szCs w:val="26"/>
        </w:rPr>
        <w:t>50</w:t>
      </w:r>
      <w:r w:rsidRPr="00755EEC">
        <w:rPr>
          <w:sz w:val="26"/>
          <w:szCs w:val="26"/>
        </w:rPr>
        <w:t>. По результатам рассмотрения заявок аукционная комиссия принимает решение, которое оформляется протоколом рассмотрения заявок, подписываемым всеми присутствующими на заседании членами</w:t>
      </w:r>
      <w:r>
        <w:rPr>
          <w:sz w:val="26"/>
          <w:szCs w:val="26"/>
        </w:rPr>
        <w:t xml:space="preserve"> аукционной </w:t>
      </w:r>
      <w:r w:rsidRPr="00755EEC">
        <w:rPr>
          <w:sz w:val="26"/>
          <w:szCs w:val="26"/>
        </w:rPr>
        <w:t xml:space="preserve">комиссии в день рассмотрения заявок. Протокол рассмотрения заявок размещается на официальном сайте департамента не позднее чем на следующий день после дня его подписания. 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51</w:t>
      </w:r>
      <w:r w:rsidRPr="00755EEC">
        <w:rPr>
          <w:sz w:val="26"/>
          <w:szCs w:val="26"/>
        </w:rPr>
        <w:t xml:space="preserve">. Протокол рассмотрения заявок должен содержать сведения о претендентах, допущенных к участию в аукционе и признанных участниками </w:t>
      </w:r>
      <w:proofErr w:type="gramStart"/>
      <w:r w:rsidRPr="00755EEC">
        <w:rPr>
          <w:sz w:val="26"/>
          <w:szCs w:val="26"/>
        </w:rPr>
        <w:t>аукциона,  датах</w:t>
      </w:r>
      <w:proofErr w:type="gramEnd"/>
      <w:r w:rsidRPr="00755EEC">
        <w:rPr>
          <w:sz w:val="26"/>
          <w:szCs w:val="26"/>
        </w:rPr>
        <w:t xml:space="preserve"> подачи заявок,  внесенных задатках, а также сведения  о  претендента</w:t>
      </w:r>
      <w:r>
        <w:rPr>
          <w:sz w:val="26"/>
          <w:szCs w:val="26"/>
        </w:rPr>
        <w:t>х, не допущенных к </w:t>
      </w:r>
      <w:r w:rsidRPr="00755EEC">
        <w:rPr>
          <w:sz w:val="26"/>
          <w:szCs w:val="26"/>
        </w:rPr>
        <w:t xml:space="preserve">участию в аукционе, с указанием причин отказа в допуске к участию в нем. 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52</w:t>
      </w:r>
      <w:r w:rsidRPr="00755EEC">
        <w:rPr>
          <w:sz w:val="26"/>
          <w:szCs w:val="26"/>
        </w:rPr>
        <w:t>. Претендент, признанный участником аукциона, приобретает статус участника аукциона с даты подписания аукционной комиссией протокола рассмотрения заявок</w:t>
      </w:r>
      <w:r>
        <w:rPr>
          <w:sz w:val="26"/>
          <w:szCs w:val="26"/>
        </w:rPr>
        <w:t>.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53</w:t>
      </w:r>
      <w:r w:rsidRPr="00755EEC">
        <w:rPr>
          <w:sz w:val="26"/>
          <w:szCs w:val="26"/>
        </w:rPr>
        <w:t>. Участникам аукциона, а также претенде</w:t>
      </w:r>
      <w:r>
        <w:rPr>
          <w:sz w:val="26"/>
          <w:szCs w:val="26"/>
        </w:rPr>
        <w:t>нтам, не допущенным к участию в </w:t>
      </w:r>
      <w:r w:rsidRPr="00755EEC">
        <w:rPr>
          <w:sz w:val="26"/>
          <w:szCs w:val="26"/>
        </w:rPr>
        <w:t>аукционе, направляются заказным письмом либо выда</w:t>
      </w:r>
      <w:r>
        <w:rPr>
          <w:sz w:val="26"/>
          <w:szCs w:val="26"/>
        </w:rPr>
        <w:t>ются под расписку уведомления о </w:t>
      </w:r>
      <w:r w:rsidRPr="00755EEC">
        <w:rPr>
          <w:sz w:val="26"/>
          <w:szCs w:val="26"/>
        </w:rPr>
        <w:t>принятом аукционной комиссией решении не позднее следующего рабочего дня с даты подписания протокола рассмотрения заявок.</w:t>
      </w:r>
    </w:p>
    <w:p w:rsidR="003F637C" w:rsidRPr="00755EE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54</w:t>
      </w:r>
      <w:r w:rsidRPr="00755EEC">
        <w:rPr>
          <w:sz w:val="26"/>
          <w:szCs w:val="26"/>
        </w:rPr>
        <w:t>. В случае, если по результатам рассмотрения заявок принят</w:t>
      </w:r>
      <w:r>
        <w:rPr>
          <w:sz w:val="26"/>
          <w:szCs w:val="26"/>
        </w:rPr>
        <w:t>о решение об отказе в </w:t>
      </w:r>
      <w:r w:rsidRPr="00755EEC">
        <w:rPr>
          <w:sz w:val="26"/>
          <w:szCs w:val="26"/>
        </w:rPr>
        <w:t xml:space="preserve">допуске к участию в аукционе всех претендентов (единственного претендента) </w:t>
      </w:r>
      <w:r>
        <w:rPr>
          <w:sz w:val="26"/>
          <w:szCs w:val="26"/>
        </w:rPr>
        <w:t>или о </w:t>
      </w:r>
      <w:r w:rsidRPr="00755EEC">
        <w:rPr>
          <w:sz w:val="26"/>
          <w:szCs w:val="26"/>
        </w:rPr>
        <w:t>допуске к участию в аукционе и признании участником аукциона только одного претендента (единственного претендента), аукцион признается несостоявшимся.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55</w:t>
      </w:r>
      <w:r w:rsidRPr="00755EEC">
        <w:rPr>
          <w:sz w:val="26"/>
          <w:szCs w:val="26"/>
        </w:rPr>
        <w:t>. Организатор аукциона обязан вернуть претенденту, не допущенному к участию в аукционе, внесенный им задаток в течение 5 (пяти) рабочих дней со дня подписания протокола рассмотрения заявок.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56</w:t>
      </w:r>
      <w:r w:rsidRPr="00755EEC">
        <w:rPr>
          <w:sz w:val="26"/>
          <w:szCs w:val="26"/>
        </w:rPr>
        <w:t>. В случае, если аукцион признан несостоявшимся и только один претендент (единственный претендент) признан участником а</w:t>
      </w:r>
      <w:r>
        <w:rPr>
          <w:sz w:val="26"/>
          <w:szCs w:val="26"/>
        </w:rPr>
        <w:t>укциона, организатор аукциона в </w:t>
      </w:r>
      <w:r w:rsidRPr="00755EEC">
        <w:rPr>
          <w:sz w:val="26"/>
          <w:szCs w:val="26"/>
        </w:rPr>
        <w:t xml:space="preserve">течение </w:t>
      </w:r>
      <w:r>
        <w:rPr>
          <w:sz w:val="26"/>
          <w:szCs w:val="26"/>
        </w:rPr>
        <w:t>3</w:t>
      </w:r>
      <w:r w:rsidRPr="00755EEC">
        <w:rPr>
          <w:sz w:val="26"/>
          <w:szCs w:val="26"/>
        </w:rPr>
        <w:t xml:space="preserve"> (</w:t>
      </w:r>
      <w:r>
        <w:rPr>
          <w:sz w:val="26"/>
          <w:szCs w:val="26"/>
        </w:rPr>
        <w:t>трех</w:t>
      </w:r>
      <w:r w:rsidRPr="00755EEC">
        <w:rPr>
          <w:sz w:val="26"/>
          <w:szCs w:val="26"/>
        </w:rPr>
        <w:t xml:space="preserve">) календарных дней со дня подписания протокола рассмотрения заявок, направляет </w:t>
      </w:r>
      <w:r>
        <w:rPr>
          <w:sz w:val="26"/>
          <w:szCs w:val="26"/>
        </w:rPr>
        <w:t xml:space="preserve">(выдает) </w:t>
      </w:r>
      <w:r w:rsidRPr="00755EEC">
        <w:rPr>
          <w:sz w:val="26"/>
          <w:szCs w:val="26"/>
        </w:rPr>
        <w:t xml:space="preserve">единственному участнику аукциона </w:t>
      </w:r>
      <w:r w:rsidRPr="00BC20E5">
        <w:rPr>
          <w:sz w:val="26"/>
          <w:szCs w:val="26"/>
        </w:rPr>
        <w:t>два</w:t>
      </w:r>
      <w:r w:rsidRPr="00755EEC">
        <w:rPr>
          <w:sz w:val="26"/>
          <w:szCs w:val="26"/>
        </w:rPr>
        <w:t xml:space="preserve"> экземпляра подписанного проекта Договора на размещение НТО. При этом годовой размер платы за использование земельного участка для размещения НТО определяется в размере, равном начальной цене </w:t>
      </w:r>
      <w:proofErr w:type="gramStart"/>
      <w:r w:rsidRPr="00755EEC">
        <w:rPr>
          <w:sz w:val="26"/>
          <w:szCs w:val="26"/>
        </w:rPr>
        <w:t>предмета  аукциона</w:t>
      </w:r>
      <w:proofErr w:type="gramEnd"/>
      <w:r w:rsidRPr="00755EEC">
        <w:rPr>
          <w:sz w:val="26"/>
          <w:szCs w:val="26"/>
        </w:rPr>
        <w:t>.</w:t>
      </w:r>
    </w:p>
    <w:p w:rsidR="003F637C" w:rsidRPr="00755EEC" w:rsidRDefault="003F637C" w:rsidP="003F637C">
      <w:pPr>
        <w:ind w:firstLine="708"/>
        <w:jc w:val="both"/>
        <w:rPr>
          <w:sz w:val="26"/>
          <w:szCs w:val="26"/>
        </w:rPr>
      </w:pPr>
      <w:r w:rsidRPr="00AF757A">
        <w:rPr>
          <w:sz w:val="26"/>
          <w:szCs w:val="26"/>
        </w:rPr>
        <w:t xml:space="preserve">Проекты Договора на размещение НТО, направленные </w:t>
      </w:r>
      <w:r>
        <w:rPr>
          <w:sz w:val="26"/>
          <w:szCs w:val="26"/>
        </w:rPr>
        <w:t>(выданные) указанному в настоящем пункте участнику</w:t>
      </w:r>
      <w:r w:rsidRPr="00AF757A">
        <w:rPr>
          <w:sz w:val="26"/>
          <w:szCs w:val="26"/>
        </w:rPr>
        <w:t xml:space="preserve">, должны быть им подписаны и представлены в департамент не позднее чем </w:t>
      </w:r>
      <w:proofErr w:type="gramStart"/>
      <w:r w:rsidRPr="00AF757A">
        <w:rPr>
          <w:sz w:val="26"/>
          <w:szCs w:val="26"/>
        </w:rPr>
        <w:t>в  течение</w:t>
      </w:r>
      <w:proofErr w:type="gramEnd"/>
      <w:r w:rsidRPr="00AF757A">
        <w:rPr>
          <w:sz w:val="26"/>
          <w:szCs w:val="26"/>
        </w:rPr>
        <w:t xml:space="preserve"> </w:t>
      </w:r>
      <w:r>
        <w:rPr>
          <w:sz w:val="26"/>
          <w:szCs w:val="26"/>
        </w:rPr>
        <w:t>15</w:t>
      </w:r>
      <w:r w:rsidRPr="00AF757A">
        <w:rPr>
          <w:sz w:val="26"/>
          <w:szCs w:val="26"/>
        </w:rPr>
        <w:t xml:space="preserve"> (</w:t>
      </w:r>
      <w:r>
        <w:rPr>
          <w:sz w:val="26"/>
          <w:szCs w:val="26"/>
        </w:rPr>
        <w:t>пятнадцати</w:t>
      </w:r>
      <w:r w:rsidRPr="00AF757A">
        <w:rPr>
          <w:sz w:val="26"/>
          <w:szCs w:val="26"/>
        </w:rPr>
        <w:t xml:space="preserve">) календарных дней со дня получения </w:t>
      </w:r>
      <w:r>
        <w:rPr>
          <w:sz w:val="26"/>
          <w:szCs w:val="26"/>
        </w:rPr>
        <w:t>участником</w:t>
      </w:r>
      <w:r w:rsidRPr="00AF757A">
        <w:rPr>
          <w:sz w:val="26"/>
          <w:szCs w:val="26"/>
        </w:rPr>
        <w:t xml:space="preserve"> указанных проектов.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 xml:space="preserve"> </w:t>
      </w:r>
      <w:r>
        <w:rPr>
          <w:sz w:val="26"/>
          <w:szCs w:val="26"/>
        </w:rPr>
        <w:t>57</w:t>
      </w:r>
      <w:r w:rsidRPr="00755EEC">
        <w:rPr>
          <w:sz w:val="26"/>
          <w:szCs w:val="26"/>
        </w:rPr>
        <w:t xml:space="preserve">. Задаток, внесенный участником аукциона, </w:t>
      </w:r>
      <w:r>
        <w:rPr>
          <w:sz w:val="26"/>
          <w:szCs w:val="26"/>
        </w:rPr>
        <w:t>указанным в пункте 56 настоящего Порядка, засчитывае</w:t>
      </w:r>
      <w:r w:rsidRPr="00755EEC">
        <w:rPr>
          <w:sz w:val="26"/>
          <w:szCs w:val="26"/>
        </w:rPr>
        <w:t xml:space="preserve">тся в счет платы за использование земельного участка для размещения НТО. 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1330B9">
        <w:rPr>
          <w:sz w:val="26"/>
          <w:szCs w:val="26"/>
        </w:rPr>
        <w:t xml:space="preserve">Задаток, внесенный указанным </w:t>
      </w:r>
      <w:proofErr w:type="gramStart"/>
      <w:r w:rsidRPr="001330B9">
        <w:rPr>
          <w:sz w:val="26"/>
          <w:szCs w:val="26"/>
        </w:rPr>
        <w:t>участником,  не</w:t>
      </w:r>
      <w:proofErr w:type="gramEnd"/>
      <w:r w:rsidRPr="001330B9">
        <w:rPr>
          <w:sz w:val="26"/>
          <w:szCs w:val="26"/>
        </w:rPr>
        <w:t xml:space="preserve"> заключившим в установленном настоящим Порядком срок Договор на размещение НТО</w:t>
      </w:r>
      <w:r>
        <w:rPr>
          <w:sz w:val="26"/>
          <w:szCs w:val="26"/>
        </w:rPr>
        <w:t>,</w:t>
      </w:r>
      <w:r w:rsidRPr="001330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возвращается. 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58</w:t>
      </w:r>
      <w:r w:rsidRPr="00755EEC">
        <w:rPr>
          <w:sz w:val="26"/>
          <w:szCs w:val="26"/>
        </w:rPr>
        <w:t>. Аукцион проводится в день, время и месте, указанным в извещении о проведении аукциона.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59</w:t>
      </w:r>
      <w:r w:rsidRPr="00755EEC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755EEC">
        <w:rPr>
          <w:sz w:val="26"/>
          <w:szCs w:val="26"/>
        </w:rPr>
        <w:t>Победителем аукциона признается участник аукциона, предложивший наибольший размер годовой платы за использование земельного участка для размещения НТО.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60</w:t>
      </w:r>
      <w:r w:rsidRPr="00755EEC">
        <w:rPr>
          <w:sz w:val="26"/>
          <w:szCs w:val="26"/>
        </w:rPr>
        <w:t>. Результаты аукциона оформляются протоколом</w:t>
      </w:r>
      <w:r>
        <w:rPr>
          <w:sz w:val="26"/>
          <w:szCs w:val="26"/>
        </w:rPr>
        <w:t xml:space="preserve"> о результатах аукциона</w:t>
      </w:r>
      <w:r w:rsidRPr="00755EEC">
        <w:rPr>
          <w:sz w:val="26"/>
          <w:szCs w:val="26"/>
        </w:rPr>
        <w:t xml:space="preserve">, который подписывается всеми присутствующими членами аукционной комиссии, организатором аукциона, победителем аукциона </w:t>
      </w:r>
      <w:proofErr w:type="gramStart"/>
      <w:r w:rsidRPr="00755EEC">
        <w:rPr>
          <w:sz w:val="26"/>
          <w:szCs w:val="26"/>
        </w:rPr>
        <w:t>в  день</w:t>
      </w:r>
      <w:proofErr w:type="gramEnd"/>
      <w:r w:rsidRPr="00755EEC">
        <w:rPr>
          <w:sz w:val="26"/>
          <w:szCs w:val="26"/>
        </w:rPr>
        <w:t xml:space="preserve"> его проведения. </w:t>
      </w:r>
      <w:r>
        <w:rPr>
          <w:sz w:val="26"/>
          <w:szCs w:val="26"/>
        </w:rPr>
        <w:t>Данный п</w:t>
      </w:r>
      <w:r w:rsidRPr="00755EEC">
        <w:rPr>
          <w:sz w:val="26"/>
          <w:szCs w:val="26"/>
        </w:rPr>
        <w:t xml:space="preserve">ротокол </w:t>
      </w:r>
      <w:r w:rsidRPr="00BC20E5">
        <w:rPr>
          <w:sz w:val="26"/>
          <w:szCs w:val="26"/>
        </w:rPr>
        <w:t>имеет силу договора.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>Протокол о результатах аукциона составляется в двух экземплярах, один из которых в день проведения аукциона передается победител</w:t>
      </w:r>
      <w:r>
        <w:rPr>
          <w:sz w:val="26"/>
          <w:szCs w:val="26"/>
        </w:rPr>
        <w:t>ю аукциона, а второй остается у </w:t>
      </w:r>
      <w:r w:rsidRPr="00755EEC">
        <w:rPr>
          <w:sz w:val="26"/>
          <w:szCs w:val="26"/>
        </w:rPr>
        <w:t>организатора аукциона.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61. </w:t>
      </w:r>
      <w:r w:rsidRPr="00755EEC">
        <w:rPr>
          <w:sz w:val="26"/>
          <w:szCs w:val="26"/>
        </w:rPr>
        <w:t xml:space="preserve">В протоколе </w:t>
      </w:r>
      <w:r>
        <w:rPr>
          <w:sz w:val="26"/>
          <w:szCs w:val="26"/>
        </w:rPr>
        <w:t xml:space="preserve">о результатах аукциона </w:t>
      </w:r>
      <w:r w:rsidRPr="00755EEC">
        <w:rPr>
          <w:sz w:val="26"/>
          <w:szCs w:val="26"/>
        </w:rPr>
        <w:t>указываются: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>1) сведения о месте, дате и времени проведения аукциона;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 xml:space="preserve">2) предмет аукциона с указанием </w:t>
      </w:r>
      <w:r w:rsidRPr="00BC20E5">
        <w:rPr>
          <w:sz w:val="26"/>
          <w:szCs w:val="26"/>
        </w:rPr>
        <w:t>сведений о земельном участке, на котором подлежит размещению НТО, порядковом номере места размещения НТО в соответствии со Схемой, типе, специализации, адресном ориентире НТО, площади места, предоставляемого под размещение НТО, сроке размещения НТО</w:t>
      </w:r>
      <w:r>
        <w:rPr>
          <w:sz w:val="26"/>
          <w:szCs w:val="26"/>
        </w:rPr>
        <w:t>;</w:t>
      </w:r>
      <w:r w:rsidRPr="00755EEC">
        <w:rPr>
          <w:sz w:val="26"/>
          <w:szCs w:val="26"/>
        </w:rPr>
        <w:t xml:space="preserve"> 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>3) сведения об участниках аукциона, о начальной цене предмета аукциона;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>4) наименование и место нахождения (для юридического лица), фамилия, имя и (при наличии) отчество, место жительства (для индивидуального предпринимателя) победителя аукциона</w:t>
      </w:r>
      <w:r>
        <w:rPr>
          <w:sz w:val="26"/>
          <w:szCs w:val="26"/>
        </w:rPr>
        <w:t>;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>5) годовой размер платы за использование земельного участка для размещения НТО, определенный по результатам проведения аукциона.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62</w:t>
      </w:r>
      <w:r w:rsidRPr="00755EEC">
        <w:rPr>
          <w:sz w:val="26"/>
          <w:szCs w:val="26"/>
        </w:rPr>
        <w:t xml:space="preserve">. В случае, если на аукцион явился только один участник или не явился ни один из участников, аукцион признается несостоявшимся. 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 xml:space="preserve">В этом случае протокол о результатах аукциона, содержащий сведения о неявке участников, подписывается присутствующими членами аукционной комиссии. Протокол о результатах аукциона, содержащий сведения о единственном явившемся на аукцион участнике, подписывается присутствующими членами аукционной комиссии и единственным участником. </w:t>
      </w:r>
    </w:p>
    <w:p w:rsidR="003F637C" w:rsidRPr="00755EE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63. </w:t>
      </w:r>
      <w:r w:rsidRPr="00755EEC">
        <w:rPr>
          <w:sz w:val="26"/>
          <w:szCs w:val="26"/>
        </w:rPr>
        <w:t>Протокол о результатах аукциона размещается на официальном сайте департамента в течение 3 (трех) рабочих дней со дня его подписания.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64. </w:t>
      </w:r>
      <w:r w:rsidRPr="00755EEC">
        <w:rPr>
          <w:sz w:val="26"/>
          <w:szCs w:val="26"/>
        </w:rPr>
        <w:t>В течение 5 (пяти) рабочих дней со дня подписания протокола о результатах аукциона организатор аукциона обязан возвратить</w:t>
      </w:r>
      <w:r>
        <w:rPr>
          <w:sz w:val="26"/>
          <w:szCs w:val="26"/>
        </w:rPr>
        <w:t xml:space="preserve"> задатки лицам, участвовавшим в </w:t>
      </w:r>
      <w:r w:rsidRPr="00755EEC">
        <w:rPr>
          <w:sz w:val="26"/>
          <w:szCs w:val="26"/>
        </w:rPr>
        <w:t>аукционе, но не победившим в нем</w:t>
      </w:r>
      <w:r>
        <w:rPr>
          <w:sz w:val="26"/>
          <w:szCs w:val="26"/>
        </w:rPr>
        <w:t>. Задатки, внесенные участниками</w:t>
      </w:r>
      <w:r w:rsidRPr="00755EEC">
        <w:rPr>
          <w:sz w:val="26"/>
          <w:szCs w:val="26"/>
        </w:rPr>
        <w:t>,</w:t>
      </w:r>
      <w:r>
        <w:rPr>
          <w:sz w:val="26"/>
          <w:szCs w:val="26"/>
        </w:rPr>
        <w:t xml:space="preserve"> не явившимися на аукцион,</w:t>
      </w:r>
      <w:r w:rsidRPr="00755EEC">
        <w:rPr>
          <w:sz w:val="26"/>
          <w:szCs w:val="26"/>
        </w:rPr>
        <w:t xml:space="preserve"> </w:t>
      </w:r>
      <w:r>
        <w:rPr>
          <w:sz w:val="26"/>
          <w:szCs w:val="26"/>
        </w:rPr>
        <w:t>не возвращаются</w:t>
      </w:r>
      <w:r w:rsidRPr="00755EEC">
        <w:rPr>
          <w:sz w:val="26"/>
          <w:szCs w:val="26"/>
        </w:rPr>
        <w:t>.</w:t>
      </w:r>
      <w:bookmarkStart w:id="3" w:name="Par2"/>
      <w:bookmarkEnd w:id="3"/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65</w:t>
      </w:r>
      <w:r w:rsidRPr="00BC20E5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755EEC">
        <w:rPr>
          <w:sz w:val="26"/>
          <w:szCs w:val="26"/>
        </w:rPr>
        <w:t xml:space="preserve">Организатор аукциона </w:t>
      </w:r>
      <w:r>
        <w:rPr>
          <w:sz w:val="26"/>
          <w:szCs w:val="26"/>
        </w:rPr>
        <w:t xml:space="preserve">и </w:t>
      </w:r>
      <w:r w:rsidRPr="00755EEC">
        <w:rPr>
          <w:sz w:val="26"/>
          <w:szCs w:val="26"/>
        </w:rPr>
        <w:t>победител</w:t>
      </w:r>
      <w:r>
        <w:rPr>
          <w:sz w:val="26"/>
          <w:szCs w:val="26"/>
        </w:rPr>
        <w:t>ь</w:t>
      </w:r>
      <w:r w:rsidRPr="00755EEC">
        <w:rPr>
          <w:sz w:val="26"/>
          <w:szCs w:val="26"/>
        </w:rPr>
        <w:t xml:space="preserve"> аукциона </w:t>
      </w:r>
      <w:r>
        <w:rPr>
          <w:sz w:val="26"/>
          <w:szCs w:val="26"/>
        </w:rPr>
        <w:t>подписывают в день проведения аукциона два</w:t>
      </w:r>
      <w:r w:rsidRPr="00755EEC">
        <w:rPr>
          <w:sz w:val="26"/>
          <w:szCs w:val="26"/>
        </w:rPr>
        <w:t xml:space="preserve"> экземпляра Договора на размещение НТО</w:t>
      </w:r>
      <w:r>
        <w:rPr>
          <w:sz w:val="26"/>
          <w:szCs w:val="26"/>
        </w:rPr>
        <w:t xml:space="preserve">. </w:t>
      </w:r>
      <w:r w:rsidRPr="00755EEC">
        <w:rPr>
          <w:sz w:val="26"/>
          <w:szCs w:val="26"/>
        </w:rPr>
        <w:t>При этом годовой размер платы за использование земельного участка для размещения НТО определяется в размере, предложенном победителем</w:t>
      </w:r>
      <w:r>
        <w:rPr>
          <w:sz w:val="26"/>
          <w:szCs w:val="26"/>
        </w:rPr>
        <w:t>.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>Задаток, внесенный победителем аукциона, засчитывается в счет платы за использование земельного участка для размещения НТО</w:t>
      </w:r>
      <w:r>
        <w:rPr>
          <w:sz w:val="26"/>
          <w:szCs w:val="26"/>
        </w:rPr>
        <w:t xml:space="preserve">. В случае уклонения (отказа) победителя аукциона от подписания протокола о результатах аукциона внесенный победителем аукциона задаток не возвращается. 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66. Организатор аукциона направляет (выдает) единственному явившемуся на аукцион участнику два экземпляра подписанного проекта Договора на размещение НТО в течение 3 (трех) </w:t>
      </w:r>
      <w:proofErr w:type="gramStart"/>
      <w:r>
        <w:rPr>
          <w:sz w:val="26"/>
          <w:szCs w:val="26"/>
        </w:rPr>
        <w:t>дней  со</w:t>
      </w:r>
      <w:proofErr w:type="gramEnd"/>
      <w:r>
        <w:rPr>
          <w:sz w:val="26"/>
          <w:szCs w:val="26"/>
        </w:rPr>
        <w:t xml:space="preserve"> дня подписания протокола о результатах аукциона. При этом годовой размер платы за использование земельного участка для размещения НТО определяется в размере, </w:t>
      </w:r>
      <w:r w:rsidRPr="00755EEC">
        <w:rPr>
          <w:sz w:val="26"/>
          <w:szCs w:val="26"/>
        </w:rPr>
        <w:t>равном начальной цене предмета аукциона</w:t>
      </w:r>
      <w:r>
        <w:rPr>
          <w:sz w:val="26"/>
          <w:szCs w:val="26"/>
        </w:rPr>
        <w:t>.</w:t>
      </w:r>
    </w:p>
    <w:p w:rsidR="003F637C" w:rsidRPr="00755EE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Проекты Договора на размещение НТО, направленные (выданные) указанному в настоящем пункте участнику должны быть им подписаны и представлены в департамент не позднее чем в течение 15 (пятнадцати) календарных дней со дня получения этим участником указанных проектов. 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 xml:space="preserve"> </w:t>
      </w:r>
      <w:r>
        <w:rPr>
          <w:sz w:val="26"/>
          <w:szCs w:val="26"/>
        </w:rPr>
        <w:t>67</w:t>
      </w:r>
      <w:r w:rsidRPr="00755EE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755EEC">
        <w:rPr>
          <w:sz w:val="26"/>
          <w:szCs w:val="26"/>
        </w:rPr>
        <w:t xml:space="preserve">Задаток, внесенный участником </w:t>
      </w:r>
      <w:proofErr w:type="gramStart"/>
      <w:r w:rsidRPr="00755EEC">
        <w:rPr>
          <w:sz w:val="26"/>
          <w:szCs w:val="26"/>
        </w:rPr>
        <w:t>аукциона,  с</w:t>
      </w:r>
      <w:proofErr w:type="gramEnd"/>
      <w:r w:rsidRPr="00755EEC">
        <w:rPr>
          <w:sz w:val="26"/>
          <w:szCs w:val="26"/>
        </w:rPr>
        <w:t> которым Догов</w:t>
      </w:r>
      <w:r>
        <w:rPr>
          <w:sz w:val="26"/>
          <w:szCs w:val="26"/>
        </w:rPr>
        <w:t>ор на размещение НТО заключен</w:t>
      </w:r>
      <w:r w:rsidRPr="00755EEC">
        <w:rPr>
          <w:sz w:val="26"/>
          <w:szCs w:val="26"/>
        </w:rPr>
        <w:t xml:space="preserve"> в соответствии с </w:t>
      </w:r>
      <w:r>
        <w:rPr>
          <w:sz w:val="26"/>
          <w:szCs w:val="26"/>
        </w:rPr>
        <w:t>пунктом 66</w:t>
      </w:r>
      <w:r w:rsidRPr="00755EEC">
        <w:rPr>
          <w:sz w:val="26"/>
          <w:szCs w:val="26"/>
        </w:rPr>
        <w:t xml:space="preserve"> настоящего Порядка</w:t>
      </w:r>
      <w:r>
        <w:rPr>
          <w:sz w:val="26"/>
          <w:szCs w:val="26"/>
        </w:rPr>
        <w:t>, засчитывае</w:t>
      </w:r>
      <w:r w:rsidRPr="00755EEC">
        <w:rPr>
          <w:sz w:val="26"/>
          <w:szCs w:val="26"/>
        </w:rPr>
        <w:t xml:space="preserve">тся в счет платы за использование земельного участка для размещения НТО. </w:t>
      </w:r>
    </w:p>
    <w:p w:rsidR="003F637C" w:rsidRDefault="003F637C" w:rsidP="003F637C">
      <w:pPr>
        <w:adjustRightInd w:val="0"/>
        <w:ind w:firstLine="540"/>
        <w:jc w:val="both"/>
        <w:rPr>
          <w:sz w:val="26"/>
          <w:szCs w:val="26"/>
        </w:rPr>
      </w:pPr>
      <w:r w:rsidRPr="00755EEC">
        <w:rPr>
          <w:sz w:val="26"/>
          <w:szCs w:val="26"/>
        </w:rPr>
        <w:t xml:space="preserve">Задаток, внесенный </w:t>
      </w:r>
      <w:r>
        <w:rPr>
          <w:sz w:val="26"/>
          <w:szCs w:val="26"/>
        </w:rPr>
        <w:t>указанным</w:t>
      </w:r>
      <w:r w:rsidRPr="00755EEC">
        <w:rPr>
          <w:sz w:val="26"/>
          <w:szCs w:val="26"/>
        </w:rPr>
        <w:t xml:space="preserve"> участник</w:t>
      </w:r>
      <w:r>
        <w:rPr>
          <w:sz w:val="26"/>
          <w:szCs w:val="26"/>
        </w:rPr>
        <w:t>ом</w:t>
      </w:r>
      <w:r w:rsidRPr="00755EEC">
        <w:rPr>
          <w:sz w:val="26"/>
          <w:szCs w:val="26"/>
        </w:rPr>
        <w:t xml:space="preserve">, </w:t>
      </w:r>
      <w:r>
        <w:rPr>
          <w:sz w:val="26"/>
          <w:szCs w:val="26"/>
        </w:rPr>
        <w:t>не заключившим в установленный</w:t>
      </w:r>
      <w:r w:rsidRPr="00755EEC">
        <w:rPr>
          <w:sz w:val="26"/>
          <w:szCs w:val="26"/>
        </w:rPr>
        <w:t xml:space="preserve"> настоящим Порядком срок Договор на размещение НТО</w:t>
      </w:r>
      <w:r>
        <w:rPr>
          <w:sz w:val="26"/>
          <w:szCs w:val="26"/>
        </w:rPr>
        <w:t xml:space="preserve">, не возвращается. </w:t>
      </w:r>
    </w:p>
    <w:p w:rsidR="003F637C" w:rsidRDefault="003F637C" w:rsidP="003F637C">
      <w:pPr>
        <w:adjustRightInd w:val="0"/>
        <w:rPr>
          <w:rFonts w:ascii="Arial" w:hAnsi="Arial" w:cs="Arial"/>
        </w:rPr>
      </w:pPr>
      <w:bookmarkStart w:id="4" w:name="Par6"/>
      <w:bookmarkEnd w:id="4"/>
    </w:p>
    <w:p w:rsidR="005D59C6" w:rsidRPr="005D59C6" w:rsidRDefault="005D59C6" w:rsidP="005D59C6">
      <w:pPr>
        <w:widowControl w:val="0"/>
        <w:adjustRightInd w:val="0"/>
        <w:rPr>
          <w:rFonts w:ascii="Arial" w:hAnsi="Arial"/>
          <w:sz w:val="24"/>
          <w:szCs w:val="16"/>
        </w:rPr>
      </w:pPr>
    </w:p>
    <w:p w:rsidR="00873B2D" w:rsidRPr="005D59C6" w:rsidRDefault="00873B2D">
      <w:pPr>
        <w:rPr>
          <w:szCs w:val="16"/>
        </w:rPr>
      </w:pPr>
      <w:r>
        <w:rPr>
          <w:szCs w:val="16"/>
        </w:rPr>
        <w:t xml:space="preserve">  </w:t>
      </w:r>
    </w:p>
    <w:sectPr w:rsidR="00873B2D" w:rsidRPr="005D59C6" w:rsidSect="003F637C">
      <w:headerReference w:type="first" r:id="rId8"/>
      <w:pgSz w:w="11907" w:h="16840" w:code="9"/>
      <w:pgMar w:top="-709" w:right="567" w:bottom="1134" w:left="1276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33C" w:rsidRDefault="0093533C">
      <w:r>
        <w:separator/>
      </w:r>
    </w:p>
  </w:endnote>
  <w:endnote w:type="continuationSeparator" w:id="0">
    <w:p w:rsidR="0093533C" w:rsidRDefault="0093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33C" w:rsidRDefault="0093533C">
      <w:r>
        <w:separator/>
      </w:r>
    </w:p>
  </w:footnote>
  <w:footnote w:type="continuationSeparator" w:id="0">
    <w:p w:rsidR="0093533C" w:rsidRDefault="00935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3C8CED2" wp14:editId="09B31A6B">
          <wp:extent cx="554566" cy="647700"/>
          <wp:effectExtent l="0" t="0" r="0" b="0"/>
          <wp:docPr id="7" name="Рисунок 7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094354" wp14:editId="7968B9CA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5" w:name="docout_numb"/>
                          <w:bookmarkEnd w:id="5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943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6" w:name="docout_numb"/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AC7723" wp14:editId="1063643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7" w:name="docout_date"/>
                          <w:bookmarkEnd w:id="7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AC7723"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8" w:name="docout_date"/>
                    <w:bookmarkEnd w:id="8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561E09A8"/>
    <w:multiLevelType w:val="hybridMultilevel"/>
    <w:tmpl w:val="758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2EF4"/>
    <w:rsid w:val="0012043C"/>
    <w:rsid w:val="00154F95"/>
    <w:rsid w:val="00155556"/>
    <w:rsid w:val="00171EE1"/>
    <w:rsid w:val="001908A4"/>
    <w:rsid w:val="001E5351"/>
    <w:rsid w:val="00223B8C"/>
    <w:rsid w:val="002666A9"/>
    <w:rsid w:val="00285316"/>
    <w:rsid w:val="002A6238"/>
    <w:rsid w:val="002C22D6"/>
    <w:rsid w:val="002E3243"/>
    <w:rsid w:val="003170A3"/>
    <w:rsid w:val="00332E8A"/>
    <w:rsid w:val="003339EE"/>
    <w:rsid w:val="00386E80"/>
    <w:rsid w:val="00396A5A"/>
    <w:rsid w:val="003A6F51"/>
    <w:rsid w:val="003B4B5C"/>
    <w:rsid w:val="003D3C54"/>
    <w:rsid w:val="003F637C"/>
    <w:rsid w:val="004324B3"/>
    <w:rsid w:val="00436814"/>
    <w:rsid w:val="00496C75"/>
    <w:rsid w:val="004A75E9"/>
    <w:rsid w:val="004C1DD2"/>
    <w:rsid w:val="004D7388"/>
    <w:rsid w:val="00536D2C"/>
    <w:rsid w:val="00546561"/>
    <w:rsid w:val="005757DF"/>
    <w:rsid w:val="00577C62"/>
    <w:rsid w:val="005C5ED5"/>
    <w:rsid w:val="005D59C6"/>
    <w:rsid w:val="005E00F2"/>
    <w:rsid w:val="00610D30"/>
    <w:rsid w:val="00612E9A"/>
    <w:rsid w:val="006346FA"/>
    <w:rsid w:val="00645034"/>
    <w:rsid w:val="00707EE6"/>
    <w:rsid w:val="00734BDA"/>
    <w:rsid w:val="0075045E"/>
    <w:rsid w:val="0075705E"/>
    <w:rsid w:val="007D4C56"/>
    <w:rsid w:val="00802086"/>
    <w:rsid w:val="0082520F"/>
    <w:rsid w:val="00825510"/>
    <w:rsid w:val="00836057"/>
    <w:rsid w:val="00847D58"/>
    <w:rsid w:val="0087184E"/>
    <w:rsid w:val="00873B2D"/>
    <w:rsid w:val="00897FDB"/>
    <w:rsid w:val="008C609D"/>
    <w:rsid w:val="008D3746"/>
    <w:rsid w:val="009024F3"/>
    <w:rsid w:val="00917CC6"/>
    <w:rsid w:val="0093533C"/>
    <w:rsid w:val="009515D9"/>
    <w:rsid w:val="00964FBE"/>
    <w:rsid w:val="009E389F"/>
    <w:rsid w:val="00A475FA"/>
    <w:rsid w:val="00A509DD"/>
    <w:rsid w:val="00AB5B2C"/>
    <w:rsid w:val="00AD3118"/>
    <w:rsid w:val="00B30E40"/>
    <w:rsid w:val="00B35655"/>
    <w:rsid w:val="00B504A5"/>
    <w:rsid w:val="00B76EF0"/>
    <w:rsid w:val="00B84BC9"/>
    <w:rsid w:val="00B87E54"/>
    <w:rsid w:val="00BA0BDF"/>
    <w:rsid w:val="00BD7B48"/>
    <w:rsid w:val="00BF1ACD"/>
    <w:rsid w:val="00C1315F"/>
    <w:rsid w:val="00C1724C"/>
    <w:rsid w:val="00CB4132"/>
    <w:rsid w:val="00CB464A"/>
    <w:rsid w:val="00CE7CC4"/>
    <w:rsid w:val="00D07370"/>
    <w:rsid w:val="00D0772E"/>
    <w:rsid w:val="00D4068E"/>
    <w:rsid w:val="00D4456B"/>
    <w:rsid w:val="00D61827"/>
    <w:rsid w:val="00D952D5"/>
    <w:rsid w:val="00DA62B9"/>
    <w:rsid w:val="00DE462D"/>
    <w:rsid w:val="00E2298F"/>
    <w:rsid w:val="00E24DF9"/>
    <w:rsid w:val="00E54676"/>
    <w:rsid w:val="00E85A44"/>
    <w:rsid w:val="00EB1142"/>
    <w:rsid w:val="00EF43E8"/>
    <w:rsid w:val="00F1182E"/>
    <w:rsid w:val="00F251AF"/>
    <w:rsid w:val="00F3224F"/>
    <w:rsid w:val="00F41D75"/>
    <w:rsid w:val="00F60C1C"/>
    <w:rsid w:val="00FA6814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32D1623-DF9E-47D1-B27F-D1C12659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20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F8BEC1-D286-4ABF-9863-34F9438A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4522</Words>
  <Characters>25776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30238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Зимина Ирина Михайловна</cp:lastModifiedBy>
  <cp:revision>2</cp:revision>
  <cp:lastPrinted>2017-03-20T10:51:00Z</cp:lastPrinted>
  <dcterms:created xsi:type="dcterms:W3CDTF">2018-07-20T04:54:00Z</dcterms:created>
  <dcterms:modified xsi:type="dcterms:W3CDTF">2018-07-20T04:54:00Z</dcterms:modified>
</cp:coreProperties>
</file>