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D8" w:rsidRPr="006F27D8" w:rsidRDefault="00B06438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Приложение </w:t>
      </w:r>
    </w:p>
    <w:p w:rsidR="00DB046A" w:rsidRPr="006F27D8" w:rsidRDefault="00B06438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к </w:t>
      </w:r>
      <w:r w:rsidR="00E862A6" w:rsidRPr="006F27D8">
        <w:rPr>
          <w:sz w:val="28"/>
          <w:szCs w:val="28"/>
        </w:rPr>
        <w:t>приказ</w:t>
      </w:r>
      <w:r w:rsidRPr="006F27D8">
        <w:rPr>
          <w:sz w:val="28"/>
          <w:szCs w:val="28"/>
        </w:rPr>
        <w:t>у</w:t>
      </w:r>
      <w:r w:rsidR="00E862A6" w:rsidRPr="006F27D8">
        <w:rPr>
          <w:sz w:val="28"/>
          <w:szCs w:val="28"/>
        </w:rPr>
        <w:t xml:space="preserve"> министерства </w:t>
      </w:r>
      <w:r w:rsidR="00DB046A" w:rsidRPr="006F27D8">
        <w:rPr>
          <w:sz w:val="28"/>
          <w:szCs w:val="28"/>
        </w:rPr>
        <w:t>промышленности</w:t>
      </w:r>
      <w:r w:rsidR="00E862A6" w:rsidRPr="006F27D8">
        <w:rPr>
          <w:sz w:val="28"/>
          <w:szCs w:val="28"/>
        </w:rPr>
        <w:t>,</w:t>
      </w:r>
      <w:r w:rsidR="00DB046A" w:rsidRPr="006F27D8">
        <w:rPr>
          <w:sz w:val="28"/>
          <w:szCs w:val="28"/>
        </w:rPr>
        <w:t xml:space="preserve"> торговли</w:t>
      </w:r>
    </w:p>
    <w:p w:rsidR="00E862A6" w:rsidRPr="006F27D8" w:rsidRDefault="00DB046A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 и развития предпринимательства</w:t>
      </w:r>
      <w:r w:rsidR="00E862A6" w:rsidRPr="006F27D8">
        <w:rPr>
          <w:sz w:val="28"/>
          <w:szCs w:val="28"/>
        </w:rPr>
        <w:t xml:space="preserve"> </w:t>
      </w:r>
      <w:r w:rsidR="00266C59" w:rsidRPr="006F27D8">
        <w:rPr>
          <w:sz w:val="28"/>
          <w:szCs w:val="28"/>
        </w:rPr>
        <w:t xml:space="preserve">Новосибирской области </w:t>
      </w:r>
    </w:p>
    <w:p w:rsidR="00266C59" w:rsidRPr="00D26EB9" w:rsidRDefault="009F63B2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>от</w:t>
      </w:r>
      <w:r w:rsidR="00F32FFB">
        <w:rPr>
          <w:sz w:val="28"/>
          <w:szCs w:val="28"/>
        </w:rPr>
        <w:t xml:space="preserve"> </w:t>
      </w:r>
      <w:r w:rsidR="00E018D9">
        <w:rPr>
          <w:sz w:val="28"/>
          <w:szCs w:val="28"/>
        </w:rPr>
        <w:t>__</w:t>
      </w:r>
      <w:r w:rsidR="00626DEF" w:rsidRPr="006A4E5C">
        <w:rPr>
          <w:sz w:val="28"/>
          <w:szCs w:val="28"/>
        </w:rPr>
        <w:t>.</w:t>
      </w:r>
      <w:r w:rsidR="00E018D9">
        <w:rPr>
          <w:sz w:val="28"/>
          <w:szCs w:val="28"/>
        </w:rPr>
        <w:t>__</w:t>
      </w:r>
      <w:r w:rsidR="00626DEF" w:rsidRPr="006A4E5C">
        <w:rPr>
          <w:sz w:val="28"/>
          <w:szCs w:val="28"/>
        </w:rPr>
        <w:t>.</w:t>
      </w:r>
      <w:r w:rsidR="007B7B82">
        <w:rPr>
          <w:sz w:val="28"/>
          <w:szCs w:val="28"/>
        </w:rPr>
        <w:t>___</w:t>
      </w:r>
      <w:bookmarkStart w:id="0" w:name="_GoBack"/>
      <w:bookmarkEnd w:id="0"/>
      <w:r w:rsidR="00C2034A" w:rsidRPr="006A4E5C">
        <w:rPr>
          <w:sz w:val="28"/>
          <w:szCs w:val="28"/>
        </w:rPr>
        <w:t xml:space="preserve"> </w:t>
      </w:r>
      <w:r w:rsidR="007726FA" w:rsidRPr="006A4E5C">
        <w:rPr>
          <w:sz w:val="28"/>
          <w:szCs w:val="28"/>
        </w:rPr>
        <w:t xml:space="preserve"> </w:t>
      </w:r>
      <w:r w:rsidR="00266C59" w:rsidRPr="006F27D8">
        <w:rPr>
          <w:sz w:val="28"/>
          <w:szCs w:val="28"/>
        </w:rPr>
        <w:t>№</w:t>
      </w:r>
      <w:r w:rsidR="000D556C">
        <w:rPr>
          <w:sz w:val="28"/>
          <w:szCs w:val="28"/>
        </w:rPr>
        <w:t xml:space="preserve"> </w:t>
      </w:r>
      <w:r w:rsidR="00E018D9">
        <w:rPr>
          <w:sz w:val="28"/>
          <w:szCs w:val="28"/>
        </w:rPr>
        <w:t>__</w:t>
      </w:r>
    </w:p>
    <w:p w:rsidR="00050F7D" w:rsidRPr="006F27D8" w:rsidRDefault="00050F7D" w:rsidP="00E862A6">
      <w:pPr>
        <w:pStyle w:val="aa"/>
        <w:ind w:left="6946"/>
        <w:jc w:val="right"/>
        <w:rPr>
          <w:sz w:val="28"/>
          <w:szCs w:val="28"/>
        </w:rPr>
      </w:pPr>
    </w:p>
    <w:p w:rsidR="00050F7D" w:rsidRPr="006F27D8" w:rsidRDefault="00050F7D" w:rsidP="00050F7D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>«Утвержден</w:t>
      </w:r>
    </w:p>
    <w:p w:rsidR="00050F7D" w:rsidRPr="006F27D8" w:rsidRDefault="00050F7D" w:rsidP="00050F7D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>приказом министерства промышленности, торговли</w:t>
      </w:r>
    </w:p>
    <w:p w:rsidR="00050F7D" w:rsidRPr="006F27D8" w:rsidRDefault="00050F7D" w:rsidP="00050F7D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 и развития предпринимательства Новосибирской области </w:t>
      </w:r>
    </w:p>
    <w:p w:rsidR="00050F7D" w:rsidRPr="00F86719" w:rsidRDefault="00050F7D" w:rsidP="00E862A6">
      <w:pPr>
        <w:pStyle w:val="aa"/>
        <w:ind w:left="6946"/>
        <w:jc w:val="right"/>
      </w:pPr>
      <w:r w:rsidRPr="006F27D8">
        <w:rPr>
          <w:sz w:val="28"/>
          <w:szCs w:val="28"/>
        </w:rPr>
        <w:t>от 25.04.2016  № 97</w:t>
      </w:r>
    </w:p>
    <w:p w:rsidR="00A854EA" w:rsidRPr="00E862A6" w:rsidRDefault="00A854EA" w:rsidP="00964E3A">
      <w:pPr>
        <w:pStyle w:val="aa"/>
        <w:jc w:val="center"/>
        <w:rPr>
          <w:b/>
          <w:sz w:val="24"/>
          <w:szCs w:val="28"/>
        </w:rPr>
      </w:pPr>
    </w:p>
    <w:p w:rsidR="00964E3A" w:rsidRPr="00A854EA" w:rsidRDefault="00CB7956" w:rsidP="00964E3A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ВЕДОМСТВЕННЫЙ </w:t>
      </w:r>
      <w:r w:rsidR="00A854EA" w:rsidRPr="00A854EA">
        <w:rPr>
          <w:b/>
          <w:sz w:val="28"/>
          <w:szCs w:val="28"/>
        </w:rPr>
        <w:t>ПЕРЕЧЕНЬ</w:t>
      </w:r>
    </w:p>
    <w:p w:rsidR="00E628F1" w:rsidRPr="00454C9C" w:rsidRDefault="00A854EA">
      <w:pPr>
        <w:spacing w:after="2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A854EA">
        <w:rPr>
          <w:b/>
          <w:sz w:val="28"/>
          <w:szCs w:val="28"/>
        </w:rPr>
        <w:t xml:space="preserve">тдельных видов товаров, работ, услуг, закупаемых </w:t>
      </w:r>
      <w:r w:rsidR="00266C59">
        <w:rPr>
          <w:b/>
          <w:sz w:val="28"/>
          <w:szCs w:val="28"/>
        </w:rPr>
        <w:t xml:space="preserve">министерством </w:t>
      </w:r>
      <w:r w:rsidR="00DB046A">
        <w:rPr>
          <w:b/>
          <w:sz w:val="28"/>
          <w:szCs w:val="28"/>
        </w:rPr>
        <w:t>промышленности, торговли и развития предпринимательства Новосибирской области</w:t>
      </w:r>
      <w:r w:rsidRPr="00A854EA">
        <w:rPr>
          <w:b/>
          <w:sz w:val="28"/>
          <w:szCs w:val="28"/>
        </w:rPr>
        <w:t xml:space="preserve">, </w:t>
      </w:r>
      <w:r w:rsidR="00CB7956">
        <w:rPr>
          <w:b/>
          <w:sz w:val="28"/>
          <w:szCs w:val="28"/>
        </w:rPr>
        <w:t>их</w:t>
      </w:r>
      <w:r w:rsidRPr="00A854EA">
        <w:rPr>
          <w:b/>
          <w:sz w:val="28"/>
          <w:szCs w:val="28"/>
        </w:rPr>
        <w:t xml:space="preserve"> потребительские свойства (в том числе </w:t>
      </w:r>
      <w:r w:rsidR="00CB7956">
        <w:rPr>
          <w:b/>
          <w:sz w:val="28"/>
          <w:szCs w:val="28"/>
        </w:rPr>
        <w:t>качество</w:t>
      </w:r>
      <w:r w:rsidRPr="00A854EA">
        <w:rPr>
          <w:b/>
          <w:sz w:val="28"/>
          <w:szCs w:val="28"/>
        </w:rPr>
        <w:t>) и иные характеристики</w:t>
      </w:r>
      <w:r w:rsidR="00CB7956">
        <w:rPr>
          <w:b/>
          <w:sz w:val="28"/>
          <w:szCs w:val="28"/>
        </w:rPr>
        <w:t xml:space="preserve"> (в том числе предельные цены товаров, работ, услуг)</w:t>
      </w:r>
    </w:p>
    <w:tbl>
      <w:tblPr>
        <w:tblW w:w="1594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64"/>
        <w:gridCol w:w="2197"/>
        <w:gridCol w:w="1843"/>
        <w:gridCol w:w="1418"/>
        <w:gridCol w:w="1843"/>
        <w:gridCol w:w="1700"/>
        <w:gridCol w:w="1346"/>
        <w:gridCol w:w="1489"/>
        <w:gridCol w:w="1275"/>
        <w:gridCol w:w="1205"/>
      </w:tblGrid>
      <w:tr w:rsidR="00B23BC8" w:rsidRPr="00E35860" w:rsidTr="00AC05CC">
        <w:tc>
          <w:tcPr>
            <w:tcW w:w="567" w:type="dxa"/>
            <w:vMerge w:val="restart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№ </w:t>
            </w:r>
            <w:proofErr w:type="gramStart"/>
            <w:r w:rsidRPr="00E35860">
              <w:rPr>
                <w:sz w:val="16"/>
                <w:szCs w:val="16"/>
              </w:rPr>
              <w:t>п</w:t>
            </w:r>
            <w:proofErr w:type="gramEnd"/>
            <w:r w:rsidRPr="00E35860">
              <w:rPr>
                <w:sz w:val="16"/>
                <w:szCs w:val="16"/>
              </w:rPr>
              <w:t>/п</w:t>
            </w:r>
          </w:p>
        </w:tc>
        <w:tc>
          <w:tcPr>
            <w:tcW w:w="1064" w:type="dxa"/>
            <w:vMerge w:val="restart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Код</w:t>
            </w:r>
            <w:r w:rsidRPr="00E35860">
              <w:rPr>
                <w:sz w:val="16"/>
                <w:szCs w:val="16"/>
              </w:rPr>
              <w:br/>
              <w:t>по ОКПД</w:t>
            </w:r>
            <w:proofErr w:type="gramStart"/>
            <w:r w:rsidR="00D879A8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197" w:type="dxa"/>
            <w:vMerge w:val="restart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3261" w:type="dxa"/>
            <w:gridSpan w:val="2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543" w:type="dxa"/>
            <w:gridSpan w:val="2"/>
            <w:vAlign w:val="center"/>
          </w:tcPr>
          <w:p w:rsidR="00E628F1" w:rsidRPr="00E35860" w:rsidRDefault="00E628F1" w:rsidP="007C27A3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Правительством </w:t>
            </w:r>
            <w:r w:rsidR="00454C9C" w:rsidRPr="00E35860">
              <w:rPr>
                <w:sz w:val="16"/>
                <w:szCs w:val="16"/>
              </w:rPr>
              <w:t>Новосибирской обл</w:t>
            </w:r>
            <w:r w:rsidR="007C27A3" w:rsidRPr="00E35860">
              <w:rPr>
                <w:sz w:val="16"/>
                <w:szCs w:val="16"/>
              </w:rPr>
              <w:t>а</w:t>
            </w:r>
            <w:r w:rsidR="00454C9C" w:rsidRPr="00E35860">
              <w:rPr>
                <w:sz w:val="16"/>
                <w:szCs w:val="16"/>
              </w:rPr>
              <w:t>сти</w:t>
            </w:r>
          </w:p>
        </w:tc>
        <w:tc>
          <w:tcPr>
            <w:tcW w:w="5315" w:type="dxa"/>
            <w:gridSpan w:val="4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proofErr w:type="gramStart"/>
            <w:r w:rsidRPr="00E35860">
              <w:rPr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07899" w:rsidRPr="00E35860">
              <w:rPr>
                <w:sz w:val="16"/>
                <w:szCs w:val="16"/>
              </w:rPr>
              <w:t>органом государственной власти Новосибирской области, государственным органом Новосибирской области, органом управления территориального фонда обязательного медицинского страхования Новосибирской области</w:t>
            </w:r>
            <w:proofErr w:type="gramEnd"/>
          </w:p>
        </w:tc>
      </w:tr>
      <w:tr w:rsidR="00B23BC8" w:rsidRPr="00E35860" w:rsidTr="00AC05CC">
        <w:tc>
          <w:tcPr>
            <w:tcW w:w="567" w:type="dxa"/>
            <w:vMerge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код по ОКЕИ</w:t>
            </w:r>
          </w:p>
        </w:tc>
        <w:tc>
          <w:tcPr>
            <w:tcW w:w="1418" w:type="dxa"/>
            <w:vAlign w:val="center"/>
          </w:tcPr>
          <w:p w:rsidR="00E628F1" w:rsidRPr="00E35860" w:rsidRDefault="00E628F1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E628F1" w:rsidRPr="00E35860" w:rsidRDefault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характерис</w:t>
            </w:r>
            <w:r w:rsidR="00E628F1" w:rsidRPr="00E35860">
              <w:rPr>
                <w:sz w:val="16"/>
                <w:szCs w:val="16"/>
              </w:rPr>
              <w:t>тика</w:t>
            </w:r>
          </w:p>
        </w:tc>
        <w:tc>
          <w:tcPr>
            <w:tcW w:w="1700" w:type="dxa"/>
            <w:vAlign w:val="center"/>
          </w:tcPr>
          <w:p w:rsidR="00E628F1" w:rsidRPr="00E35860" w:rsidRDefault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значение характерис</w:t>
            </w:r>
            <w:r w:rsidR="00E628F1" w:rsidRPr="00E35860">
              <w:rPr>
                <w:sz w:val="16"/>
                <w:szCs w:val="16"/>
              </w:rPr>
              <w:t>тики</w:t>
            </w:r>
          </w:p>
        </w:tc>
        <w:tc>
          <w:tcPr>
            <w:tcW w:w="1346" w:type="dxa"/>
            <w:vAlign w:val="center"/>
          </w:tcPr>
          <w:p w:rsidR="00E628F1" w:rsidRPr="00E35860" w:rsidRDefault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характерис</w:t>
            </w:r>
            <w:r w:rsidR="00E628F1" w:rsidRPr="00E35860">
              <w:rPr>
                <w:sz w:val="16"/>
                <w:szCs w:val="16"/>
              </w:rPr>
              <w:t>тика</w:t>
            </w:r>
          </w:p>
        </w:tc>
        <w:tc>
          <w:tcPr>
            <w:tcW w:w="1489" w:type="dxa"/>
            <w:vAlign w:val="center"/>
          </w:tcPr>
          <w:p w:rsidR="00E628F1" w:rsidRPr="00E35860" w:rsidRDefault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значение характерис</w:t>
            </w:r>
            <w:r w:rsidR="00E628F1" w:rsidRPr="00E35860">
              <w:rPr>
                <w:sz w:val="16"/>
                <w:szCs w:val="16"/>
              </w:rPr>
              <w:t>тики</w:t>
            </w:r>
          </w:p>
        </w:tc>
        <w:tc>
          <w:tcPr>
            <w:tcW w:w="1275" w:type="dxa"/>
            <w:vAlign w:val="center"/>
          </w:tcPr>
          <w:p w:rsidR="00E628F1" w:rsidRPr="00E35860" w:rsidRDefault="00E628F1" w:rsidP="007C27A3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обоснование отклонения значения </w:t>
            </w:r>
            <w:r w:rsidR="00CB7956" w:rsidRPr="00E35860">
              <w:rPr>
                <w:sz w:val="16"/>
                <w:szCs w:val="16"/>
              </w:rPr>
              <w:t>характеристики от утвержден</w:t>
            </w:r>
            <w:r w:rsidRPr="00E35860">
              <w:rPr>
                <w:sz w:val="16"/>
                <w:szCs w:val="16"/>
              </w:rPr>
              <w:t xml:space="preserve">ной Правительством </w:t>
            </w:r>
            <w:r w:rsidR="007C27A3" w:rsidRPr="00E35860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1205" w:type="dxa"/>
            <w:vAlign w:val="center"/>
          </w:tcPr>
          <w:p w:rsidR="00E628F1" w:rsidRPr="00E35860" w:rsidRDefault="00CB7956" w:rsidP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функциональное назначение</w:t>
            </w:r>
          </w:p>
        </w:tc>
      </w:tr>
      <w:tr w:rsidR="00E628F1" w:rsidRPr="00E35860" w:rsidTr="00AC05CC">
        <w:tc>
          <w:tcPr>
            <w:tcW w:w="15947" w:type="dxa"/>
            <w:gridSpan w:val="11"/>
            <w:vAlign w:val="center"/>
          </w:tcPr>
          <w:p w:rsidR="00E628F1" w:rsidRPr="00E35860" w:rsidRDefault="00E628F1" w:rsidP="007C27A3">
            <w:pPr>
              <w:jc w:val="center"/>
              <w:rPr>
                <w:sz w:val="16"/>
                <w:szCs w:val="16"/>
              </w:rPr>
            </w:pPr>
            <w:proofErr w:type="gramStart"/>
            <w:r w:rsidRPr="00E35860">
              <w:rPr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</w:t>
            </w:r>
            <w:r w:rsidR="007C27A3" w:rsidRPr="00E35860">
              <w:rPr>
                <w:sz w:val="16"/>
                <w:szCs w:val="16"/>
              </w:rPr>
              <w:t>е</w:t>
            </w:r>
            <w:r w:rsidRPr="00E35860">
              <w:rPr>
                <w:sz w:val="16"/>
                <w:szCs w:val="16"/>
              </w:rPr>
              <w:t xml:space="preserve"> приложением № </w:t>
            </w:r>
            <w:r w:rsidR="00CB7956" w:rsidRPr="00E35860">
              <w:rPr>
                <w:sz w:val="16"/>
                <w:szCs w:val="16"/>
              </w:rPr>
              <w:t>2</w:t>
            </w:r>
            <w:r w:rsidRPr="00E35860">
              <w:rPr>
                <w:sz w:val="16"/>
                <w:szCs w:val="16"/>
              </w:rPr>
              <w:t xml:space="preserve"> к </w:t>
            </w:r>
            <w:r w:rsidR="00CB7956" w:rsidRPr="00E35860">
              <w:rPr>
                <w:sz w:val="16"/>
                <w:szCs w:val="16"/>
              </w:rPr>
              <w:t>Правилам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</w:t>
            </w:r>
            <w:r w:rsidR="006705B9">
              <w:rPr>
                <w:sz w:val="16"/>
                <w:szCs w:val="16"/>
              </w:rPr>
              <w:t xml:space="preserve">дениями Новосибирской области, </w:t>
            </w:r>
            <w:r w:rsidR="00CB7956" w:rsidRPr="00B12509">
              <w:rPr>
                <w:sz w:val="16"/>
                <w:szCs w:val="16"/>
              </w:rPr>
              <w:t>государственными бюджетными учреждениями Новосибирской области</w:t>
            </w:r>
            <w:r w:rsidR="006705B9" w:rsidRPr="00B12509">
              <w:rPr>
                <w:sz w:val="16"/>
                <w:szCs w:val="16"/>
              </w:rPr>
              <w:t xml:space="preserve"> и государственными унитарными предприятиями Новосибирской области</w:t>
            </w:r>
            <w:r w:rsidR="00CB7956" w:rsidRPr="00B12509">
              <w:rPr>
                <w:sz w:val="16"/>
                <w:szCs w:val="16"/>
              </w:rPr>
              <w:t xml:space="preserve">, </w:t>
            </w:r>
            <w:r w:rsidR="00CB7956" w:rsidRPr="00E35860">
              <w:rPr>
                <w:sz w:val="16"/>
                <w:szCs w:val="16"/>
              </w:rPr>
              <w:t>органом управления территориального фонда обязательного</w:t>
            </w:r>
            <w:proofErr w:type="gramEnd"/>
            <w:r w:rsidR="00CB7956" w:rsidRPr="00E35860">
              <w:rPr>
                <w:sz w:val="16"/>
                <w:szCs w:val="16"/>
              </w:rPr>
              <w:t xml:space="preserve"> медицинского страхования Новосибирской области отдельным видам товаров, работ, услуг (в том числе предельных цен товаров, работ, услуг), утвержденным постановлением Правительства Новосибирской области</w:t>
            </w:r>
            <w:r w:rsidR="00D879A8">
              <w:rPr>
                <w:sz w:val="16"/>
                <w:szCs w:val="16"/>
              </w:rPr>
              <w:t xml:space="preserve"> от 30.12.2015 </w:t>
            </w:r>
            <w:r w:rsidR="00D879A8" w:rsidRPr="00075C29">
              <w:rPr>
                <w:sz w:val="16"/>
                <w:szCs w:val="16"/>
              </w:rPr>
              <w:t>№</w:t>
            </w:r>
            <w:r w:rsidR="003418F7" w:rsidRPr="00075C29">
              <w:rPr>
                <w:sz w:val="16"/>
                <w:szCs w:val="16"/>
              </w:rPr>
              <w:t xml:space="preserve"> </w:t>
            </w:r>
            <w:r w:rsidR="00D879A8" w:rsidRPr="00075C29">
              <w:rPr>
                <w:sz w:val="16"/>
                <w:szCs w:val="16"/>
              </w:rPr>
              <w:t>488-п</w:t>
            </w:r>
            <w:r w:rsidR="003418F7" w:rsidRPr="00075C29">
              <w:rPr>
                <w:sz w:val="16"/>
                <w:szCs w:val="16"/>
              </w:rPr>
              <w:t>)</w:t>
            </w:r>
          </w:p>
        </w:tc>
      </w:tr>
      <w:tr w:rsidR="00B23BC8" w:rsidRPr="00E35860" w:rsidTr="00AC05CC">
        <w:trPr>
          <w:trHeight w:val="1341"/>
        </w:trPr>
        <w:tc>
          <w:tcPr>
            <w:tcW w:w="567" w:type="dxa"/>
          </w:tcPr>
          <w:p w:rsidR="0017564E" w:rsidRPr="0017564E" w:rsidRDefault="0017564E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  <w:r w:rsidRPr="008A3400">
              <w:rPr>
                <w:sz w:val="16"/>
                <w:szCs w:val="16"/>
              </w:rPr>
              <w:t>.11</w:t>
            </w:r>
          </w:p>
        </w:tc>
        <w:tc>
          <w:tcPr>
            <w:tcW w:w="2197" w:type="dxa"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Аппаратура</w:t>
            </w:r>
            <w:r w:rsidRPr="001756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коммуникационная</w:t>
            </w:r>
            <w:r w:rsidRPr="008A3400">
              <w:rPr>
                <w:sz w:val="16"/>
                <w:szCs w:val="16"/>
              </w:rPr>
              <w:t xml:space="preserve"> передающая </w:t>
            </w:r>
            <w:r>
              <w:rPr>
                <w:sz w:val="16"/>
                <w:szCs w:val="16"/>
              </w:rPr>
              <w:t>с приемными устройствами</w:t>
            </w:r>
            <w:r w:rsidRPr="008A3400">
              <w:rPr>
                <w:sz w:val="16"/>
                <w:szCs w:val="16"/>
              </w:rPr>
              <w:t>.</w:t>
            </w:r>
          </w:p>
          <w:p w:rsidR="0017564E" w:rsidRPr="008A3400" w:rsidRDefault="0017564E" w:rsidP="0017564E">
            <w:pPr>
              <w:pStyle w:val="ConsPlusNormal"/>
              <w:rPr>
                <w:rFonts w:eastAsia="Times New Roman"/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949"/>
        </w:trPr>
        <w:tc>
          <w:tcPr>
            <w:tcW w:w="567" w:type="dxa"/>
            <w:vMerge w:val="restart"/>
          </w:tcPr>
          <w:p w:rsidR="0017564E" w:rsidRPr="00E35860" w:rsidRDefault="00D879A8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564E" w:rsidRPr="00E35860">
              <w:rPr>
                <w:sz w:val="16"/>
                <w:szCs w:val="16"/>
              </w:rPr>
              <w:t>.1.</w:t>
            </w:r>
          </w:p>
          <w:p w:rsidR="0017564E" w:rsidRDefault="0017564E" w:rsidP="0017564E">
            <w:pPr>
              <w:jc w:val="center"/>
              <w:rPr>
                <w:sz w:val="16"/>
                <w:szCs w:val="16"/>
              </w:rPr>
            </w:pPr>
          </w:p>
          <w:p w:rsidR="0017564E" w:rsidRPr="00E35860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 w:val="restart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  <w:r w:rsidRPr="008A3400">
              <w:rPr>
                <w:sz w:val="16"/>
                <w:szCs w:val="16"/>
              </w:rPr>
              <w:t>.11</w:t>
            </w:r>
          </w:p>
        </w:tc>
        <w:tc>
          <w:tcPr>
            <w:tcW w:w="2197" w:type="dxa"/>
            <w:vMerge w:val="restart"/>
          </w:tcPr>
          <w:p w:rsidR="0017564E" w:rsidRPr="008A3400" w:rsidRDefault="0017564E" w:rsidP="0017564E">
            <w:pPr>
              <w:pStyle w:val="ConsPlusNormal"/>
              <w:rPr>
                <w:rFonts w:eastAsia="Times New Roman"/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 xml:space="preserve">Руководитель или заместитель руководителя органа государственной власти (должность, относящаяся к высшей или главной группе </w:t>
            </w:r>
            <w:r w:rsidRPr="008A3400">
              <w:rPr>
                <w:sz w:val="16"/>
                <w:szCs w:val="16"/>
              </w:rPr>
              <w:lastRenderedPageBreak/>
              <w:t>должностей категории «руководители»)</w:t>
            </w: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Тип устройства (телефон/смартфон)</w:t>
            </w: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706"/>
        </w:trPr>
        <w:tc>
          <w:tcPr>
            <w:tcW w:w="567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4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545"/>
        </w:trPr>
        <w:tc>
          <w:tcPr>
            <w:tcW w:w="567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4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270"/>
        </w:trPr>
        <w:tc>
          <w:tcPr>
            <w:tcW w:w="567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4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</w:t>
            </w: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840"/>
        </w:trPr>
        <w:tc>
          <w:tcPr>
            <w:tcW w:w="567" w:type="dxa"/>
            <w:vMerge/>
          </w:tcPr>
          <w:p w:rsidR="0017564E" w:rsidRPr="0017564E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426"/>
        </w:trPr>
        <w:tc>
          <w:tcPr>
            <w:tcW w:w="567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17564E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  <w:lang w:val="en-US"/>
              </w:rPr>
              <w:t>SIM</w:t>
            </w:r>
            <w:r>
              <w:rPr>
                <w:sz w:val="16"/>
                <w:szCs w:val="16"/>
              </w:rPr>
              <w:t>-карт</w:t>
            </w: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691"/>
        </w:trPr>
        <w:tc>
          <w:tcPr>
            <w:tcW w:w="567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 (</w:t>
            </w:r>
            <w:r>
              <w:rPr>
                <w:sz w:val="16"/>
                <w:szCs w:val="16"/>
                <w:lang w:val="en-US"/>
              </w:rPr>
              <w:t>Wi</w:t>
            </w:r>
            <w:r w:rsidRPr="0017564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USB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GPS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1527"/>
        </w:trPr>
        <w:tc>
          <w:tcPr>
            <w:tcW w:w="567" w:type="dxa"/>
            <w:vMerge/>
          </w:tcPr>
          <w:p w:rsidR="0017564E" w:rsidRDefault="0017564E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17564E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17564E" w:rsidRPr="008A3400" w:rsidRDefault="0017564E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17564E" w:rsidRDefault="0017564E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годового владения оборудованием(включая договоры технической поддержки, обслуживания, сервисные договоры) из расчета на одного абонента</w:t>
            </w:r>
            <w:r w:rsidR="00D879A8">
              <w:rPr>
                <w:sz w:val="16"/>
                <w:szCs w:val="16"/>
              </w:rPr>
              <w:t xml:space="preserve"> (одну единицу трафика) в течени</w:t>
            </w:r>
            <w:proofErr w:type="gramStart"/>
            <w:r w:rsidR="00D879A8">
              <w:rPr>
                <w:sz w:val="16"/>
                <w:szCs w:val="16"/>
              </w:rPr>
              <w:t>и</w:t>
            </w:r>
            <w:proofErr w:type="gramEnd"/>
            <w:r w:rsidR="00D879A8">
              <w:rPr>
                <w:sz w:val="16"/>
                <w:szCs w:val="16"/>
              </w:rPr>
              <w:t xml:space="preserve"> всего срока службы</w:t>
            </w:r>
          </w:p>
        </w:tc>
        <w:tc>
          <w:tcPr>
            <w:tcW w:w="1418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7564E" w:rsidRPr="008A3400" w:rsidRDefault="0017564E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7564E" w:rsidRPr="00E35860" w:rsidRDefault="0017564E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295"/>
        </w:trPr>
        <w:tc>
          <w:tcPr>
            <w:tcW w:w="567" w:type="dxa"/>
            <w:vMerge/>
          </w:tcPr>
          <w:p w:rsidR="00D879A8" w:rsidRDefault="00D879A8" w:rsidP="00175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D879A8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D879A8" w:rsidRPr="008A3400" w:rsidRDefault="00D879A8" w:rsidP="001756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879A8" w:rsidRPr="008A3400" w:rsidRDefault="00D879A8" w:rsidP="0017564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418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879A8" w:rsidRPr="008A3400" w:rsidRDefault="00D879A8" w:rsidP="0017564E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489" w:type="dxa"/>
          </w:tcPr>
          <w:p w:rsidR="00D879A8" w:rsidRPr="008A3400" w:rsidRDefault="00D879A8" w:rsidP="00F32FFB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 xml:space="preserve">не более </w:t>
            </w:r>
            <w:r w:rsidR="00F32FFB">
              <w:rPr>
                <w:sz w:val="16"/>
                <w:szCs w:val="16"/>
              </w:rPr>
              <w:t>10</w:t>
            </w:r>
            <w:r w:rsidRPr="008A3400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1275" w:type="dxa"/>
          </w:tcPr>
          <w:p w:rsidR="00D879A8" w:rsidRPr="00E35860" w:rsidRDefault="00D879A8" w:rsidP="0017564E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D879A8" w:rsidRPr="00E35860" w:rsidRDefault="00D879A8" w:rsidP="0017564E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4" w:type="dxa"/>
          </w:tcPr>
          <w:p w:rsidR="00CC4CED" w:rsidRPr="001F7895" w:rsidRDefault="00CC4CED" w:rsidP="00CC4C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29.10.21</w:t>
            </w:r>
          </w:p>
        </w:tc>
        <w:tc>
          <w:tcPr>
            <w:tcW w:w="2197" w:type="dxa"/>
          </w:tcPr>
          <w:p w:rsidR="00CC4CED" w:rsidRPr="001F789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транспортные с двигателем с  искровым зажиганием, с рабочим объемом цилиндров не более 1500см3, новые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64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</w:t>
            </w:r>
          </w:p>
        </w:tc>
        <w:tc>
          <w:tcPr>
            <w:tcW w:w="2197" w:type="dxa"/>
            <w:vMerge w:val="restart"/>
          </w:tcPr>
          <w:p w:rsidR="00CC4CED" w:rsidRDefault="00CC4CED" w:rsidP="00CC4CED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489" w:type="dxa"/>
          </w:tcPr>
          <w:p w:rsidR="00CC4CED" w:rsidRPr="00075C29" w:rsidRDefault="00CC4CED" w:rsidP="00075C2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075C29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489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1,0 млн.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предельное значение: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075C29">
              <w:rPr>
                <w:sz w:val="16"/>
                <w:szCs w:val="16"/>
              </w:rPr>
              <w:t>вариаторная</w:t>
            </w:r>
            <w:proofErr w:type="spellEnd"/>
            <w:r w:rsidRPr="00075C29">
              <w:rPr>
                <w:sz w:val="16"/>
                <w:szCs w:val="16"/>
              </w:rPr>
              <w:t xml:space="preserve"> коробка передач;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электроподогрев передних  сидений; полноразмерное запасное колесо;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75C29">
              <w:rPr>
                <w:sz w:val="16"/>
                <w:szCs w:val="16"/>
              </w:rPr>
              <w:t>электроусилитель</w:t>
            </w:r>
            <w:proofErr w:type="spellEnd"/>
            <w:r w:rsidRPr="00075C29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075C29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075C29">
              <w:rPr>
                <w:sz w:val="16"/>
                <w:szCs w:val="16"/>
              </w:rPr>
              <w:t xml:space="preserve"> всех дверей;</w:t>
            </w:r>
            <w:r w:rsidR="00075C29">
              <w:rPr>
                <w:sz w:val="16"/>
                <w:szCs w:val="16"/>
              </w:rPr>
              <w:t xml:space="preserve"> коммуникационная </w:t>
            </w:r>
            <w:r w:rsidR="00075C29">
              <w:rPr>
                <w:sz w:val="16"/>
                <w:szCs w:val="16"/>
              </w:rPr>
              <w:lastRenderedPageBreak/>
              <w:t xml:space="preserve">система с </w:t>
            </w:r>
            <w:r w:rsidR="00075C29">
              <w:rPr>
                <w:sz w:val="16"/>
                <w:szCs w:val="16"/>
                <w:lang w:val="en-US"/>
              </w:rPr>
              <w:t>AUX</w:t>
            </w:r>
            <w:r w:rsidR="00075C29" w:rsidRPr="00075C29">
              <w:rPr>
                <w:sz w:val="16"/>
                <w:szCs w:val="16"/>
              </w:rPr>
              <w:t>/</w:t>
            </w:r>
            <w:r w:rsidR="00075C29">
              <w:rPr>
                <w:sz w:val="16"/>
                <w:szCs w:val="16"/>
                <w:lang w:val="en-US"/>
              </w:rPr>
              <w:t>USB</w:t>
            </w:r>
            <w:r w:rsidR="00075C29">
              <w:rPr>
                <w:sz w:val="16"/>
                <w:szCs w:val="16"/>
              </w:rPr>
              <w:t xml:space="preserve"> разъемами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фронтальные и боковые подушки безопасности</w:t>
            </w:r>
            <w:r w:rsidR="00075C29" w:rsidRPr="00075C29">
              <w:rPr>
                <w:sz w:val="16"/>
                <w:szCs w:val="16"/>
              </w:rPr>
              <w:t xml:space="preserve"> для первого ряда сидений</w:t>
            </w:r>
            <w:r w:rsidRPr="00075C29">
              <w:rPr>
                <w:sz w:val="16"/>
                <w:szCs w:val="16"/>
              </w:rPr>
              <w:t>;</w:t>
            </w:r>
            <w:r w:rsidR="00075C29" w:rsidRPr="00075C29">
              <w:rPr>
                <w:sz w:val="16"/>
                <w:szCs w:val="16"/>
              </w:rPr>
              <w:t xml:space="preserve"> 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климат-контроль,</w:t>
            </w:r>
            <w:r w:rsidR="00075C29" w:rsidRPr="00075C29">
              <w:rPr>
                <w:sz w:val="16"/>
                <w:szCs w:val="16"/>
              </w:rPr>
              <w:t xml:space="preserve"> круиз-контроль</w:t>
            </w:r>
          </w:p>
          <w:p w:rsidR="00CC4CED" w:rsidRPr="00075C29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275" w:type="dxa"/>
          </w:tcPr>
          <w:p w:rsidR="00CC4CED" w:rsidRPr="009A7F35" w:rsidRDefault="00CC4CED" w:rsidP="00CC4CE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1064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</w:t>
            </w:r>
          </w:p>
        </w:tc>
        <w:tc>
          <w:tcPr>
            <w:tcW w:w="2197" w:type="dxa"/>
            <w:vMerge w:val="restart"/>
          </w:tcPr>
          <w:p w:rsidR="00CC4CED" w:rsidRDefault="00CC4CED" w:rsidP="00CC4CED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489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489" w:type="dxa"/>
          </w:tcPr>
          <w:p w:rsidR="00CC4CED" w:rsidRPr="008B61AF" w:rsidRDefault="00CC4CED" w:rsidP="00075C29">
            <w:pPr>
              <w:widowControl w:val="0"/>
              <w:tabs>
                <w:tab w:val="right" w:pos="1787"/>
              </w:tabs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 xml:space="preserve">Не более </w:t>
            </w:r>
            <w:r w:rsidR="00075C29" w:rsidRPr="00075C29">
              <w:rPr>
                <w:sz w:val="16"/>
                <w:szCs w:val="16"/>
              </w:rPr>
              <w:t>800 тыс.</w:t>
            </w:r>
            <w:r w:rsidR="009A7F35" w:rsidRPr="009A7F3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предельное значение: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9A7F35">
              <w:rPr>
                <w:sz w:val="16"/>
                <w:szCs w:val="16"/>
              </w:rPr>
              <w:t>вариаторная</w:t>
            </w:r>
            <w:proofErr w:type="spellEnd"/>
            <w:r w:rsidRPr="009A7F35">
              <w:rPr>
                <w:sz w:val="16"/>
                <w:szCs w:val="16"/>
              </w:rPr>
              <w:t xml:space="preserve"> коробка передач;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электроподогрев передних  сидений; полноразмерное запасное колесо;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t>электроусилитель</w:t>
            </w:r>
            <w:proofErr w:type="spellEnd"/>
            <w:r w:rsidRPr="009A7F35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9A7F3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9A7F35">
              <w:rPr>
                <w:sz w:val="16"/>
                <w:szCs w:val="16"/>
              </w:rPr>
              <w:t xml:space="preserve"> всех дверей;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фронтальные и боковые подушки безопасности;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климат-контроль,</w:t>
            </w:r>
          </w:p>
          <w:p w:rsidR="00CC4CED" w:rsidRPr="009A7F35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D879A8" w:rsidRPr="00D879A8" w:rsidRDefault="00CC4CED" w:rsidP="003B41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</w:tcPr>
          <w:p w:rsidR="00D879A8" w:rsidRPr="001F7895" w:rsidRDefault="00D879A8" w:rsidP="00CC4C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</w:t>
            </w:r>
            <w:r w:rsidR="00CC4CED">
              <w:rPr>
                <w:sz w:val="16"/>
                <w:szCs w:val="16"/>
              </w:rPr>
              <w:t>2</w:t>
            </w:r>
          </w:p>
        </w:tc>
        <w:tc>
          <w:tcPr>
            <w:tcW w:w="2197" w:type="dxa"/>
          </w:tcPr>
          <w:p w:rsidR="00D879A8" w:rsidRPr="001F7895" w:rsidRDefault="00D879A8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транспортные с двигателем с  искровым зажиганием, с рабочим объемом цилиндров  более 1500см3, новые</w:t>
            </w:r>
          </w:p>
        </w:tc>
        <w:tc>
          <w:tcPr>
            <w:tcW w:w="1843" w:type="dxa"/>
          </w:tcPr>
          <w:p w:rsidR="00D879A8" w:rsidRPr="008B61AF" w:rsidRDefault="00D879A8" w:rsidP="003B412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879A8" w:rsidRPr="008B61AF" w:rsidRDefault="00D879A8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879A8" w:rsidRPr="008B61AF" w:rsidRDefault="00D879A8" w:rsidP="003B412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D879A8" w:rsidRPr="008B61AF" w:rsidRDefault="00D879A8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879A8" w:rsidRPr="008B61AF" w:rsidRDefault="00D879A8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D879A8" w:rsidRPr="008B61AF" w:rsidRDefault="00D879A8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79A8" w:rsidRPr="00E35860" w:rsidRDefault="00D879A8" w:rsidP="003B412A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D879A8" w:rsidRPr="00E35860" w:rsidRDefault="00D879A8" w:rsidP="003B412A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CC4CED" w:rsidRDefault="00CC4CED" w:rsidP="003B41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064" w:type="dxa"/>
            <w:vMerge w:val="restart"/>
          </w:tcPr>
          <w:p w:rsidR="00CC4CED" w:rsidRPr="001F7895" w:rsidRDefault="00CC4CED" w:rsidP="00CC4C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29.10.22</w:t>
            </w:r>
          </w:p>
        </w:tc>
        <w:tc>
          <w:tcPr>
            <w:tcW w:w="2197" w:type="dxa"/>
            <w:vMerge w:val="restart"/>
          </w:tcPr>
          <w:p w:rsidR="00CC4CED" w:rsidRDefault="00CC4CED" w:rsidP="003B412A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489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275" w:type="dxa"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Default="00CC4CED" w:rsidP="003B41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489" w:type="dxa"/>
          </w:tcPr>
          <w:p w:rsidR="00CC4CED" w:rsidRPr="008B61AF" w:rsidRDefault="00CC4CED" w:rsidP="003323E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</w:t>
            </w:r>
            <w:r w:rsidR="003323E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млн.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Pr="00D879A8" w:rsidRDefault="00CC4CED" w:rsidP="003B41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3B412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C4CED" w:rsidRPr="008B61AF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3B412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3B412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F729D8">
              <w:rPr>
                <w:sz w:val="16"/>
                <w:szCs w:val="16"/>
              </w:rPr>
              <w:t>вариаторная</w:t>
            </w:r>
            <w:proofErr w:type="spellEnd"/>
            <w:r w:rsidRPr="00F729D8">
              <w:rPr>
                <w:sz w:val="16"/>
                <w:szCs w:val="16"/>
              </w:rPr>
              <w:t xml:space="preserve"> коробка передач;</w:t>
            </w:r>
          </w:p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электроподогрев передних  сидений; полноразмерное запасное колесо;</w:t>
            </w:r>
          </w:p>
          <w:p w:rsidR="00CC4CED" w:rsidRPr="00CC4CED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lastRenderedPageBreak/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</w:t>
            </w:r>
            <w:r w:rsidR="00075C29">
              <w:rPr>
                <w:sz w:val="16"/>
                <w:szCs w:val="16"/>
              </w:rPr>
              <w:t>е; навигационная система на русском языке, коммуникационная</w:t>
            </w:r>
            <w:r>
              <w:rPr>
                <w:sz w:val="16"/>
                <w:szCs w:val="16"/>
              </w:rPr>
              <w:t xml:space="preserve">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 w:rsidR="00075C29">
              <w:rPr>
                <w:sz w:val="16"/>
                <w:szCs w:val="16"/>
              </w:rPr>
              <w:t xml:space="preserve"> </w:t>
            </w:r>
            <w:r w:rsidR="00075C29" w:rsidRPr="00F729D8">
              <w:rPr>
                <w:sz w:val="16"/>
                <w:szCs w:val="16"/>
              </w:rPr>
              <w:t>боковые подушки безопасности</w:t>
            </w:r>
            <w:r w:rsidR="00075C29">
              <w:rPr>
                <w:sz w:val="16"/>
                <w:szCs w:val="16"/>
              </w:rPr>
              <w:t xml:space="preserve"> для второго ряда сидений</w:t>
            </w:r>
            <w:r>
              <w:rPr>
                <w:sz w:val="16"/>
                <w:szCs w:val="16"/>
              </w:rPr>
              <w:t xml:space="preserve"> шторки безопасности; конструкция передних сидений, снижающая вероятность травмы шеи;</w:t>
            </w:r>
          </w:p>
          <w:p w:rsidR="00CC4CED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CC4CED" w:rsidRPr="00F729D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C4CED" w:rsidRPr="00D879A8" w:rsidRDefault="00CC4CED" w:rsidP="003B412A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275" w:type="dxa"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3B412A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CC4CED" w:rsidRDefault="00CC4CED" w:rsidP="00CE3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1064" w:type="dxa"/>
            <w:vMerge w:val="restart"/>
          </w:tcPr>
          <w:p w:rsidR="00CC4CED" w:rsidRPr="001F7895" w:rsidRDefault="00CC4CED" w:rsidP="00CC4C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29.10.22</w:t>
            </w:r>
          </w:p>
        </w:tc>
        <w:tc>
          <w:tcPr>
            <w:tcW w:w="2197" w:type="dxa"/>
            <w:vMerge w:val="restart"/>
          </w:tcPr>
          <w:p w:rsidR="00CC4CED" w:rsidRDefault="00CC4CED" w:rsidP="00CE34EB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489" w:type="dxa"/>
          </w:tcPr>
          <w:p w:rsidR="00CC4CED" w:rsidRPr="003323E2" w:rsidRDefault="00CC4CED" w:rsidP="00075C29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 xml:space="preserve">Не более </w:t>
            </w:r>
            <w:r w:rsidR="00075C29" w:rsidRPr="003323E2">
              <w:rPr>
                <w:sz w:val="16"/>
                <w:szCs w:val="16"/>
              </w:rPr>
              <w:t>150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E34EB" w:rsidRDefault="00CE34EB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E34EB" w:rsidRDefault="00CE34EB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E34EB" w:rsidRPr="00E35860" w:rsidRDefault="00CE34EB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E34EB" w:rsidRPr="008B61AF" w:rsidRDefault="00CE34EB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418" w:type="dxa"/>
          </w:tcPr>
          <w:p w:rsidR="00CE34EB" w:rsidRPr="008B61AF" w:rsidRDefault="00CE34EB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E34EB" w:rsidRPr="008B61AF" w:rsidRDefault="00CE34EB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E34EB" w:rsidRPr="008B61AF" w:rsidRDefault="00CE34EB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E34EB" w:rsidRPr="008B61AF" w:rsidRDefault="00CE34EB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489" w:type="dxa"/>
          </w:tcPr>
          <w:p w:rsidR="00CE34EB" w:rsidRPr="003323E2" w:rsidRDefault="00CE34EB" w:rsidP="003323E2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 xml:space="preserve">Не более </w:t>
            </w:r>
            <w:r w:rsidR="003323E2">
              <w:rPr>
                <w:sz w:val="16"/>
                <w:szCs w:val="16"/>
              </w:rPr>
              <w:t>1,2 млн.</w:t>
            </w:r>
          </w:p>
        </w:tc>
        <w:tc>
          <w:tcPr>
            <w:tcW w:w="1275" w:type="dxa"/>
          </w:tcPr>
          <w:p w:rsidR="00CE34EB" w:rsidRPr="00E35860" w:rsidRDefault="00CE34EB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E34EB" w:rsidRPr="00E35860" w:rsidRDefault="00CE34EB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предельное значение: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3323E2">
              <w:rPr>
                <w:sz w:val="16"/>
                <w:szCs w:val="16"/>
              </w:rPr>
              <w:t>вариаторная</w:t>
            </w:r>
            <w:proofErr w:type="spellEnd"/>
            <w:r w:rsidRPr="003323E2">
              <w:rPr>
                <w:sz w:val="16"/>
                <w:szCs w:val="16"/>
              </w:rPr>
              <w:t xml:space="preserve"> коробка передач;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электроподогрев передних  сидений; полноразмерное запасное колесо;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3323E2">
              <w:rPr>
                <w:sz w:val="16"/>
                <w:szCs w:val="16"/>
              </w:rPr>
              <w:t>электроусилитель</w:t>
            </w:r>
            <w:proofErr w:type="spellEnd"/>
            <w:r w:rsidRPr="003323E2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3323E2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3323E2">
              <w:rPr>
                <w:sz w:val="16"/>
                <w:szCs w:val="16"/>
              </w:rPr>
              <w:t xml:space="preserve"> всех дверей; фронтальные и боковые подушки безопасности; 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климат-контроль,</w:t>
            </w:r>
          </w:p>
          <w:p w:rsidR="00CC4CED" w:rsidRPr="003323E2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круиз-контроль;</w:t>
            </w:r>
          </w:p>
          <w:p w:rsidR="00CC4CED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3323E2">
              <w:rPr>
                <w:sz w:val="16"/>
                <w:szCs w:val="16"/>
              </w:rPr>
              <w:t>противотуманные фары.</w:t>
            </w:r>
          </w:p>
          <w:p w:rsidR="006037B3" w:rsidRPr="003323E2" w:rsidRDefault="006037B3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064" w:type="dxa"/>
          </w:tcPr>
          <w:p w:rsidR="003F1EAA" w:rsidRPr="001F7895" w:rsidRDefault="003F1EAA" w:rsidP="00057C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29.10.23</w:t>
            </w:r>
          </w:p>
        </w:tc>
        <w:tc>
          <w:tcPr>
            <w:tcW w:w="2197" w:type="dxa"/>
          </w:tcPr>
          <w:p w:rsidR="003F1EAA" w:rsidRPr="001F7895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транспортные с поршневым двигателем внутреннего сгорания с  воспламенением от сжатия (дизелем или </w:t>
            </w:r>
            <w:proofErr w:type="spellStart"/>
            <w:r>
              <w:rPr>
                <w:sz w:val="16"/>
                <w:szCs w:val="16"/>
              </w:rPr>
              <w:t>полудизелем</w:t>
            </w:r>
            <w:proofErr w:type="spellEnd"/>
            <w:r>
              <w:rPr>
                <w:sz w:val="16"/>
                <w:szCs w:val="16"/>
              </w:rPr>
              <w:t>), новые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064" w:type="dxa"/>
            <w:vMerge w:val="restart"/>
          </w:tcPr>
          <w:p w:rsidR="003F1EAA" w:rsidRPr="001F7895" w:rsidRDefault="003F1EAA" w:rsidP="00057C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29.10.23</w:t>
            </w:r>
          </w:p>
        </w:tc>
        <w:tc>
          <w:tcPr>
            <w:tcW w:w="2197" w:type="dxa"/>
            <w:vMerge w:val="restart"/>
          </w:tcPr>
          <w:p w:rsidR="003F1EAA" w:rsidRDefault="000A3086" w:rsidP="00057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F1EAA" w:rsidRPr="00E35860">
              <w:rPr>
                <w:sz w:val="16"/>
                <w:szCs w:val="16"/>
              </w:rPr>
              <w:t>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489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27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418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489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127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автоматическая 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</w:t>
            </w:r>
            <w:proofErr w:type="spellStart"/>
            <w:r>
              <w:rPr>
                <w:sz w:val="16"/>
                <w:szCs w:val="16"/>
              </w:rPr>
              <w:t>газобалонное</w:t>
            </w:r>
            <w:proofErr w:type="spellEnd"/>
            <w:r>
              <w:rPr>
                <w:sz w:val="16"/>
                <w:szCs w:val="16"/>
              </w:rPr>
              <w:t xml:space="preserve"> оборудование; бортовой компьютер;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электроподогрев передних  сидений; </w:t>
            </w:r>
            <w:r>
              <w:rPr>
                <w:sz w:val="16"/>
                <w:szCs w:val="16"/>
              </w:rPr>
              <w:t xml:space="preserve">электрорегулировка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3F1EAA" w:rsidRPr="00CC4CED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 и кнопками управления на рулевом колесе;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подушки безопасности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3F1EAA" w:rsidRPr="00D879A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27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064" w:type="dxa"/>
            <w:vMerge w:val="restart"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29.10.23</w:t>
            </w:r>
          </w:p>
          <w:p w:rsidR="003F1EAA" w:rsidRPr="001F7895" w:rsidRDefault="003F1EAA" w:rsidP="00057C9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vMerge w:val="restart"/>
          </w:tcPr>
          <w:p w:rsidR="003F1EAA" w:rsidRDefault="000A3086" w:rsidP="000A3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F1EAA" w:rsidRPr="003B412A">
              <w:rPr>
                <w:sz w:val="16"/>
                <w:szCs w:val="16"/>
              </w:rPr>
              <w:t>уководитель (заместитель руководителя) структурного подразделения органа государственной власти, государственного органа</w:t>
            </w:r>
            <w:r w:rsidR="003F1EAA"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489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27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3F1EAA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418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489" w:type="dxa"/>
          </w:tcPr>
          <w:p w:rsidR="003F1EAA" w:rsidRPr="008B61AF" w:rsidRDefault="003F1EAA" w:rsidP="003323E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</w:t>
            </w:r>
            <w:r w:rsidR="003323E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млн.</w:t>
            </w:r>
          </w:p>
        </w:tc>
        <w:tc>
          <w:tcPr>
            <w:tcW w:w="127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3F1EAA" w:rsidRPr="00D879A8" w:rsidRDefault="003F1EAA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F1EAA" w:rsidRPr="008B61AF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3F1EAA" w:rsidRPr="008B61AF" w:rsidRDefault="003F1EAA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3F1EAA" w:rsidRPr="00F729D8" w:rsidRDefault="003323E2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="003F1EAA" w:rsidRPr="00F729D8">
              <w:rPr>
                <w:sz w:val="16"/>
                <w:szCs w:val="16"/>
              </w:rPr>
              <w:t xml:space="preserve"> коробка передач;</w:t>
            </w:r>
            <w:r w:rsidR="003F1EAA"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lastRenderedPageBreak/>
              <w:t xml:space="preserve">электроподогрев передних  сидений; </w:t>
            </w:r>
            <w:r>
              <w:rPr>
                <w:sz w:val="16"/>
                <w:szCs w:val="16"/>
              </w:rPr>
              <w:t xml:space="preserve">электрорегулировка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подушки безопасности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3F1EAA" w:rsidRPr="00D879A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27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3F1EAA" w:rsidRPr="00E35860" w:rsidRDefault="003F1EAA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CC4CED" w:rsidRPr="00D879A8" w:rsidRDefault="003F1EAA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064" w:type="dxa"/>
          </w:tcPr>
          <w:p w:rsidR="00CC4CED" w:rsidRPr="001F7895" w:rsidRDefault="00CC4CED" w:rsidP="003F1E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</w:t>
            </w:r>
            <w:r w:rsidR="003F1EAA">
              <w:rPr>
                <w:sz w:val="16"/>
                <w:szCs w:val="16"/>
              </w:rPr>
              <w:t>4</w:t>
            </w:r>
          </w:p>
        </w:tc>
        <w:tc>
          <w:tcPr>
            <w:tcW w:w="2197" w:type="dxa"/>
          </w:tcPr>
          <w:p w:rsidR="00CC4CED" w:rsidRPr="001F7895" w:rsidRDefault="00CC4CED" w:rsidP="003F1EA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</w:t>
            </w:r>
            <w:r w:rsidR="003F1EAA">
              <w:rPr>
                <w:sz w:val="16"/>
                <w:szCs w:val="16"/>
              </w:rPr>
              <w:t>авто</w:t>
            </w:r>
            <w:r>
              <w:rPr>
                <w:sz w:val="16"/>
                <w:szCs w:val="16"/>
              </w:rPr>
              <w:t xml:space="preserve">транспортные </w:t>
            </w:r>
            <w:r w:rsidR="003F1EAA">
              <w:rPr>
                <w:sz w:val="16"/>
                <w:szCs w:val="16"/>
              </w:rPr>
              <w:t>для перевозки людей прочие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CC4CED" w:rsidRDefault="003F1EAA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C4CED">
              <w:rPr>
                <w:sz w:val="16"/>
                <w:szCs w:val="16"/>
              </w:rPr>
              <w:t>.1</w:t>
            </w:r>
          </w:p>
        </w:tc>
        <w:tc>
          <w:tcPr>
            <w:tcW w:w="1064" w:type="dxa"/>
            <w:vMerge w:val="restart"/>
          </w:tcPr>
          <w:p w:rsidR="00CC4CED" w:rsidRPr="001F7895" w:rsidRDefault="00CC4CED" w:rsidP="003F1E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</w:t>
            </w:r>
            <w:r w:rsidR="003F1EAA">
              <w:rPr>
                <w:sz w:val="16"/>
                <w:szCs w:val="16"/>
              </w:rPr>
              <w:t>4</w:t>
            </w:r>
          </w:p>
        </w:tc>
        <w:tc>
          <w:tcPr>
            <w:tcW w:w="2197" w:type="dxa"/>
            <w:vMerge w:val="restart"/>
          </w:tcPr>
          <w:p w:rsidR="00CC4CED" w:rsidRDefault="00CC4CED" w:rsidP="00CC4CED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489" w:type="dxa"/>
          </w:tcPr>
          <w:p w:rsidR="00CC4CED" w:rsidRPr="008B61AF" w:rsidRDefault="00CC4CED" w:rsidP="00444481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444481">
              <w:rPr>
                <w:sz w:val="16"/>
                <w:szCs w:val="16"/>
              </w:rPr>
              <w:t>150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489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Pr="00D879A8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CC4CED" w:rsidRPr="00F729D8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C4CED" w:rsidRPr="00F729D8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автоматическая  коробка передач;</w:t>
            </w:r>
            <w:r w:rsidR="00444481"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CC4CED" w:rsidRPr="00F729D8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электроподогрев передних  сидений; </w:t>
            </w:r>
            <w:r w:rsidR="00444481">
              <w:rPr>
                <w:sz w:val="16"/>
                <w:szCs w:val="16"/>
              </w:rPr>
              <w:t xml:space="preserve">электрорегулировка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CC4CED" w:rsidRPr="00CC4CED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электроусилитель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="003F1EAA">
              <w:rPr>
                <w:sz w:val="16"/>
                <w:szCs w:val="16"/>
              </w:rPr>
              <w:t>навигационная система на русском языке, аудио</w:t>
            </w:r>
            <w:r>
              <w:rPr>
                <w:sz w:val="16"/>
                <w:szCs w:val="16"/>
              </w:rPr>
              <w:t xml:space="preserve">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  <w:r w:rsidR="00444481">
              <w:rPr>
                <w:sz w:val="16"/>
                <w:szCs w:val="16"/>
              </w:rPr>
              <w:t xml:space="preserve"> и кнопками управления на </w:t>
            </w:r>
            <w:r w:rsidR="00444481">
              <w:rPr>
                <w:sz w:val="16"/>
                <w:szCs w:val="16"/>
              </w:rPr>
              <w:lastRenderedPageBreak/>
              <w:t>рулевом колесе;</w:t>
            </w:r>
          </w:p>
          <w:p w:rsidR="00CC4CED" w:rsidRPr="00F729D8" w:rsidRDefault="00CC4CED" w:rsidP="00444481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подушки безопасности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444481">
              <w:rPr>
                <w:sz w:val="16"/>
                <w:szCs w:val="16"/>
              </w:rPr>
              <w:t>кондиционер;</w:t>
            </w:r>
          </w:p>
          <w:p w:rsidR="00CC4CED" w:rsidRPr="00D879A8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CC4CED" w:rsidRDefault="003F1EAA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CC4CED">
              <w:rPr>
                <w:sz w:val="16"/>
                <w:szCs w:val="16"/>
              </w:rPr>
              <w:t>.2</w:t>
            </w:r>
          </w:p>
        </w:tc>
        <w:tc>
          <w:tcPr>
            <w:tcW w:w="1064" w:type="dxa"/>
            <w:vMerge w:val="restart"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</w:t>
            </w:r>
            <w:r w:rsidR="003F1EAA">
              <w:rPr>
                <w:sz w:val="16"/>
                <w:szCs w:val="16"/>
              </w:rPr>
              <w:t>4</w:t>
            </w:r>
          </w:p>
          <w:p w:rsidR="00CC4CED" w:rsidRPr="001F7895" w:rsidRDefault="00CC4CED" w:rsidP="00CC4CE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vMerge w:val="restart"/>
          </w:tcPr>
          <w:p w:rsidR="00CC4CED" w:rsidRDefault="00CC4CED" w:rsidP="00CC4CED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489" w:type="dxa"/>
          </w:tcPr>
          <w:p w:rsidR="00CC4CED" w:rsidRPr="008B61AF" w:rsidRDefault="00CC4CED" w:rsidP="00444481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444481">
              <w:rPr>
                <w:sz w:val="16"/>
                <w:szCs w:val="16"/>
              </w:rPr>
              <w:t>150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C4CED" w:rsidRDefault="00CC4CED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C4CED" w:rsidRPr="008B61AF" w:rsidRDefault="00CC4CED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418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C4CED" w:rsidRPr="008B61AF" w:rsidRDefault="00CC4CED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C4CED" w:rsidRPr="008B61AF" w:rsidRDefault="00CC4CED" w:rsidP="00CC4CE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1489" w:type="dxa"/>
          </w:tcPr>
          <w:p w:rsidR="00CC4CED" w:rsidRPr="008B61AF" w:rsidRDefault="00CC4CED" w:rsidP="003323E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</w:t>
            </w:r>
            <w:r w:rsidR="003323E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млн.</w:t>
            </w:r>
          </w:p>
        </w:tc>
        <w:tc>
          <w:tcPr>
            <w:tcW w:w="127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C4CED" w:rsidRPr="00E35860" w:rsidRDefault="00CC4CED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3F1EAA" w:rsidRPr="00D879A8" w:rsidRDefault="003F1EAA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3F1EAA" w:rsidRPr="00D879A8" w:rsidRDefault="003F1EAA" w:rsidP="00CC4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1EAA" w:rsidRPr="00E35860" w:rsidRDefault="003F1EAA" w:rsidP="00CC4CE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CC4CED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F1EAA" w:rsidRPr="008B61AF" w:rsidRDefault="003F1EAA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F1EAA" w:rsidRPr="008B61AF" w:rsidRDefault="003F1EAA" w:rsidP="00CC4CE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F1EAA" w:rsidRPr="008B61AF" w:rsidRDefault="003F1EAA" w:rsidP="00CC4CE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3F1EAA" w:rsidRPr="008B61AF" w:rsidRDefault="003F1EAA" w:rsidP="00CC4CE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3F1EAA" w:rsidRPr="00F729D8" w:rsidRDefault="003323E2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="003F1EAA" w:rsidRPr="00F729D8">
              <w:rPr>
                <w:sz w:val="16"/>
                <w:szCs w:val="16"/>
              </w:rPr>
              <w:t xml:space="preserve">  коробка передач;</w:t>
            </w:r>
            <w:r w:rsidR="003F1EAA"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электроподогрев передних  сидений; </w:t>
            </w:r>
            <w:r>
              <w:rPr>
                <w:sz w:val="16"/>
                <w:szCs w:val="16"/>
              </w:rPr>
              <w:t xml:space="preserve">электрорегулировка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3F1EAA" w:rsidRPr="00F729D8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r>
              <w:rPr>
                <w:sz w:val="16"/>
                <w:szCs w:val="16"/>
              </w:rPr>
              <w:t>аудиосистема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 </w:t>
            </w:r>
            <w:r w:rsidRPr="00F729D8">
              <w:rPr>
                <w:sz w:val="16"/>
                <w:szCs w:val="16"/>
              </w:rPr>
              <w:t>фронтальные подушки безопасности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AC05CC" w:rsidRDefault="003F1EAA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  <w:p w:rsidR="00AC05CC" w:rsidRPr="00D879A8" w:rsidRDefault="00AC05CC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F1EAA" w:rsidRPr="00E35860" w:rsidRDefault="003F1EAA" w:rsidP="00CC4CE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3F1EAA" w:rsidRPr="00E35860" w:rsidRDefault="003F1EAA" w:rsidP="00CC4CED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057C93" w:rsidRPr="008A3400" w:rsidRDefault="00057C93" w:rsidP="00057C93">
            <w:pPr>
              <w:widowControl w:val="0"/>
              <w:adjustRightInd w:val="0"/>
              <w:ind w:left="-345" w:firstLine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057C93" w:rsidRPr="00057C93" w:rsidRDefault="00057C93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</w:rPr>
              <w:t>.01.11</w:t>
            </w:r>
          </w:p>
        </w:tc>
        <w:tc>
          <w:tcPr>
            <w:tcW w:w="2197" w:type="dxa"/>
          </w:tcPr>
          <w:p w:rsidR="00057C93" w:rsidRPr="008A3400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 xml:space="preserve">Мебель </w:t>
            </w:r>
            <w:r>
              <w:rPr>
                <w:sz w:val="16"/>
                <w:szCs w:val="16"/>
              </w:rPr>
              <w:t>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057C93" w:rsidRDefault="00057C93" w:rsidP="00057C93">
            <w:pPr>
              <w:widowControl w:val="0"/>
              <w:adjustRightInd w:val="0"/>
              <w:ind w:left="-345" w:firstLine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064" w:type="dxa"/>
          </w:tcPr>
          <w:p w:rsidR="00057C93" w:rsidRPr="00057C93" w:rsidRDefault="00057C93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</w:rPr>
              <w:t>.01.11</w:t>
            </w:r>
          </w:p>
        </w:tc>
        <w:tc>
          <w:tcPr>
            <w:tcW w:w="2197" w:type="dxa"/>
          </w:tcPr>
          <w:p w:rsidR="00057C93" w:rsidRPr="008A3400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</w:t>
            </w:r>
            <w:r>
              <w:rPr>
                <w:sz w:val="16"/>
                <w:szCs w:val="16"/>
              </w:rPr>
              <w:t>металл</w:t>
            </w:r>
            <w:r w:rsidRPr="008B61A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обивочные материалы</w:t>
            </w:r>
          </w:p>
        </w:tc>
        <w:tc>
          <w:tcPr>
            <w:tcW w:w="1489" w:type="dxa"/>
          </w:tcPr>
          <w:p w:rsidR="00057C93" w:rsidRDefault="00057C93" w:rsidP="00057C9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 - кожа натуральная;</w:t>
            </w:r>
          </w:p>
          <w:p w:rsidR="00057C93" w:rsidRPr="008A3400" w:rsidRDefault="00057C93" w:rsidP="00BC579F">
            <w:pPr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возможные значения: искусственная кожа, мебельный (искусственный) мех, искусственная замша (микрофибра), </w:t>
            </w:r>
            <w:r>
              <w:rPr>
                <w:sz w:val="16"/>
                <w:szCs w:val="16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057C93" w:rsidRDefault="00057C93" w:rsidP="00057C93">
            <w:pPr>
              <w:widowControl w:val="0"/>
              <w:adjustRightInd w:val="0"/>
              <w:ind w:left="-345" w:firstLine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6.2</w:t>
            </w:r>
          </w:p>
        </w:tc>
        <w:tc>
          <w:tcPr>
            <w:tcW w:w="1064" w:type="dxa"/>
          </w:tcPr>
          <w:p w:rsidR="00057C93" w:rsidRPr="00057C93" w:rsidRDefault="00057C93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</w:rPr>
              <w:t>.01.11</w:t>
            </w:r>
          </w:p>
        </w:tc>
        <w:tc>
          <w:tcPr>
            <w:tcW w:w="2197" w:type="dxa"/>
          </w:tcPr>
          <w:p w:rsidR="00057C93" w:rsidRPr="008A3400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 (должность, относящаяся к ведущей группе должностей категории «руководители»)</w:t>
            </w: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</w:t>
            </w:r>
            <w:r>
              <w:rPr>
                <w:sz w:val="16"/>
                <w:szCs w:val="16"/>
              </w:rPr>
              <w:t>металл</w:t>
            </w:r>
            <w:r w:rsidRPr="008B61A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обивочные материалы</w:t>
            </w:r>
          </w:p>
        </w:tc>
        <w:tc>
          <w:tcPr>
            <w:tcW w:w="1489" w:type="dxa"/>
          </w:tcPr>
          <w:p w:rsidR="00057C93" w:rsidRDefault="00057C93" w:rsidP="00057C9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057C93" w:rsidRPr="008A3400" w:rsidRDefault="00057C93" w:rsidP="00BC579F">
            <w:pPr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057C93" w:rsidRDefault="00057C93" w:rsidP="00057C93">
            <w:pPr>
              <w:widowControl w:val="0"/>
              <w:adjustRightInd w:val="0"/>
              <w:ind w:left="-345" w:firstLine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1064" w:type="dxa"/>
          </w:tcPr>
          <w:p w:rsidR="00057C93" w:rsidRPr="00057C93" w:rsidRDefault="00057C93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</w:rPr>
              <w:t>.01.11</w:t>
            </w:r>
          </w:p>
        </w:tc>
        <w:tc>
          <w:tcPr>
            <w:tcW w:w="2197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Должности категории «специалисты» органа государственной власти</w:t>
            </w:r>
          </w:p>
          <w:p w:rsidR="00057C93" w:rsidRPr="00E35860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</w:t>
            </w:r>
            <w:r>
              <w:rPr>
                <w:sz w:val="16"/>
                <w:szCs w:val="16"/>
              </w:rPr>
              <w:t>металл</w:t>
            </w:r>
            <w:r w:rsidRPr="008B61A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обивочные материалы</w:t>
            </w:r>
          </w:p>
        </w:tc>
        <w:tc>
          <w:tcPr>
            <w:tcW w:w="1489" w:type="dxa"/>
          </w:tcPr>
          <w:p w:rsidR="00057C93" w:rsidRPr="00966E30" w:rsidRDefault="00057C93" w:rsidP="00057C93">
            <w:pPr>
              <w:adjustRightInd w:val="0"/>
              <w:rPr>
                <w:sz w:val="16"/>
                <w:szCs w:val="16"/>
              </w:rPr>
            </w:pPr>
            <w:r w:rsidRPr="00966E30">
              <w:rPr>
                <w:sz w:val="16"/>
                <w:szCs w:val="16"/>
              </w:rPr>
              <w:t>предельное значение - ткань;</w:t>
            </w:r>
          </w:p>
          <w:p w:rsidR="00057C93" w:rsidRPr="00966E30" w:rsidRDefault="00057C93" w:rsidP="00BC579F">
            <w:pPr>
              <w:adjustRightInd w:val="0"/>
              <w:rPr>
                <w:color w:val="FF0000"/>
                <w:sz w:val="16"/>
                <w:szCs w:val="16"/>
              </w:rPr>
            </w:pPr>
            <w:r w:rsidRPr="00966E30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275" w:type="dxa"/>
          </w:tcPr>
          <w:p w:rsidR="00057C93" w:rsidRPr="008A3400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451"/>
        </w:trPr>
        <w:tc>
          <w:tcPr>
            <w:tcW w:w="567" w:type="dxa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2197" w:type="dxa"/>
          </w:tcPr>
          <w:p w:rsidR="00057C93" w:rsidRPr="008A3400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 xml:space="preserve">Мебель </w:t>
            </w:r>
            <w:r>
              <w:rPr>
                <w:sz w:val="16"/>
                <w:szCs w:val="16"/>
              </w:rPr>
              <w:t>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35860">
              <w:rPr>
                <w:sz w:val="16"/>
                <w:szCs w:val="16"/>
              </w:rPr>
              <w:t>.1</w:t>
            </w:r>
          </w:p>
        </w:tc>
        <w:tc>
          <w:tcPr>
            <w:tcW w:w="1064" w:type="dxa"/>
            <w:vMerge w:val="restart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2197" w:type="dxa"/>
            <w:vMerge w:val="restart"/>
          </w:tcPr>
          <w:p w:rsidR="00057C93" w:rsidRPr="008B61AF" w:rsidRDefault="00057C93" w:rsidP="00057C93">
            <w:pPr>
              <w:pStyle w:val="ConsPlusNormal"/>
              <w:rPr>
                <w:rFonts w:eastAsia="Times New Roman"/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89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B61AF">
              <w:rPr>
                <w:sz w:val="16"/>
                <w:szCs w:val="16"/>
              </w:rPr>
              <w:t>мягколиственных</w:t>
            </w:r>
            <w:proofErr w:type="spellEnd"/>
            <w:r w:rsidRPr="008B61AF">
              <w:rPr>
                <w:sz w:val="16"/>
                <w:szCs w:val="16"/>
              </w:rPr>
              <w:t xml:space="preserve"> пород:</w:t>
            </w:r>
          </w:p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489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8B61AF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8B61AF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185DFD" w:rsidRPr="00E35860" w:rsidRDefault="00185DFD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35860">
              <w:rPr>
                <w:sz w:val="16"/>
                <w:szCs w:val="16"/>
              </w:rPr>
              <w:t>.2</w:t>
            </w:r>
          </w:p>
        </w:tc>
        <w:tc>
          <w:tcPr>
            <w:tcW w:w="1064" w:type="dxa"/>
            <w:vMerge w:val="restart"/>
          </w:tcPr>
          <w:p w:rsidR="00185DFD" w:rsidRPr="00E35860" w:rsidRDefault="00185DFD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2197" w:type="dxa"/>
            <w:vMerge w:val="restart"/>
          </w:tcPr>
          <w:p w:rsidR="00185DFD" w:rsidRPr="00E35860" w:rsidRDefault="00185DFD" w:rsidP="00057C93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 (должность, относящаяся к ведущей группе должностей категории «руководители»)</w:t>
            </w:r>
          </w:p>
        </w:tc>
        <w:tc>
          <w:tcPr>
            <w:tcW w:w="1843" w:type="dxa"/>
          </w:tcPr>
          <w:p w:rsidR="00185DFD" w:rsidRPr="008B61AF" w:rsidRDefault="00185DFD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85DFD" w:rsidRPr="008B61AF" w:rsidRDefault="00185DFD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85DFD" w:rsidRPr="00D02CC5" w:rsidRDefault="00185DFD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85DFD" w:rsidRPr="00D02CC5" w:rsidRDefault="00185DFD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85DFD" w:rsidRPr="008B61AF" w:rsidRDefault="00185DFD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89" w:type="dxa"/>
          </w:tcPr>
          <w:p w:rsidR="00185DFD" w:rsidRPr="00D02CC5" w:rsidRDefault="00966E30" w:rsidP="003418F7">
            <w:pPr>
              <w:pStyle w:val="ConsPlusNormal"/>
              <w:rPr>
                <w:sz w:val="16"/>
                <w:szCs w:val="16"/>
              </w:rPr>
            </w:pPr>
            <w:r w:rsidRPr="0071639F">
              <w:rPr>
                <w:sz w:val="16"/>
                <w:szCs w:val="16"/>
              </w:rPr>
              <w:t xml:space="preserve">предельное значение: </w:t>
            </w:r>
            <w:r w:rsidR="00185DFD" w:rsidRPr="00D02CC5">
              <w:rPr>
                <w:sz w:val="16"/>
                <w:szCs w:val="16"/>
              </w:rPr>
              <w:t xml:space="preserve">древесина хвойных и </w:t>
            </w:r>
            <w:proofErr w:type="spellStart"/>
            <w:r w:rsidR="00185DFD" w:rsidRPr="00D02CC5">
              <w:rPr>
                <w:sz w:val="16"/>
                <w:szCs w:val="16"/>
              </w:rPr>
              <w:t>мягколиственных</w:t>
            </w:r>
            <w:proofErr w:type="spellEnd"/>
            <w:r w:rsidR="00185DFD" w:rsidRPr="00D02CC5">
              <w:rPr>
                <w:sz w:val="16"/>
                <w:szCs w:val="16"/>
              </w:rPr>
              <w:t xml:space="preserve"> пород: </w:t>
            </w:r>
          </w:p>
          <w:p w:rsidR="00185DFD" w:rsidRPr="00D02CC5" w:rsidRDefault="00185DFD" w:rsidP="00BC579F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 xml:space="preserve">береза, лиственница, сосна, ель </w:t>
            </w:r>
          </w:p>
        </w:tc>
        <w:tc>
          <w:tcPr>
            <w:tcW w:w="1275" w:type="dxa"/>
          </w:tcPr>
          <w:p w:rsidR="00185DFD" w:rsidRPr="00E35860" w:rsidRDefault="00185DFD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85DFD" w:rsidRPr="00E35860" w:rsidRDefault="00185DFD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 xml:space="preserve">обивочные </w:t>
            </w:r>
            <w:r w:rsidRPr="00D02CC5">
              <w:rPr>
                <w:sz w:val="16"/>
                <w:szCs w:val="16"/>
              </w:rPr>
              <w:lastRenderedPageBreak/>
              <w:t>материалы</w:t>
            </w:r>
          </w:p>
        </w:tc>
        <w:tc>
          <w:tcPr>
            <w:tcW w:w="1489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lastRenderedPageBreak/>
              <w:t xml:space="preserve">предельное значение </w:t>
            </w:r>
            <w:r w:rsidRPr="00D02CC5">
              <w:rPr>
                <w:sz w:val="16"/>
                <w:szCs w:val="16"/>
              </w:rPr>
              <w:lastRenderedPageBreak/>
              <w:t>- искусственная кожа;</w:t>
            </w:r>
          </w:p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D02CC5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  <w:r w:rsidRPr="00E35860">
              <w:rPr>
                <w:sz w:val="16"/>
                <w:szCs w:val="16"/>
              </w:rPr>
              <w:t>.3</w:t>
            </w:r>
          </w:p>
        </w:tc>
        <w:tc>
          <w:tcPr>
            <w:tcW w:w="1064" w:type="dxa"/>
            <w:vMerge w:val="restart"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2197" w:type="dxa"/>
            <w:vMerge w:val="restart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Должности категории «специалисты» органа государственной власти</w:t>
            </w:r>
          </w:p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89" w:type="dxa"/>
          </w:tcPr>
          <w:p w:rsidR="00057C93" w:rsidRPr="00D02CC5" w:rsidRDefault="00185DFD" w:rsidP="00057C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</w:t>
            </w:r>
            <w:r w:rsidR="00057C93" w:rsidRPr="00D02CC5">
              <w:rPr>
                <w:sz w:val="16"/>
                <w:szCs w:val="16"/>
              </w:rPr>
              <w:t xml:space="preserve"> значение - древесина хвойных и </w:t>
            </w:r>
            <w:proofErr w:type="spellStart"/>
            <w:r w:rsidR="00057C93" w:rsidRPr="00D02CC5">
              <w:rPr>
                <w:sz w:val="16"/>
                <w:szCs w:val="16"/>
              </w:rPr>
              <w:t>мягколиственных</w:t>
            </w:r>
            <w:proofErr w:type="spellEnd"/>
            <w:r w:rsidR="00057C93" w:rsidRPr="00D02CC5">
              <w:rPr>
                <w:sz w:val="16"/>
                <w:szCs w:val="16"/>
              </w:rPr>
              <w:t xml:space="preserve"> пород: </w:t>
            </w:r>
          </w:p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 xml:space="preserve">береза, лиственница, сосна, ель </w:t>
            </w:r>
          </w:p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2130"/>
        </w:trPr>
        <w:tc>
          <w:tcPr>
            <w:tcW w:w="567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057C93" w:rsidRPr="00E35860" w:rsidRDefault="00057C93" w:rsidP="00057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C93" w:rsidRPr="008B61AF" w:rsidRDefault="00057C93" w:rsidP="00057C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57C93" w:rsidRPr="008B61AF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489" w:type="dxa"/>
          </w:tcPr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предельное значение - ткань.</w:t>
            </w:r>
          </w:p>
          <w:p w:rsidR="00057C93" w:rsidRPr="00D02CC5" w:rsidRDefault="00057C93" w:rsidP="00057C93">
            <w:pPr>
              <w:pStyle w:val="ConsPlusNormal"/>
              <w:rPr>
                <w:sz w:val="16"/>
                <w:szCs w:val="16"/>
              </w:rPr>
            </w:pPr>
            <w:r w:rsidRPr="00D02CC5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27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7C93" w:rsidRPr="00E35860" w:rsidRDefault="00057C93" w:rsidP="00057C93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185DFD" w:rsidRPr="00D879A8" w:rsidRDefault="00185DFD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4" w:type="dxa"/>
          </w:tcPr>
          <w:p w:rsidR="00185DFD" w:rsidRPr="001F7895" w:rsidRDefault="00E13881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49.32.11</w:t>
            </w:r>
          </w:p>
        </w:tc>
        <w:tc>
          <w:tcPr>
            <w:tcW w:w="2197" w:type="dxa"/>
          </w:tcPr>
          <w:p w:rsidR="00185DFD" w:rsidRPr="001F7895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</w:t>
            </w:r>
            <w:r w:rsidR="00120363">
              <w:rPr>
                <w:sz w:val="16"/>
                <w:szCs w:val="16"/>
              </w:rPr>
              <w:t xml:space="preserve">легкового </w:t>
            </w:r>
            <w:r>
              <w:rPr>
                <w:sz w:val="16"/>
                <w:szCs w:val="16"/>
              </w:rPr>
              <w:t>такси</w:t>
            </w:r>
          </w:p>
        </w:tc>
        <w:tc>
          <w:tcPr>
            <w:tcW w:w="1843" w:type="dxa"/>
          </w:tcPr>
          <w:p w:rsidR="00185DFD" w:rsidRPr="008B61AF" w:rsidRDefault="00185DFD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85DFD" w:rsidRPr="008B61AF" w:rsidRDefault="00185DFD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85DFD" w:rsidRPr="00E35860" w:rsidRDefault="00185DFD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85DFD" w:rsidRPr="00E35860" w:rsidRDefault="00185DFD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185DFD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85DFD">
              <w:rPr>
                <w:sz w:val="16"/>
                <w:szCs w:val="16"/>
              </w:rPr>
              <w:t>.1</w:t>
            </w:r>
          </w:p>
        </w:tc>
        <w:tc>
          <w:tcPr>
            <w:tcW w:w="1064" w:type="dxa"/>
            <w:vMerge w:val="restart"/>
          </w:tcPr>
          <w:p w:rsidR="00185DFD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</w:t>
            </w:r>
          </w:p>
        </w:tc>
        <w:tc>
          <w:tcPr>
            <w:tcW w:w="2197" w:type="dxa"/>
            <w:vMerge w:val="restart"/>
          </w:tcPr>
          <w:p w:rsidR="00185DFD" w:rsidRDefault="00185DFD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185DFD" w:rsidRPr="008B61AF" w:rsidRDefault="00185DFD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185DFD" w:rsidRPr="008B61AF" w:rsidRDefault="00185DFD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185DFD" w:rsidRPr="008B61AF" w:rsidRDefault="00185DFD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="001B0715" w:rsidRPr="0071639F">
              <w:rPr>
                <w:sz w:val="16"/>
                <w:szCs w:val="16"/>
              </w:rPr>
              <w:t>автомобиля</w:t>
            </w:r>
          </w:p>
        </w:tc>
        <w:tc>
          <w:tcPr>
            <w:tcW w:w="1489" w:type="dxa"/>
          </w:tcPr>
          <w:p w:rsidR="00185DFD" w:rsidRPr="008B61AF" w:rsidRDefault="00185DFD" w:rsidP="00E13881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E1388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</w:tcPr>
          <w:p w:rsidR="00185DFD" w:rsidRPr="00E35860" w:rsidRDefault="00185DFD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185DFD" w:rsidRPr="00E35860" w:rsidRDefault="00185DFD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489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1489" w:type="dxa"/>
          </w:tcPr>
          <w:p w:rsidR="00E13881" w:rsidRPr="00F729D8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E13881" w:rsidRPr="00D879A8" w:rsidRDefault="00E13881" w:rsidP="00E13881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электроподогрев передних  </w:t>
            </w:r>
            <w:r>
              <w:rPr>
                <w:sz w:val="16"/>
                <w:szCs w:val="16"/>
              </w:rPr>
              <w:t xml:space="preserve">и задних </w:t>
            </w:r>
            <w:r w:rsidRPr="00F729D8">
              <w:rPr>
                <w:sz w:val="16"/>
                <w:szCs w:val="16"/>
              </w:rPr>
              <w:t>сидений; климат-контроль.</w:t>
            </w:r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1489" w:type="dxa"/>
          </w:tcPr>
          <w:p w:rsidR="00E13881" w:rsidRPr="00D879A8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1064" w:type="dxa"/>
            <w:vMerge w:val="restart"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</w:t>
            </w:r>
          </w:p>
        </w:tc>
        <w:tc>
          <w:tcPr>
            <w:tcW w:w="2197" w:type="dxa"/>
            <w:vMerge w:val="restart"/>
          </w:tcPr>
          <w:p w:rsidR="00E13881" w:rsidRDefault="00E13881" w:rsidP="003418F7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</w:t>
            </w:r>
            <w:r w:rsidR="001B0715">
              <w:rPr>
                <w:sz w:val="16"/>
                <w:szCs w:val="16"/>
              </w:rPr>
              <w:t xml:space="preserve"> </w:t>
            </w:r>
            <w:r w:rsidR="001B0715" w:rsidRPr="0071639F">
              <w:rPr>
                <w:sz w:val="16"/>
                <w:szCs w:val="16"/>
              </w:rPr>
              <w:t>автомобиля</w:t>
            </w:r>
            <w:r w:rsidRPr="001B0715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</w:tcPr>
          <w:p w:rsidR="00E13881" w:rsidRPr="008B61AF" w:rsidRDefault="00E13881" w:rsidP="00E13881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966E30" w:rsidRDefault="00E13881" w:rsidP="003418F7">
            <w:pPr>
              <w:widowControl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Pr="00966E30" w:rsidRDefault="00E13881" w:rsidP="003418F7">
            <w:pPr>
              <w:widowControl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489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378"/>
        </w:trPr>
        <w:tc>
          <w:tcPr>
            <w:tcW w:w="567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Default="00E13881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  <w:r w:rsidR="001B0715">
              <w:rPr>
                <w:sz w:val="16"/>
                <w:szCs w:val="16"/>
              </w:rPr>
              <w:t xml:space="preserve"> </w:t>
            </w:r>
            <w:r w:rsidR="001B0715" w:rsidRPr="0071639F">
              <w:rPr>
                <w:sz w:val="16"/>
                <w:szCs w:val="16"/>
              </w:rPr>
              <w:t>автомобиля</w:t>
            </w:r>
            <w:r w:rsidRPr="007163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</w:tcPr>
          <w:p w:rsidR="00E13881" w:rsidRPr="00F729D8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климат-контроль.</w:t>
            </w:r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64" w:type="dxa"/>
          </w:tcPr>
          <w:p w:rsidR="00E13881" w:rsidRPr="001F7895" w:rsidRDefault="00E13881" w:rsidP="00E1388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2197" w:type="dxa"/>
          </w:tcPr>
          <w:p w:rsidR="00E13881" w:rsidRPr="001F7895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1064" w:type="dxa"/>
            <w:vMerge w:val="restart"/>
          </w:tcPr>
          <w:p w:rsidR="00E13881" w:rsidRPr="001F7895" w:rsidRDefault="00E13881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2197" w:type="dxa"/>
            <w:vMerge w:val="restart"/>
          </w:tcPr>
          <w:p w:rsidR="00E13881" w:rsidRDefault="00E13881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="00A353D5" w:rsidRPr="0071639F">
              <w:rPr>
                <w:sz w:val="16"/>
                <w:szCs w:val="16"/>
              </w:rPr>
              <w:t>автомобиля</w:t>
            </w:r>
          </w:p>
        </w:tc>
        <w:tc>
          <w:tcPr>
            <w:tcW w:w="1489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545"/>
        </w:trPr>
        <w:tc>
          <w:tcPr>
            <w:tcW w:w="567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489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1489" w:type="dxa"/>
          </w:tcPr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электроподогрев передних  </w:t>
            </w:r>
            <w:r>
              <w:rPr>
                <w:sz w:val="16"/>
                <w:szCs w:val="16"/>
              </w:rPr>
              <w:t xml:space="preserve">и задних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C369E7" w:rsidRPr="00CC4CED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боковые подушки безопасности для второго ряда сидений шторки безопасности; конструкция передних сидений, снижающая вероятность травмы шеи;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369E7" w:rsidRPr="00D879A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E13881" w:rsidRPr="00D879A8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1489" w:type="dxa"/>
          </w:tcPr>
          <w:p w:rsidR="00E13881" w:rsidRPr="00D879A8" w:rsidRDefault="00E13881" w:rsidP="00C369E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C369E7">
              <w:rPr>
                <w:sz w:val="16"/>
                <w:szCs w:val="16"/>
              </w:rPr>
              <w:t>105</w:t>
            </w:r>
            <w:r>
              <w:rPr>
                <w:sz w:val="16"/>
                <w:szCs w:val="16"/>
              </w:rPr>
              <w:t xml:space="preserve"> часов в месяц</w:t>
            </w:r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</w:t>
            </w:r>
          </w:p>
        </w:tc>
        <w:tc>
          <w:tcPr>
            <w:tcW w:w="1064" w:type="dxa"/>
            <w:vMerge w:val="restart"/>
          </w:tcPr>
          <w:p w:rsidR="00E13881" w:rsidRPr="001F7895" w:rsidRDefault="00E13881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2197" w:type="dxa"/>
            <w:vMerge w:val="restart"/>
          </w:tcPr>
          <w:p w:rsidR="00E13881" w:rsidRDefault="00E13881" w:rsidP="003418F7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 xml:space="preserve">руководитель (заместитель руководителя) структурного </w:t>
            </w:r>
            <w:r w:rsidRPr="003B412A">
              <w:rPr>
                <w:sz w:val="16"/>
                <w:szCs w:val="16"/>
              </w:rPr>
              <w:lastRenderedPageBreak/>
              <w:t>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251</w:t>
            </w:r>
          </w:p>
        </w:tc>
        <w:tc>
          <w:tcPr>
            <w:tcW w:w="1418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</w:t>
            </w:r>
            <w:r w:rsidR="00A353D5">
              <w:rPr>
                <w:sz w:val="16"/>
                <w:szCs w:val="16"/>
              </w:rPr>
              <w:t xml:space="preserve"> </w:t>
            </w:r>
            <w:r w:rsidR="00A353D5" w:rsidRPr="0071639F">
              <w:rPr>
                <w:sz w:val="16"/>
                <w:szCs w:val="16"/>
              </w:rPr>
              <w:lastRenderedPageBreak/>
              <w:t>автомобиля</w:t>
            </w:r>
            <w:r w:rsidRPr="007163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более 150</w:t>
            </w:r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E13881" w:rsidRDefault="00E13881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A353D5" w:rsidRDefault="00E13881" w:rsidP="003418F7">
            <w:pPr>
              <w:widowControl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13881" w:rsidRPr="00A353D5" w:rsidRDefault="00E13881" w:rsidP="003418F7">
            <w:pPr>
              <w:widowControl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13881" w:rsidRPr="008B61AF" w:rsidRDefault="00E13881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13881" w:rsidRPr="008B61AF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489" w:type="dxa"/>
          </w:tcPr>
          <w:p w:rsidR="00E13881" w:rsidRDefault="00E13881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27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E13881" w:rsidRPr="00E35860" w:rsidRDefault="00E13881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378"/>
        </w:trPr>
        <w:tc>
          <w:tcPr>
            <w:tcW w:w="567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Default="00C369E7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="00A353D5" w:rsidRPr="0071639F">
              <w:rPr>
                <w:sz w:val="16"/>
                <w:szCs w:val="16"/>
              </w:rPr>
              <w:t>автомобиля</w:t>
            </w:r>
          </w:p>
        </w:tc>
        <w:tc>
          <w:tcPr>
            <w:tcW w:w="1489" w:type="dxa"/>
          </w:tcPr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электроподогрев передних  </w:t>
            </w:r>
            <w:r>
              <w:rPr>
                <w:sz w:val="16"/>
                <w:szCs w:val="16"/>
              </w:rPr>
              <w:t>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  <w:p w:rsidR="008D0A85" w:rsidRDefault="008D0A85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D0A85" w:rsidRPr="00D879A8" w:rsidRDefault="008D0A85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</w:tcPr>
          <w:p w:rsidR="00C369E7" w:rsidRPr="00D879A8" w:rsidRDefault="00C369E7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4" w:type="dxa"/>
          </w:tcPr>
          <w:p w:rsidR="00C369E7" w:rsidRPr="001F7895" w:rsidRDefault="00C369E7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</w:t>
            </w:r>
          </w:p>
        </w:tc>
        <w:tc>
          <w:tcPr>
            <w:tcW w:w="2197" w:type="dxa"/>
          </w:tcPr>
          <w:p w:rsidR="00C369E7" w:rsidRDefault="00C369E7" w:rsidP="00C369E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аренде и лизингу легковых автомобилей и легких автотранспортных средств.</w:t>
            </w:r>
          </w:p>
          <w:p w:rsidR="00C369E7" w:rsidRPr="001F7895" w:rsidRDefault="00C369E7" w:rsidP="00C369E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064" w:type="dxa"/>
            <w:vMerge w:val="restart"/>
          </w:tcPr>
          <w:p w:rsidR="00C369E7" w:rsidRPr="001F7895" w:rsidRDefault="00C369E7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</w:t>
            </w:r>
          </w:p>
        </w:tc>
        <w:tc>
          <w:tcPr>
            <w:tcW w:w="2197" w:type="dxa"/>
            <w:vMerge w:val="restart"/>
          </w:tcPr>
          <w:p w:rsidR="00C369E7" w:rsidRDefault="00C369E7" w:rsidP="003418F7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="00A353D5" w:rsidRPr="0071639F">
              <w:rPr>
                <w:sz w:val="16"/>
                <w:szCs w:val="16"/>
              </w:rPr>
              <w:t>автомобиля</w:t>
            </w:r>
          </w:p>
        </w:tc>
        <w:tc>
          <w:tcPr>
            <w:tcW w:w="1489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489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6037B3">
        <w:trPr>
          <w:trHeight w:val="7044"/>
        </w:trPr>
        <w:tc>
          <w:tcPr>
            <w:tcW w:w="567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71639F">
              <w:rPr>
                <w:sz w:val="16"/>
                <w:szCs w:val="16"/>
              </w:rPr>
              <w:t>автомобиля</w:t>
            </w:r>
          </w:p>
        </w:tc>
        <w:tc>
          <w:tcPr>
            <w:tcW w:w="1489" w:type="dxa"/>
          </w:tcPr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электроподогрев передних  </w:t>
            </w:r>
            <w:r>
              <w:rPr>
                <w:sz w:val="16"/>
                <w:szCs w:val="16"/>
              </w:rPr>
              <w:t xml:space="preserve">и задних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C369E7" w:rsidRPr="00CC4CED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боковые подушки безопасности для второго ряда сидений шторки безопасности; конструкция передних сидений, снижающая вероятность травмы шеи;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  <w:p w:rsidR="008D0A85" w:rsidRPr="00D879A8" w:rsidRDefault="008D0A85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 w:val="restart"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064" w:type="dxa"/>
            <w:vMerge w:val="restart"/>
          </w:tcPr>
          <w:p w:rsidR="00C369E7" w:rsidRPr="001F7895" w:rsidRDefault="00C369E7" w:rsidP="003418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</w:t>
            </w:r>
          </w:p>
        </w:tc>
        <w:tc>
          <w:tcPr>
            <w:tcW w:w="2197" w:type="dxa"/>
            <w:vMerge w:val="restart"/>
          </w:tcPr>
          <w:p w:rsidR="00C369E7" w:rsidRDefault="00C369E7" w:rsidP="003418F7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18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</w:t>
            </w:r>
            <w:r w:rsidR="00A353D5">
              <w:rPr>
                <w:sz w:val="16"/>
                <w:szCs w:val="16"/>
              </w:rPr>
              <w:t xml:space="preserve"> </w:t>
            </w:r>
            <w:r w:rsidR="00A353D5" w:rsidRPr="0071639F">
              <w:rPr>
                <w:sz w:val="16"/>
                <w:szCs w:val="16"/>
              </w:rPr>
              <w:t>автомобиля</w:t>
            </w:r>
            <w:r w:rsidRPr="007163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c>
          <w:tcPr>
            <w:tcW w:w="567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A353D5" w:rsidRDefault="00C369E7" w:rsidP="003418F7">
            <w:pPr>
              <w:widowControl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369E7" w:rsidRPr="00A353D5" w:rsidRDefault="00C369E7" w:rsidP="003418F7">
            <w:pPr>
              <w:widowControl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1489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</w:t>
            </w:r>
            <w:proofErr w:type="gramStart"/>
            <w:r>
              <w:rPr>
                <w:sz w:val="16"/>
                <w:szCs w:val="16"/>
              </w:rPr>
              <w:t>автоматическая</w:t>
            </w:r>
            <w:proofErr w:type="gramEnd"/>
            <w:r>
              <w:rPr>
                <w:sz w:val="16"/>
                <w:szCs w:val="16"/>
              </w:rPr>
              <w:t xml:space="preserve">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  <w:tr w:rsidR="00B23BC8" w:rsidRPr="00E35860" w:rsidTr="00AC05CC">
        <w:trPr>
          <w:trHeight w:val="378"/>
        </w:trPr>
        <w:tc>
          <w:tcPr>
            <w:tcW w:w="567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C369E7" w:rsidRDefault="00C369E7" w:rsidP="00341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Default="00C369E7" w:rsidP="003418F7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369E7" w:rsidRPr="008B61AF" w:rsidRDefault="00C369E7" w:rsidP="003418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C369E7" w:rsidRPr="008B61AF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C369E7" w:rsidRDefault="00C369E7" w:rsidP="003418F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489" w:type="dxa"/>
          </w:tcPr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электроподогрев передних  </w:t>
            </w:r>
            <w:r>
              <w:rPr>
                <w:sz w:val="16"/>
                <w:szCs w:val="16"/>
              </w:rPr>
              <w:t>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C369E7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lastRenderedPageBreak/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C369E7" w:rsidRPr="00F729D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C369E7" w:rsidRPr="00D879A8" w:rsidRDefault="00C369E7" w:rsidP="003418F7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127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C369E7" w:rsidRPr="00E35860" w:rsidRDefault="00C369E7" w:rsidP="003418F7">
            <w:pPr>
              <w:rPr>
                <w:sz w:val="16"/>
                <w:szCs w:val="16"/>
              </w:rPr>
            </w:pPr>
          </w:p>
        </w:tc>
      </w:tr>
    </w:tbl>
    <w:p w:rsidR="00B60549" w:rsidRDefault="00B60549" w:rsidP="008476A9">
      <w:pPr>
        <w:rPr>
          <w:sz w:val="16"/>
          <w:szCs w:val="16"/>
        </w:rPr>
      </w:pPr>
    </w:p>
    <w:p w:rsidR="00E628F1" w:rsidRPr="00B60549" w:rsidRDefault="00B60549" w:rsidP="00B60549">
      <w:pPr>
        <w:spacing w:line="480" w:lineRule="auto"/>
        <w:jc w:val="right"/>
        <w:rPr>
          <w:sz w:val="22"/>
          <w:szCs w:val="22"/>
        </w:rPr>
      </w:pPr>
      <w:r w:rsidRPr="00B60549">
        <w:rPr>
          <w:sz w:val="22"/>
          <w:szCs w:val="22"/>
        </w:rPr>
        <w:t>»</w:t>
      </w:r>
    </w:p>
    <w:sectPr w:rsidR="00E628F1" w:rsidRPr="00B60549" w:rsidSect="004756B4">
      <w:headerReference w:type="default" r:id="rId8"/>
      <w:headerReference w:type="first" r:id="rId9"/>
      <w:pgSz w:w="16840" w:h="11907" w:orient="landscape" w:code="9"/>
      <w:pgMar w:top="709" w:right="538" w:bottom="426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D8" w:rsidRDefault="002651D8">
      <w:r>
        <w:separator/>
      </w:r>
    </w:p>
  </w:endnote>
  <w:endnote w:type="continuationSeparator" w:id="0">
    <w:p w:rsidR="002651D8" w:rsidRDefault="0026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D8" w:rsidRDefault="002651D8">
      <w:r>
        <w:separator/>
      </w:r>
    </w:p>
  </w:footnote>
  <w:footnote w:type="continuationSeparator" w:id="0">
    <w:p w:rsidR="002651D8" w:rsidRDefault="0026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5C" w:rsidRPr="0087481E" w:rsidRDefault="006A4E5C">
    <w:pPr>
      <w:pStyle w:val="a3"/>
      <w:jc w:val="center"/>
    </w:pPr>
    <w:r w:rsidRPr="0087481E">
      <w:fldChar w:fldCharType="begin"/>
    </w:r>
    <w:r w:rsidRPr="0087481E">
      <w:instrText>PAGE   \* MERGEFORMAT</w:instrText>
    </w:r>
    <w:r w:rsidRPr="0087481E">
      <w:fldChar w:fldCharType="separate"/>
    </w:r>
    <w:r w:rsidR="007B7B82">
      <w:rPr>
        <w:noProof/>
      </w:rPr>
      <w:t>13</w:t>
    </w:r>
    <w:r w:rsidRPr="0087481E">
      <w:fldChar w:fldCharType="end"/>
    </w:r>
  </w:p>
  <w:p w:rsidR="006A4E5C" w:rsidRPr="009F117C" w:rsidRDefault="006A4E5C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5C" w:rsidRDefault="006A4E5C">
    <w:pPr>
      <w:pStyle w:val="a3"/>
      <w:jc w:val="center"/>
    </w:pPr>
  </w:p>
  <w:p w:rsidR="006A4E5C" w:rsidRDefault="006A4E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B"/>
    <w:rsid w:val="0000171E"/>
    <w:rsid w:val="00007F4D"/>
    <w:rsid w:val="000138C7"/>
    <w:rsid w:val="00013965"/>
    <w:rsid w:val="00020F61"/>
    <w:rsid w:val="00024CC3"/>
    <w:rsid w:val="00025A6C"/>
    <w:rsid w:val="00026C7C"/>
    <w:rsid w:val="00036242"/>
    <w:rsid w:val="00044806"/>
    <w:rsid w:val="00046607"/>
    <w:rsid w:val="00050F7D"/>
    <w:rsid w:val="00055D4F"/>
    <w:rsid w:val="0005627E"/>
    <w:rsid w:val="00057C93"/>
    <w:rsid w:val="00063C35"/>
    <w:rsid w:val="00073336"/>
    <w:rsid w:val="00075C29"/>
    <w:rsid w:val="000A2423"/>
    <w:rsid w:val="000A3086"/>
    <w:rsid w:val="000B10D9"/>
    <w:rsid w:val="000C7BE5"/>
    <w:rsid w:val="000D556C"/>
    <w:rsid w:val="000D59FD"/>
    <w:rsid w:val="000E20CB"/>
    <w:rsid w:val="000E483C"/>
    <w:rsid w:val="000E49E7"/>
    <w:rsid w:val="000E6276"/>
    <w:rsid w:val="00105060"/>
    <w:rsid w:val="00107850"/>
    <w:rsid w:val="0011061D"/>
    <w:rsid w:val="00110998"/>
    <w:rsid w:val="00120363"/>
    <w:rsid w:val="00120F64"/>
    <w:rsid w:val="00121B01"/>
    <w:rsid w:val="00130BCC"/>
    <w:rsid w:val="0013519B"/>
    <w:rsid w:val="0014295C"/>
    <w:rsid w:val="0014551B"/>
    <w:rsid w:val="001500C1"/>
    <w:rsid w:val="001541A7"/>
    <w:rsid w:val="0015558E"/>
    <w:rsid w:val="001555FD"/>
    <w:rsid w:val="00156F39"/>
    <w:rsid w:val="0017564E"/>
    <w:rsid w:val="0018524C"/>
    <w:rsid w:val="00185DFD"/>
    <w:rsid w:val="001917E9"/>
    <w:rsid w:val="00197481"/>
    <w:rsid w:val="001A1A43"/>
    <w:rsid w:val="001A3430"/>
    <w:rsid w:val="001A57AE"/>
    <w:rsid w:val="001B0715"/>
    <w:rsid w:val="001B1B70"/>
    <w:rsid w:val="001B2F8A"/>
    <w:rsid w:val="001B32A0"/>
    <w:rsid w:val="001C4016"/>
    <w:rsid w:val="001C63A1"/>
    <w:rsid w:val="001D781E"/>
    <w:rsid w:val="001E0797"/>
    <w:rsid w:val="001F7895"/>
    <w:rsid w:val="0021162E"/>
    <w:rsid w:val="00213379"/>
    <w:rsid w:val="00216911"/>
    <w:rsid w:val="00222560"/>
    <w:rsid w:val="002229C8"/>
    <w:rsid w:val="00232789"/>
    <w:rsid w:val="00233E4B"/>
    <w:rsid w:val="00245843"/>
    <w:rsid w:val="002621E7"/>
    <w:rsid w:val="00263E09"/>
    <w:rsid w:val="00264108"/>
    <w:rsid w:val="002651D8"/>
    <w:rsid w:val="00266C59"/>
    <w:rsid w:val="002700E4"/>
    <w:rsid w:val="002728AB"/>
    <w:rsid w:val="00283782"/>
    <w:rsid w:val="00292809"/>
    <w:rsid w:val="00297F7F"/>
    <w:rsid w:val="002A4454"/>
    <w:rsid w:val="002B1CD1"/>
    <w:rsid w:val="002B4C93"/>
    <w:rsid w:val="002E27A0"/>
    <w:rsid w:val="002F73D4"/>
    <w:rsid w:val="003060E3"/>
    <w:rsid w:val="003323E2"/>
    <w:rsid w:val="00335029"/>
    <w:rsid w:val="003366CD"/>
    <w:rsid w:val="003418F7"/>
    <w:rsid w:val="003423E0"/>
    <w:rsid w:val="00345E43"/>
    <w:rsid w:val="0035174E"/>
    <w:rsid w:val="003530F7"/>
    <w:rsid w:val="00360E07"/>
    <w:rsid w:val="0037357A"/>
    <w:rsid w:val="003750C0"/>
    <w:rsid w:val="00386487"/>
    <w:rsid w:val="00387E54"/>
    <w:rsid w:val="00392FEC"/>
    <w:rsid w:val="003963EF"/>
    <w:rsid w:val="003A6A90"/>
    <w:rsid w:val="003B0D13"/>
    <w:rsid w:val="003B23A5"/>
    <w:rsid w:val="003B3144"/>
    <w:rsid w:val="003B337C"/>
    <w:rsid w:val="003B412A"/>
    <w:rsid w:val="003B5EBF"/>
    <w:rsid w:val="003C7A45"/>
    <w:rsid w:val="003D17C3"/>
    <w:rsid w:val="003D37B4"/>
    <w:rsid w:val="003D4651"/>
    <w:rsid w:val="003D4908"/>
    <w:rsid w:val="003F1EAA"/>
    <w:rsid w:val="003F60CE"/>
    <w:rsid w:val="003F78E6"/>
    <w:rsid w:val="004004EB"/>
    <w:rsid w:val="00413318"/>
    <w:rsid w:val="004279E5"/>
    <w:rsid w:val="004428AC"/>
    <w:rsid w:val="00444481"/>
    <w:rsid w:val="00444CD2"/>
    <w:rsid w:val="004503FC"/>
    <w:rsid w:val="00454C9C"/>
    <w:rsid w:val="0046042D"/>
    <w:rsid w:val="004628BC"/>
    <w:rsid w:val="004756B4"/>
    <w:rsid w:val="00476B55"/>
    <w:rsid w:val="00476E10"/>
    <w:rsid w:val="0048057D"/>
    <w:rsid w:val="004817AA"/>
    <w:rsid w:val="00484744"/>
    <w:rsid w:val="004A74B9"/>
    <w:rsid w:val="004B2DDB"/>
    <w:rsid w:val="004C2E2C"/>
    <w:rsid w:val="004D078B"/>
    <w:rsid w:val="004D2EFB"/>
    <w:rsid w:val="004D3CD0"/>
    <w:rsid w:val="004E265B"/>
    <w:rsid w:val="004E6A64"/>
    <w:rsid w:val="004F1764"/>
    <w:rsid w:val="00502BEF"/>
    <w:rsid w:val="0050334D"/>
    <w:rsid w:val="00507899"/>
    <w:rsid w:val="005122BB"/>
    <w:rsid w:val="00515AD2"/>
    <w:rsid w:val="005162E4"/>
    <w:rsid w:val="00517A88"/>
    <w:rsid w:val="00526ADD"/>
    <w:rsid w:val="00527306"/>
    <w:rsid w:val="00531A6C"/>
    <w:rsid w:val="00532118"/>
    <w:rsid w:val="00534B1A"/>
    <w:rsid w:val="005571BB"/>
    <w:rsid w:val="005601E5"/>
    <w:rsid w:val="00563625"/>
    <w:rsid w:val="00575CEC"/>
    <w:rsid w:val="00582E60"/>
    <w:rsid w:val="00584A42"/>
    <w:rsid w:val="00585789"/>
    <w:rsid w:val="005861D8"/>
    <w:rsid w:val="00590F92"/>
    <w:rsid w:val="005975BF"/>
    <w:rsid w:val="005B0041"/>
    <w:rsid w:val="005B3D03"/>
    <w:rsid w:val="005B70B4"/>
    <w:rsid w:val="005C6637"/>
    <w:rsid w:val="005D2A56"/>
    <w:rsid w:val="005D390D"/>
    <w:rsid w:val="005E4BC2"/>
    <w:rsid w:val="005E513F"/>
    <w:rsid w:val="005F3359"/>
    <w:rsid w:val="005F52EA"/>
    <w:rsid w:val="0060275B"/>
    <w:rsid w:val="006037B3"/>
    <w:rsid w:val="00606C70"/>
    <w:rsid w:val="00626DEF"/>
    <w:rsid w:val="00635B23"/>
    <w:rsid w:val="006362B8"/>
    <w:rsid w:val="00645D63"/>
    <w:rsid w:val="00655F28"/>
    <w:rsid w:val="00666C13"/>
    <w:rsid w:val="00667D1F"/>
    <w:rsid w:val="006705B9"/>
    <w:rsid w:val="0067583D"/>
    <w:rsid w:val="00686A5C"/>
    <w:rsid w:val="006A2EEF"/>
    <w:rsid w:val="006A3336"/>
    <w:rsid w:val="006A4E5C"/>
    <w:rsid w:val="006B437B"/>
    <w:rsid w:val="006C487A"/>
    <w:rsid w:val="006C5E52"/>
    <w:rsid w:val="006D23FD"/>
    <w:rsid w:val="006E6407"/>
    <w:rsid w:val="006F27D8"/>
    <w:rsid w:val="00705745"/>
    <w:rsid w:val="00707957"/>
    <w:rsid w:val="0071639F"/>
    <w:rsid w:val="00717947"/>
    <w:rsid w:val="00734DDD"/>
    <w:rsid w:val="00735C94"/>
    <w:rsid w:val="00735F7A"/>
    <w:rsid w:val="007560AE"/>
    <w:rsid w:val="00757198"/>
    <w:rsid w:val="007640EF"/>
    <w:rsid w:val="00772241"/>
    <w:rsid w:val="007726FA"/>
    <w:rsid w:val="0077576C"/>
    <w:rsid w:val="00783578"/>
    <w:rsid w:val="00783E1B"/>
    <w:rsid w:val="007B79FC"/>
    <w:rsid w:val="007B7B82"/>
    <w:rsid w:val="007C0E2C"/>
    <w:rsid w:val="007C23C4"/>
    <w:rsid w:val="007C27A3"/>
    <w:rsid w:val="007C32C6"/>
    <w:rsid w:val="007E55B4"/>
    <w:rsid w:val="007F255D"/>
    <w:rsid w:val="007F52CA"/>
    <w:rsid w:val="00802095"/>
    <w:rsid w:val="00811208"/>
    <w:rsid w:val="00811717"/>
    <w:rsid w:val="008476A9"/>
    <w:rsid w:val="0086531E"/>
    <w:rsid w:val="0087481E"/>
    <w:rsid w:val="00877794"/>
    <w:rsid w:val="00881909"/>
    <w:rsid w:val="00893BD7"/>
    <w:rsid w:val="008A3400"/>
    <w:rsid w:val="008B284D"/>
    <w:rsid w:val="008B5B3C"/>
    <w:rsid w:val="008B61AF"/>
    <w:rsid w:val="008C3A44"/>
    <w:rsid w:val="008D06D9"/>
    <w:rsid w:val="008D0A85"/>
    <w:rsid w:val="008D742A"/>
    <w:rsid w:val="008E0FA8"/>
    <w:rsid w:val="008E42F7"/>
    <w:rsid w:val="008F018C"/>
    <w:rsid w:val="008F4252"/>
    <w:rsid w:val="008F7EC0"/>
    <w:rsid w:val="00911C48"/>
    <w:rsid w:val="00911D2F"/>
    <w:rsid w:val="00921C47"/>
    <w:rsid w:val="0092734B"/>
    <w:rsid w:val="009350F0"/>
    <w:rsid w:val="00941FE9"/>
    <w:rsid w:val="009442A6"/>
    <w:rsid w:val="00946874"/>
    <w:rsid w:val="009472EE"/>
    <w:rsid w:val="00951AB8"/>
    <w:rsid w:val="00954D61"/>
    <w:rsid w:val="00964E3A"/>
    <w:rsid w:val="009659D1"/>
    <w:rsid w:val="00966E30"/>
    <w:rsid w:val="00967390"/>
    <w:rsid w:val="00972807"/>
    <w:rsid w:val="00983AD9"/>
    <w:rsid w:val="009870DE"/>
    <w:rsid w:val="00992376"/>
    <w:rsid w:val="009938AD"/>
    <w:rsid w:val="009A4E5E"/>
    <w:rsid w:val="009A6440"/>
    <w:rsid w:val="009A7F35"/>
    <w:rsid w:val="009B46CB"/>
    <w:rsid w:val="009C6AB3"/>
    <w:rsid w:val="009D0005"/>
    <w:rsid w:val="009D5801"/>
    <w:rsid w:val="009E03DA"/>
    <w:rsid w:val="009F09F8"/>
    <w:rsid w:val="009F117C"/>
    <w:rsid w:val="009F13D4"/>
    <w:rsid w:val="009F183F"/>
    <w:rsid w:val="009F63B2"/>
    <w:rsid w:val="00A04505"/>
    <w:rsid w:val="00A13352"/>
    <w:rsid w:val="00A1713D"/>
    <w:rsid w:val="00A1740C"/>
    <w:rsid w:val="00A24126"/>
    <w:rsid w:val="00A25C0D"/>
    <w:rsid w:val="00A31D6E"/>
    <w:rsid w:val="00A353D5"/>
    <w:rsid w:val="00A37A50"/>
    <w:rsid w:val="00A4450C"/>
    <w:rsid w:val="00A4723E"/>
    <w:rsid w:val="00A4767B"/>
    <w:rsid w:val="00A6447A"/>
    <w:rsid w:val="00A66C00"/>
    <w:rsid w:val="00A70F6D"/>
    <w:rsid w:val="00A83A26"/>
    <w:rsid w:val="00A854EA"/>
    <w:rsid w:val="00A8667E"/>
    <w:rsid w:val="00A94934"/>
    <w:rsid w:val="00AA0941"/>
    <w:rsid w:val="00AA28DA"/>
    <w:rsid w:val="00AB5400"/>
    <w:rsid w:val="00AB6FA3"/>
    <w:rsid w:val="00AB7CA3"/>
    <w:rsid w:val="00AC05CC"/>
    <w:rsid w:val="00AC1339"/>
    <w:rsid w:val="00AC1650"/>
    <w:rsid w:val="00AC7D2C"/>
    <w:rsid w:val="00AD50F7"/>
    <w:rsid w:val="00AE74AE"/>
    <w:rsid w:val="00AF0950"/>
    <w:rsid w:val="00AF1318"/>
    <w:rsid w:val="00AF2A4D"/>
    <w:rsid w:val="00B06438"/>
    <w:rsid w:val="00B12509"/>
    <w:rsid w:val="00B23BC8"/>
    <w:rsid w:val="00B32CA7"/>
    <w:rsid w:val="00B4147E"/>
    <w:rsid w:val="00B43064"/>
    <w:rsid w:val="00B45506"/>
    <w:rsid w:val="00B53829"/>
    <w:rsid w:val="00B57176"/>
    <w:rsid w:val="00B60549"/>
    <w:rsid w:val="00B619B2"/>
    <w:rsid w:val="00B65C0B"/>
    <w:rsid w:val="00B72002"/>
    <w:rsid w:val="00B76053"/>
    <w:rsid w:val="00B80A25"/>
    <w:rsid w:val="00B8209F"/>
    <w:rsid w:val="00B85585"/>
    <w:rsid w:val="00B869D0"/>
    <w:rsid w:val="00B94D05"/>
    <w:rsid w:val="00BB0101"/>
    <w:rsid w:val="00BC579F"/>
    <w:rsid w:val="00BD2319"/>
    <w:rsid w:val="00BD3C1A"/>
    <w:rsid w:val="00BD48A5"/>
    <w:rsid w:val="00BE14D4"/>
    <w:rsid w:val="00BE3461"/>
    <w:rsid w:val="00C0660A"/>
    <w:rsid w:val="00C10226"/>
    <w:rsid w:val="00C15999"/>
    <w:rsid w:val="00C17D8D"/>
    <w:rsid w:val="00C2034A"/>
    <w:rsid w:val="00C21C19"/>
    <w:rsid w:val="00C34319"/>
    <w:rsid w:val="00C369E7"/>
    <w:rsid w:val="00C42D26"/>
    <w:rsid w:val="00C52BA0"/>
    <w:rsid w:val="00C537D9"/>
    <w:rsid w:val="00C63A33"/>
    <w:rsid w:val="00C63C94"/>
    <w:rsid w:val="00C64BA8"/>
    <w:rsid w:val="00C740E7"/>
    <w:rsid w:val="00C82277"/>
    <w:rsid w:val="00C9009C"/>
    <w:rsid w:val="00CA43A1"/>
    <w:rsid w:val="00CB3B64"/>
    <w:rsid w:val="00CB7956"/>
    <w:rsid w:val="00CC0CF8"/>
    <w:rsid w:val="00CC4CED"/>
    <w:rsid w:val="00CC78FC"/>
    <w:rsid w:val="00CD4263"/>
    <w:rsid w:val="00CE34EB"/>
    <w:rsid w:val="00CE38D9"/>
    <w:rsid w:val="00CE739A"/>
    <w:rsid w:val="00CF1F35"/>
    <w:rsid w:val="00D018C3"/>
    <w:rsid w:val="00D02CC5"/>
    <w:rsid w:val="00D10A82"/>
    <w:rsid w:val="00D16ED5"/>
    <w:rsid w:val="00D254EB"/>
    <w:rsid w:val="00D26EB9"/>
    <w:rsid w:val="00D31485"/>
    <w:rsid w:val="00D43153"/>
    <w:rsid w:val="00D464BE"/>
    <w:rsid w:val="00D6594F"/>
    <w:rsid w:val="00D65A31"/>
    <w:rsid w:val="00D7196A"/>
    <w:rsid w:val="00D76B97"/>
    <w:rsid w:val="00D879A8"/>
    <w:rsid w:val="00D91603"/>
    <w:rsid w:val="00DA41EB"/>
    <w:rsid w:val="00DA5FEC"/>
    <w:rsid w:val="00DA7EF3"/>
    <w:rsid w:val="00DB046A"/>
    <w:rsid w:val="00DC2562"/>
    <w:rsid w:val="00DC4797"/>
    <w:rsid w:val="00DC5A74"/>
    <w:rsid w:val="00DC743A"/>
    <w:rsid w:val="00DD3C34"/>
    <w:rsid w:val="00DE1FCC"/>
    <w:rsid w:val="00DE3F4D"/>
    <w:rsid w:val="00E018D9"/>
    <w:rsid w:val="00E01C29"/>
    <w:rsid w:val="00E05EEC"/>
    <w:rsid w:val="00E07E03"/>
    <w:rsid w:val="00E13881"/>
    <w:rsid w:val="00E2464F"/>
    <w:rsid w:val="00E27293"/>
    <w:rsid w:val="00E32E58"/>
    <w:rsid w:val="00E35860"/>
    <w:rsid w:val="00E362AF"/>
    <w:rsid w:val="00E37A15"/>
    <w:rsid w:val="00E41B48"/>
    <w:rsid w:val="00E42453"/>
    <w:rsid w:val="00E450FB"/>
    <w:rsid w:val="00E628F1"/>
    <w:rsid w:val="00E7402C"/>
    <w:rsid w:val="00E80106"/>
    <w:rsid w:val="00E84D65"/>
    <w:rsid w:val="00E862A6"/>
    <w:rsid w:val="00E92619"/>
    <w:rsid w:val="00E9691F"/>
    <w:rsid w:val="00EB1040"/>
    <w:rsid w:val="00EB1AB8"/>
    <w:rsid w:val="00EB7224"/>
    <w:rsid w:val="00EC7C53"/>
    <w:rsid w:val="00ED3852"/>
    <w:rsid w:val="00ED3EB6"/>
    <w:rsid w:val="00EE5004"/>
    <w:rsid w:val="00EF26B8"/>
    <w:rsid w:val="00F018F4"/>
    <w:rsid w:val="00F04022"/>
    <w:rsid w:val="00F162EB"/>
    <w:rsid w:val="00F2618D"/>
    <w:rsid w:val="00F32FFB"/>
    <w:rsid w:val="00F33B2D"/>
    <w:rsid w:val="00F36BB5"/>
    <w:rsid w:val="00F56919"/>
    <w:rsid w:val="00F60E84"/>
    <w:rsid w:val="00F63FA2"/>
    <w:rsid w:val="00F729D8"/>
    <w:rsid w:val="00F73A0F"/>
    <w:rsid w:val="00F77CEB"/>
    <w:rsid w:val="00F8335E"/>
    <w:rsid w:val="00F844E9"/>
    <w:rsid w:val="00F86719"/>
    <w:rsid w:val="00F92341"/>
    <w:rsid w:val="00FA313C"/>
    <w:rsid w:val="00FA3E61"/>
    <w:rsid w:val="00FB2AAA"/>
    <w:rsid w:val="00FB7A38"/>
    <w:rsid w:val="00FC018B"/>
    <w:rsid w:val="00FD4CC8"/>
    <w:rsid w:val="00FD66A0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964E3A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4D3CD0"/>
    <w:pPr>
      <w:autoSpaceDE w:val="0"/>
      <w:autoSpaceDN w:val="0"/>
      <w:adjustRightInd w:val="0"/>
    </w:pPr>
    <w:rPr>
      <w:rFonts w:ascii="Times New Roman" w:eastAsia="Calibri" w:hAnsi="Times New Roman"/>
      <w:sz w:val="12"/>
      <w:szCs w:val="12"/>
    </w:rPr>
  </w:style>
  <w:style w:type="paragraph" w:styleId="ab">
    <w:name w:val="Balloon Text"/>
    <w:basedOn w:val="a"/>
    <w:link w:val="ac"/>
    <w:uiPriority w:val="99"/>
    <w:rsid w:val="00007F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007F4D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rsid w:val="006A4E5C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6A4E5C"/>
  </w:style>
  <w:style w:type="character" w:customStyle="1" w:styleId="af">
    <w:name w:val="Текст примечания Знак"/>
    <w:basedOn w:val="a0"/>
    <w:link w:val="ae"/>
    <w:uiPriority w:val="99"/>
    <w:rsid w:val="006A4E5C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uiPriority w:val="99"/>
    <w:rsid w:val="006A4E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6A4E5C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964E3A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4D3CD0"/>
    <w:pPr>
      <w:autoSpaceDE w:val="0"/>
      <w:autoSpaceDN w:val="0"/>
      <w:adjustRightInd w:val="0"/>
    </w:pPr>
    <w:rPr>
      <w:rFonts w:ascii="Times New Roman" w:eastAsia="Calibri" w:hAnsi="Times New Roman"/>
      <w:sz w:val="12"/>
      <w:szCs w:val="12"/>
    </w:rPr>
  </w:style>
  <w:style w:type="paragraph" w:styleId="ab">
    <w:name w:val="Balloon Text"/>
    <w:basedOn w:val="a"/>
    <w:link w:val="ac"/>
    <w:uiPriority w:val="99"/>
    <w:rsid w:val="00007F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007F4D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rsid w:val="006A4E5C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6A4E5C"/>
  </w:style>
  <w:style w:type="character" w:customStyle="1" w:styleId="af">
    <w:name w:val="Текст примечания Знак"/>
    <w:basedOn w:val="a0"/>
    <w:link w:val="ae"/>
    <w:uiPriority w:val="99"/>
    <w:rsid w:val="006A4E5C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uiPriority w:val="99"/>
    <w:rsid w:val="006A4E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6A4E5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BF02-58B0-4FC4-B9EA-AB4B8F73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Майорова Наталья Анатольевна</cp:lastModifiedBy>
  <cp:revision>18</cp:revision>
  <cp:lastPrinted>2021-03-29T07:05:00Z</cp:lastPrinted>
  <dcterms:created xsi:type="dcterms:W3CDTF">2021-03-26T04:33:00Z</dcterms:created>
  <dcterms:modified xsi:type="dcterms:W3CDTF">2021-03-30T08:02:00Z</dcterms:modified>
</cp:coreProperties>
</file>