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527D7" w14:textId="03D0F484" w:rsidR="00DD1177" w:rsidRPr="007D139A" w:rsidRDefault="00DD1177" w:rsidP="00DD11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C4648DC" w14:textId="77777777" w:rsidR="00DD1177" w:rsidRPr="007D139A" w:rsidRDefault="00DD1177" w:rsidP="00DD11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1F65ED07" w14:textId="77777777" w:rsidR="00DD1177" w:rsidRPr="007D139A" w:rsidRDefault="00DD1177" w:rsidP="00DD11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</w:p>
    <w:p w14:paraId="1EC10A8F" w14:textId="77777777" w:rsidR="007D139A" w:rsidRDefault="007D139A" w:rsidP="007D13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EC73E" w14:textId="77777777" w:rsidR="007D139A" w:rsidRDefault="007D139A" w:rsidP="007D13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E97AD" w14:textId="77777777" w:rsidR="007D139A" w:rsidRPr="007D139A" w:rsidRDefault="007D139A" w:rsidP="007D13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20</w:t>
      </w:r>
    </w:p>
    <w:p w14:paraId="073D8EF5" w14:textId="77777777" w:rsidR="007D139A" w:rsidRPr="007D139A" w:rsidRDefault="007D139A" w:rsidP="007D13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5FA20EF0" w14:textId="77777777" w:rsidR="007D139A" w:rsidRPr="007D139A" w:rsidRDefault="007D139A" w:rsidP="007D13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Новосибирской </w:t>
      </w:r>
      <w:bookmarkStart w:id="0" w:name="_GoBack"/>
      <w:bookmarkEnd w:id="0"/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14:paraId="67240765" w14:textId="77777777" w:rsidR="007D139A" w:rsidRPr="007D139A" w:rsidRDefault="007D139A" w:rsidP="007D13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16.02.2015 № 66-п</w:t>
      </w:r>
    </w:p>
    <w:p w14:paraId="6C3C9158" w14:textId="77777777" w:rsidR="007D139A" w:rsidRPr="007D139A" w:rsidRDefault="007D139A" w:rsidP="007D139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0CD22" w14:textId="77777777" w:rsidR="007D139A" w:rsidRPr="007D139A" w:rsidRDefault="007D139A" w:rsidP="007D139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14:paraId="35EA8E68" w14:textId="77777777" w:rsidR="007D139A" w:rsidRPr="007D139A" w:rsidRDefault="007D139A" w:rsidP="007D139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возмещения недополученных доходов и экономически обоснованных расходов юридическим лицам (за исключением субсидий государственным (муниципальным) учреждениям), индивидуальным предпринимателям, возникших в результате государственного регулирования тарифов в сфере теплоснабжения, водоснабжения, водоотведения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</w:t>
      </w:r>
    </w:p>
    <w:p w14:paraId="02660BB2" w14:textId="77777777" w:rsidR="007D139A" w:rsidRPr="007D139A" w:rsidRDefault="007D139A" w:rsidP="007D139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области»»</w:t>
      </w:r>
    </w:p>
    <w:p w14:paraId="1FDB4BF6" w14:textId="77777777" w:rsidR="007D139A" w:rsidRPr="007D139A" w:rsidRDefault="007D139A" w:rsidP="007D139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DDADC" w14:textId="77777777" w:rsidR="007D139A" w:rsidRPr="007D139A" w:rsidRDefault="007D139A" w:rsidP="007D1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Настоящий Порядок разработан в соответствии со статьей 78 Бюджетного кодекса Российской Федерации, </w:t>
      </w: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01.07.2014 № 603 "О порядке расчета размера возмещения организациям, осуществляющим регулируемые виды деятельности в сферах обращения с твердыми коммунальными отходами, электроэнергетики, теплоснабжения, водоснабжения, водоотведения, недополученных доходов, связанных с осуществлением ими регулируемых видов деятельности, за счет средств бюджетов бюджетной системы Российской Федерации и определения размера компенсации за счет средств федерального бюджета расходов бюджета субъекта Российской Федерации или местного бюджета, возникших в результате возмещения недополученных доходов"</w:t>
      </w:r>
      <w:r w:rsidRPr="007D13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регламентирует предоставление субсидий из областного бюджета Новосибирской области, направляемых на государственную поддержку юридическим лицам (за исключением субсидий государственным (муниципальным) учреждениям), индивидуальным предпринимателям (далее – юридические лица), осуществляющим регулируемые виды деятельности в сфере теплоснабжения, водоснабжения, водоотведения на территории Новосибирской области, в целях возмещения недополученных доходов и экономически обоснованных расходов,</w:t>
      </w: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39A">
        <w:rPr>
          <w:rFonts w:ascii="Times New Roman" w:eastAsia="Calibri" w:hAnsi="Times New Roman" w:cs="Times New Roman"/>
          <w:sz w:val="28"/>
          <w:szCs w:val="28"/>
          <w:lang w:eastAsia="ru-RU"/>
        </w:rPr>
        <w:t>возникающих в случае государственного регулирования тарифов (далее - субсидии).</w:t>
      </w:r>
    </w:p>
    <w:p w14:paraId="37C20722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Предоставление субсидий осуществляется министерством жилищно-коммунального хозяйства и энергетики Новосибирской области (далее - министерство) на основании договора о предоставлении субсидий из областного бюджета Новосибирской области в целях возмещения затрат и </w:t>
      </w: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недополученных доходов, возникающих в результате государственного регулирования тарифов (далее - договор о предоставлении субсидий), в пределах бюджетных ассигнований и лимитов бюджетных обязательств, предусмотренных на цели, указанные в пункте 1 настоящего Порядка, государственной программой Новосибирской области "Жилищно-коммунальное хозяйство Новосибирской области", утвержденной постановлением Правительства Новосибирской области от 16.02.2015 № 66-п " Жилищно-коммунальное хозяйство Новосибирской области".</w:t>
      </w:r>
    </w:p>
    <w:p w14:paraId="29987BB2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3. Юридические лица, претендующие на получение субсидий, при заключении договора о предоставлении субсидий должны отвечать следующим критериям:</w:t>
      </w:r>
    </w:p>
    <w:p w14:paraId="59CE150F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государственной регистрации юридических лиц и индивидуальных предпринимателей в соответствии с Федеральным законом от 08.08.2001 № 129-ФЗ "О государственной регистрации юридических лиц и индивидуальных предпринимателей" и осуществление деятельности на территории Новосибирской области;</w:t>
      </w:r>
    </w:p>
    <w:p w14:paraId="520ABF88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наличие </w:t>
      </w:r>
      <w:r w:rsidRPr="007D139A">
        <w:rPr>
          <w:rFonts w:ascii="Times New Roman" w:eastAsia="Calibri" w:hAnsi="Times New Roman" w:cs="Times New Roman"/>
          <w:sz w:val="28"/>
          <w:szCs w:val="28"/>
          <w:lang w:eastAsia="ru-RU"/>
        </w:rPr>
        <w:t>расчета недополученных доходов и экономически обоснованных расходов, который осуществляется органом регулирования (расчет органа регулирования).</w:t>
      </w:r>
    </w:p>
    <w:p w14:paraId="0162B182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Юридические лица, отвечающие критериям, установленным в пункте 3 настоящего Порядка, должны соответствовать следующим условиям на первое число текущего месяца, в котором планируется заключение договора о предоставлении субсидий: </w:t>
      </w:r>
    </w:p>
    <w:p w14:paraId="42406752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либо соблюдение исполнения графика погашения имеющейся задолженности, срок исполнения по которым наступил в соответствии с законодательством Российской Федерации;</w:t>
      </w:r>
    </w:p>
    <w:p w14:paraId="3BC89D3E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отсутствие просроченной задолженности по возврату в бюджет Новосибирской области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Новосибирской области;</w:t>
      </w:r>
    </w:p>
    <w:p w14:paraId="1A451A69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отсутствие задолженности по выплате заработной платы;</w:t>
      </w:r>
    </w:p>
    <w:p w14:paraId="6812DB2D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4) юридические лица не должны находиться в процессе реорганизации, ликвидации, банкротства;</w:t>
      </w:r>
    </w:p>
    <w:p w14:paraId="366F2D8E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ведение раздельного учета средств, полученных согласно настоящему договору, от других средств и имущества, которым получатель субсидии владеет, пользуется.</w:t>
      </w:r>
    </w:p>
    <w:p w14:paraId="6233831D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Предоставление субсидий осуществляется министерством путем перечисления денежных средств на основании заключенных договоров с юридическими лицами. </w:t>
      </w:r>
    </w:p>
    <w:p w14:paraId="6D39EA44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Pr="007D139A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предоставляемых субсидий</w:t>
      </w: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 для очередного планового года определяется и формируется в текущем году на основании заявки, представленной в министерство в срок до 1 июля текущего года.</w:t>
      </w:r>
    </w:p>
    <w:p w14:paraId="61DD20C5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6. Юридические лица, претендующие на получение субсидии, в подтверждение соответствия критериям, установленным в пункте 3 настоящего Порядка, и обязательным условиям, установленным в пункте 4 настоящего Порядка, представляют в министерство:</w:t>
      </w:r>
    </w:p>
    <w:p w14:paraId="7B3F1F52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заявка на предоставление субсидий;</w:t>
      </w:r>
    </w:p>
    <w:p w14:paraId="3FA1935C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из ЕГРЮЛ/ЕГРИП в виде выписки в форме электронного документа, подписанного усиленной квалифицированной электронной подписью;</w:t>
      </w:r>
    </w:p>
    <w:p w14:paraId="349F12F4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копия расчета недополученных доходов и экономически обоснованных расходов, который осуществляется органом регулирования.</w:t>
      </w:r>
    </w:p>
    <w:p w14:paraId="55A6EF02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Рассмотрение заявок осуществляется специально созданной комиссией. Положение о комиссии, ее состав (в состав обязательно включаются представители профильного комитета Законодательного Собрания Новосибирской области) утверждаются приказом министерства.</w:t>
      </w:r>
    </w:p>
    <w:p w14:paraId="002C0DCD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Предоставленный юридическим лицом расчет недополученных доходах и экономически обоснованных расходах от регулируемых видов деятельности, указанный в пункте 6 настоящего Порядка, определяет размер субсидии и принимается к исполнению в случае положительного решения комиссии.</w:t>
      </w:r>
    </w:p>
    <w:p w14:paraId="351A1E6E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более одной заявки и определения размера субсидии, превышающего лимит бюджетных средств, предусмотренных в финансовом году, субсидия распределяется пропорционально.</w:t>
      </w:r>
    </w:p>
    <w:p w14:paraId="460E3B34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комиссии оформляется протоколом, который подписывает председатель комиссии. Дата, повестка заседания комиссии определяются председателем комиссии, а в его отсутствие - заместителем председателя комиссии. Решение комиссии направляется в адрес юридического лица в течение 10 рабочих дней со дня проведения заседания комиссии.</w:t>
      </w: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020891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Основаниями для отказа в предоставлении субсидии являются:</w:t>
      </w:r>
    </w:p>
    <w:p w14:paraId="080F71E1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представленных документов, указанных в пункте 6 настоящего Порядка;</w:t>
      </w:r>
    </w:p>
    <w:p w14:paraId="539077FD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недостоверность представленной информации.</w:t>
      </w:r>
    </w:p>
    <w:p w14:paraId="6858080A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9. Договор должен содержать следующие положения:</w:t>
      </w:r>
    </w:p>
    <w:p w14:paraId="14394D63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1) целевое назначение субсидии;</w:t>
      </w:r>
    </w:p>
    <w:p w14:paraId="755A9C10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размер субсидии; </w:t>
      </w:r>
    </w:p>
    <w:p w14:paraId="30220E7F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условия и порядок предоставления субсидии;</w:t>
      </w:r>
    </w:p>
    <w:p w14:paraId="2592DB35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перечень документов отчетности по предоставляемой субсидии, сроков и порядка их предоставления;</w:t>
      </w:r>
    </w:p>
    <w:p w14:paraId="0DF03528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осуществление контроля за целевым использованием получателем субсидии;</w:t>
      </w:r>
    </w:p>
    <w:p w14:paraId="5333FC26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порядок и случаи возврата субсидии в областной бюджет;</w:t>
      </w:r>
    </w:p>
    <w:p w14:paraId="0C5D15A0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ответственность сторон за нарушение условий договора;</w:t>
      </w:r>
    </w:p>
    <w:p w14:paraId="6A134A1A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8) включение в договор, заключаемый между министерством и юридическим лицом, условия об отсутствии просроченной (неурегулированной) задолженности по денежным обязательствам перед соответствующим публично-правовым образованием, из бюджета которого планируется предоставление субсидий.</w:t>
      </w:r>
    </w:p>
    <w:p w14:paraId="010EC362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Условиями расходования субсидии являются:</w:t>
      </w:r>
    </w:p>
    <w:p w14:paraId="2E6A2459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осуществление расходов производится с лицевых счетов получателей на основании договоров, заключенных в соответствии с действующим законодательством.</w:t>
      </w:r>
    </w:p>
    <w:p w14:paraId="39014872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производить расходование субсидии на цели, связанные с ценообразованием в сферах:</w:t>
      </w:r>
    </w:p>
    <w:p w14:paraId="014501CA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теплоснабжения в соответствии с постановлением Правительства Российской Федерации от 22.10.2012 № 1075 "О ценообразовании в сфере теплоснабжения";</w:t>
      </w:r>
    </w:p>
    <w:p w14:paraId="4F625F60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 водоотведения в соответствии с постановлением Правительства Российской Федерации от 13.05.2013 № 406 "О государственном регулировании тарифов в сфере водоснабжения и водоотведения";</w:t>
      </w:r>
    </w:p>
    <w:p w14:paraId="0BF1BA2D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Предоставление субсидий не распространяется на:</w:t>
      </w:r>
    </w:p>
    <w:p w14:paraId="537FF630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получателей субсидий за счет средств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аналогичные цели;</w:t>
      </w:r>
    </w:p>
    <w:p w14:paraId="6F145EDC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иностранных юридических лиц, а также российских юридических лиц,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14:paraId="7B880C70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Юридические лица несут ответственность за соблюдение настоящего Порядка и достоверность сведений, представляемых в соответствии с подпунктом 3 пункта 6 настоящего Порядка.</w:t>
      </w:r>
    </w:p>
    <w:p w14:paraId="2D5221E5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случае установления в результате проверок фактов расходования субсидий в нарушение условий, установленных настоящим Порядком, субсидия (часть субсидии), использованная в нарушении установленных настоящим Порядком условий, подлежит возврату в областной бюджет Новосибирской области.</w:t>
      </w:r>
    </w:p>
    <w:p w14:paraId="42EB15C0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Министерство в течение 10 рабочих дней после установления фактов расходования субсидий в нарушение условий, установленных настоящим Порядком, письменно направляет юридическому лицу уведомление о возврате полученных средств.</w:t>
      </w:r>
    </w:p>
    <w:p w14:paraId="4FAE2C22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15. Юридическое лицо обязано в течение 30 рабочих дней с момента получения уведомления перечислить сумму денежных средств, полученных в виде субсидии, в областной бюджет Новосибирской области.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Федерации.</w:t>
      </w:r>
    </w:p>
    <w:p w14:paraId="67DFF5D5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16. Юридическое лицо в текущем финансовом году в течение 10 рабочих дней с момента получения от министерства письменного уведомления о возврате остатков субсидии, не использованных в отчетном финансовом году, перечислить их в областной бюджет Новосибирской области.</w:t>
      </w:r>
    </w:p>
    <w:p w14:paraId="15E6D249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В случае невозврата остатков субсидий взыскание указанных средств осуществляется в судебном порядке в соответствии с законодательством Российской Федерации.</w:t>
      </w:r>
    </w:p>
    <w:p w14:paraId="531DEF31" w14:textId="77777777" w:rsidR="007D139A" w:rsidRPr="007D139A" w:rsidRDefault="007D139A" w:rsidP="007D139A">
      <w:pPr>
        <w:autoSpaceDE w:val="0"/>
        <w:autoSpaceDN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A">
        <w:rPr>
          <w:rFonts w:ascii="Times New Roman" w:eastAsia="Times New Roman" w:hAnsi="Times New Roman" w:cs="Times New Roman"/>
          <w:sz w:val="28"/>
          <w:szCs w:val="28"/>
          <w:lang w:eastAsia="ru-RU"/>
        </w:rPr>
        <w:t>18. 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получателями.».</w:t>
      </w:r>
    </w:p>
    <w:p w14:paraId="3E6E1F3D" w14:textId="77777777" w:rsidR="00B92EB7" w:rsidRDefault="00B92EB7"/>
    <w:sectPr w:rsidR="00B9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9A"/>
    <w:rsid w:val="007D139A"/>
    <w:rsid w:val="00B92EB7"/>
    <w:rsid w:val="00DD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25B8"/>
  <w15:chartTrackingRefBased/>
  <w15:docId w15:val="{77006D6F-8A3A-44CA-828B-38EAF28D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7D139A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D139A"/>
    <w:rPr>
      <w:sz w:val="20"/>
      <w:szCs w:val="20"/>
    </w:rPr>
  </w:style>
  <w:style w:type="character" w:styleId="a5">
    <w:name w:val="annotation reference"/>
    <w:uiPriority w:val="99"/>
    <w:semiHidden/>
    <w:unhideWhenUsed/>
    <w:rsid w:val="007D139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D1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1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Иванцова Елена Алексеевна</cp:lastModifiedBy>
  <cp:revision>2</cp:revision>
  <dcterms:created xsi:type="dcterms:W3CDTF">2019-11-19T09:12:00Z</dcterms:created>
  <dcterms:modified xsi:type="dcterms:W3CDTF">2019-11-19T09:12:00Z</dcterms:modified>
</cp:coreProperties>
</file>