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jc w:val="right"/>
      </w:pPr>
      <w:r>
        <w:t xml:space="preserve">Проект</w:t>
      </w:r>
      <w:r/>
    </w:p>
    <w:p>
      <w:pPr>
        <w:pStyle w:val="622"/>
        <w:ind w:firstLine="0"/>
        <w:jc w:val="right"/>
      </w:pPr>
      <w:r>
        <w:t xml:space="preserve">постановления Губернатора</w:t>
      </w:r>
      <w:r/>
    </w:p>
    <w:p>
      <w:pPr>
        <w:pStyle w:val="622"/>
        <w:ind w:firstLine="0"/>
        <w:jc w:val="right"/>
      </w:pPr>
      <w:r>
        <w:t xml:space="preserve">Новосибирской области</w:t>
      </w:r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4"/>
        <w:jc w:val="right"/>
      </w:pPr>
      <w:r/>
      <w:r/>
    </w:p>
    <w:p>
      <w:pPr>
        <w:pStyle w:val="618"/>
      </w:pPr>
      <w:r>
        <w:t xml:space="preserve">О </w:t>
      </w:r>
      <w:r>
        <w:t xml:space="preserve">внесении изменени</w:t>
      </w:r>
      <w:r>
        <w:t xml:space="preserve">й</w:t>
      </w:r>
      <w:r>
        <w:t xml:space="preserve"> </w:t>
      </w:r>
      <w:r>
        <w:t xml:space="preserve">в постановление Губернатора </w:t>
      </w:r>
      <w:r>
        <w:t xml:space="preserve">Новосибирской области </w:t>
      </w:r>
      <w:r/>
    </w:p>
    <w:p>
      <w:pPr>
        <w:pStyle w:val="618"/>
      </w:pPr>
      <w:r>
        <w:rPr>
          <w:rFonts w:eastAsia="Calibri"/>
          <w:lang w:eastAsia="en-US"/>
        </w:rPr>
        <w:t xml:space="preserve">от 12.02.2018 № 29</w:t>
      </w:r>
      <w:r/>
    </w:p>
    <w:p>
      <w:pPr>
        <w:pStyle w:val="614"/>
      </w:pPr>
      <w:r/>
      <w:r/>
    </w:p>
    <w:p>
      <w:pPr>
        <w:pStyle w:val="614"/>
        <w:ind w:firstLine="709"/>
      </w:pPr>
      <w:r>
        <w:rPr>
          <w:b/>
        </w:rPr>
        <w:t xml:space="preserve">П</w:t>
      </w:r>
      <w:r>
        <w:rPr>
          <w:b/>
        </w:rPr>
        <w:t xml:space="preserve"> о с т а н о в л я </w:t>
      </w:r>
      <w:r>
        <w:rPr>
          <w:b/>
        </w:rPr>
        <w:t xml:space="preserve">ю</w:t>
      </w:r>
      <w:r>
        <w:t xml:space="preserve">:</w:t>
      </w:r>
      <w:r/>
    </w:p>
    <w:p>
      <w:pPr>
        <w:pStyle w:val="620"/>
        <w:ind w:firstLine="709"/>
        <w:rPr>
          <w:rFonts w:eastAsia="Calibri"/>
          <w:lang w:eastAsia="en-US"/>
        </w:rPr>
      </w:pPr>
      <w:r>
        <w:t xml:space="preserve">Внести в п</w:t>
      </w:r>
      <w:r>
        <w:rPr>
          <w:rFonts w:eastAsia="Calibri"/>
          <w:lang w:eastAsia="en-US"/>
        </w:rPr>
        <w:t xml:space="preserve">остановление Губернатора Новосибирской области </w:t>
      </w:r>
      <w:r>
        <w:rPr>
          <w:rFonts w:eastAsia="Calibri"/>
          <w:lang w:eastAsia="en-US"/>
        </w:rPr>
        <w:t xml:space="preserve">от </w:t>
      </w:r>
      <w:r>
        <w:rPr>
          <w:rFonts w:eastAsia="Calibri"/>
          <w:lang w:eastAsia="en-US"/>
        </w:rPr>
        <w:t xml:space="preserve">12.02.2018 № 29 </w:t>
      </w:r>
      <w:r>
        <w:rPr>
          <w:rFonts w:eastAsia="Calibri"/>
          <w:lang w:eastAsia="en-US"/>
        </w:rPr>
        <w:t xml:space="preserve">«О </w:t>
      </w:r>
      <w:r>
        <w:rPr>
          <w:rFonts w:eastAsia="Calibri"/>
          <w:lang w:eastAsia="en-US"/>
        </w:rPr>
        <w:t xml:space="preserve">Новосибирском областном организационном комитете «Победа</w:t>
      </w:r>
      <w:r>
        <w:rPr>
          <w:rFonts w:eastAsia="Calibri"/>
          <w:lang w:eastAsia="en-US"/>
        </w:rPr>
        <w:t xml:space="preserve">» следующ</w:t>
      </w:r>
      <w:r>
        <w:rPr>
          <w:rFonts w:eastAsia="Calibri"/>
          <w:lang w:eastAsia="en-US"/>
        </w:rPr>
        <w:t xml:space="preserve">ие</w:t>
      </w:r>
      <w:r>
        <w:rPr>
          <w:rFonts w:eastAsia="Calibri"/>
          <w:lang w:eastAsia="en-US"/>
        </w:rPr>
        <w:t xml:space="preserve"> изменени</w:t>
      </w:r>
      <w:r>
        <w:rPr>
          <w:rFonts w:eastAsia="Calibri"/>
          <w:lang w:eastAsia="en-US"/>
        </w:rPr>
        <w:t xml:space="preserve">я</w:t>
      </w:r>
      <w:r>
        <w:rPr>
          <w:rFonts w:eastAsia="Calibri"/>
          <w:lang w:eastAsia="en-US"/>
        </w:rPr>
        <w:t xml:space="preserve">:</w:t>
      </w:r>
      <w:r>
        <w:rPr>
          <w:rFonts w:eastAsia="Calibri"/>
          <w:lang w:eastAsia="en-US"/>
        </w:rPr>
      </w:r>
      <w:r/>
    </w:p>
    <w:p>
      <w:pPr>
        <w:pStyle w:val="614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</w:t>
      </w:r>
      <w:r>
        <w:rPr>
          <w:rFonts w:eastAsia="Calibri"/>
          <w:lang w:eastAsia="en-US"/>
        </w:rPr>
        <w:t xml:space="preserve"> составе </w:t>
      </w:r>
      <w:r>
        <w:rPr>
          <w:rFonts w:eastAsia="Calibri"/>
          <w:lang w:eastAsia="en-US"/>
        </w:rPr>
        <w:t xml:space="preserve">Новосибирского областного организационного комитета «Победа» (далее </w:t>
      </w:r>
      <w:r>
        <w:rPr>
          <w:rFonts w:eastAsia="Calibri"/>
          <w:lang w:eastAsia="en-US"/>
        </w:rPr>
        <w:t xml:space="preserve">–</w:t>
      </w:r>
      <w:r>
        <w:rPr>
          <w:rFonts w:eastAsia="Calibri"/>
          <w:lang w:eastAsia="en-US"/>
        </w:rPr>
        <w:t xml:space="preserve"> Оргкомитет)</w:t>
      </w:r>
      <w:r>
        <w:rPr>
          <w:rFonts w:eastAsia="Calibri"/>
          <w:lang w:eastAsia="en-US"/>
        </w:rPr>
        <w:t xml:space="preserve">:</w:t>
      </w:r>
      <w:r/>
    </w:p>
    <w:p>
      <w:pPr>
        <w:pStyle w:val="614"/>
        <w:ind w:firstLine="709"/>
        <w:jc w:val="both"/>
      </w:pPr>
      <w:r>
        <w:rPr>
          <w:rFonts w:eastAsia="Calibri"/>
          <w:lang w:eastAsia="en-US"/>
        </w:rPr>
        <w:t xml:space="preserve">1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В</w:t>
      </w:r>
      <w:r>
        <w:t xml:space="preserve">вести в состав Оргкомитет</w:t>
      </w:r>
      <w:r>
        <w:t xml:space="preserve">а</w:t>
      </w:r>
      <w:r>
        <w:t xml:space="preserve">:</w:t>
      </w:r>
      <w:r/>
    </w:p>
    <w:p>
      <w:pPr>
        <w:pStyle w:val="1_631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/>
      <w:r>
        <w:rPr>
          <w:rFonts w:ascii="Times New Roman" w:hAnsi="Times New Roman" w:cs="Times New Roman"/>
          <w:sz w:val="28"/>
          <w:szCs w:val="28"/>
        </w:rPr>
        <w:t xml:space="preserve">Панарина </w:t>
      </w:r>
      <w:r>
        <w:rPr>
          <w:rFonts w:ascii="Times New Roman" w:hAnsi="Times New Roman" w:cs="Times New Roman"/>
          <w:sz w:val="28"/>
          <w:szCs w:val="28"/>
        </w:rPr>
        <w:t xml:space="preserve">Владимира Ивановича</w:t>
      </w:r>
      <w:r>
        <w:rPr>
          <w:rFonts w:ascii="Times New Roman" w:hAnsi="Times New Roman" w:cs="Times New Roman"/>
          <w:sz w:val="28"/>
          <w:szCs w:val="28"/>
        </w:rPr>
        <w:t xml:space="preserve">, председателя Новосибирской областной общественной организации ветеранов-пенсионеров войны, труда, военной служб</w:t>
      </w:r>
      <w:r>
        <w:rPr>
          <w:rFonts w:ascii="Times New Roman" w:hAnsi="Times New Roman" w:cs="Times New Roman"/>
          <w:sz w:val="28"/>
          <w:szCs w:val="28"/>
        </w:rPr>
        <w:t xml:space="preserve">ы и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_631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Тыртышного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Антона Григорьевича, заместителя председателя Совета депутатов города Новосибирска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(по согласованию).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614"/>
        <w:ind w:firstLine="709"/>
        <w:jc w:val="both"/>
      </w:pPr>
      <w:r/>
      <w:r>
        <w:rPr>
          <w:rFonts w:eastAsia="Calibri"/>
          <w:lang w:eastAsia="en-US"/>
        </w:rPr>
        <w:t xml:space="preserve">2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  <w:t xml:space="preserve"> </w:t>
      </w:r>
      <w:r>
        <w:rPr>
          <w:rFonts w:eastAsia="Calibri"/>
          <w:lang w:eastAsia="en-US"/>
        </w:rPr>
        <w:t xml:space="preserve">В</w:t>
      </w:r>
      <w:r>
        <w:rPr>
          <w:rFonts w:eastAsia="Calibri"/>
          <w:lang w:eastAsia="en-US"/>
        </w:rPr>
        <w:t xml:space="preserve">ывести из состава Оргк</w:t>
      </w:r>
      <w:r>
        <w:t xml:space="preserve">омитета</w:t>
      </w:r>
      <w:r>
        <w:t xml:space="preserve"> Леонова В.В., Яковенко Е.С.</w:t>
      </w:r>
      <w:r/>
    </w:p>
    <w:p>
      <w:pPr>
        <w:pStyle w:val="620"/>
        <w:ind w:firstLine="709"/>
      </w:pPr>
      <w:r/>
      <w:r/>
    </w:p>
    <w:p>
      <w:pPr>
        <w:pStyle w:val="620"/>
        <w:ind w:firstLine="709"/>
      </w:pPr>
      <w:r/>
      <w:r/>
    </w:p>
    <w:p>
      <w:pPr>
        <w:pStyle w:val="620"/>
        <w:ind w:firstLine="709"/>
      </w:pPr>
      <w:r/>
      <w:r/>
    </w:p>
    <w:p>
      <w:pPr>
        <w:pStyle w:val="620"/>
        <w:jc w:val="right"/>
      </w:pPr>
      <w:r>
        <w:t xml:space="preserve">А.А. Травников</w:t>
      </w:r>
      <w:r/>
    </w:p>
    <w:p>
      <w:pPr>
        <w:pStyle w:val="620"/>
        <w:jc w:val="left"/>
      </w:pPr>
      <w:r/>
      <w:r/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/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>
        <w:rPr>
          <w:lang w:val="en-US"/>
        </w:rPr>
      </w:r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/>
    </w:p>
    <w:p>
      <w:pPr>
        <w:pStyle w:val="620"/>
        <w:jc w:val="left"/>
        <w:rPr>
          <w:lang w:val="en-US"/>
        </w:rPr>
      </w:pPr>
      <w:r>
        <w:rPr>
          <w:lang w:val="en-US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  <w:t xml:space="preserve">Е.В. Бахарева</w:t>
      </w:r>
      <w:r>
        <w:rPr>
          <w:sz w:val="20"/>
          <w:szCs w:val="20"/>
        </w:rPr>
      </w:r>
      <w:r/>
    </w:p>
    <w:p>
      <w:pPr>
        <w:pStyle w:val="620"/>
        <w:jc w:val="left"/>
        <w:rPr>
          <w:sz w:val="20"/>
          <w:szCs w:val="20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418" w:header="709" w:footer="709" w:gutter="0"/>
          <w:cols w:num="1" w:sep="0" w:space="709" w:equalWidth="1"/>
          <w:docGrid w:linePitch="360"/>
          <w:titlePg/>
        </w:sectPr>
      </w:pPr>
      <w:r>
        <w:rPr>
          <w:sz w:val="20"/>
          <w:szCs w:val="20"/>
        </w:rPr>
        <w:t xml:space="preserve">238 75 10</w:t>
      </w:r>
      <w:r>
        <w:rPr>
          <w:sz w:val="20"/>
          <w:szCs w:val="20"/>
        </w:rPr>
      </w:r>
      <w:r/>
    </w:p>
    <w:p>
      <w:pPr>
        <w:pStyle w:val="614"/>
      </w:pPr>
      <w:r/>
      <w:r/>
    </w:p>
    <w:tbl>
      <w:tblPr>
        <w:tblpPr w:horzAnchor="margin" w:tblpX="40" w:vertAnchor="page" w:tblpY="1478" w:leftFromText="180" w:topFromText="0" w:rightFromText="180" w:bottomFromText="200"/>
        <w:tblW w:w="1016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171"/>
        <w:gridCol w:w="2440"/>
        <w:gridCol w:w="2549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1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>
              <w:t xml:space="preserve">СОГЛАСОВАНО</w:t>
            </w:r>
            <w:r/>
          </w:p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0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</w:tr>
      <w:tr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1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>
              <w:t xml:space="preserve">Первый заместитель Губернатора Новосибирской области</w:t>
            </w:r>
            <w:r/>
          </w:p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0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/>
            <w:r/>
          </w:p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>
              <w:t xml:space="preserve">Ю.Ф. Петухов</w:t>
            </w:r>
            <w:r/>
          </w:p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/>
            <w:r/>
          </w:p>
        </w:tc>
      </w:tr>
      <w:tr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1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  <w:p>
            <w:pPr>
              <w:pStyle w:val="614"/>
              <w:keepLines/>
              <w:framePr w:hSpace="180" w:wrap="around" w:vAnchor="page" w:hAnchor="margin" w:x="40" w:y="1478"/>
            </w:pPr>
            <w:r>
              <w:t xml:space="preserve">Министр юстиции Новосибирской области</w:t>
            </w:r>
            <w:r/>
          </w:p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0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/>
            <w:r/>
          </w:p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/>
            <w:r/>
          </w:p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>
              <w:t xml:space="preserve">Т.Н. </w:t>
            </w:r>
            <w:r>
              <w:t xml:space="preserve">Деркач</w:t>
            </w:r>
            <w:r/>
          </w:p>
        </w:tc>
      </w:tr>
      <w:tr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1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  <w:p>
            <w:pPr>
              <w:pStyle w:val="614"/>
              <w:keepLines/>
              <w:framePr w:hSpace="180" w:wrap="around" w:vAnchor="page" w:hAnchor="margin" w:x="40" w:y="1478"/>
            </w:pPr>
            <w:r>
              <w:t xml:space="preserve">З</w:t>
            </w:r>
            <w:r>
              <w:t xml:space="preserve">аместитель Губернатора </w:t>
            </w:r>
            <w:r/>
          </w:p>
          <w:p>
            <w:pPr>
              <w:pStyle w:val="614"/>
              <w:keepLines/>
              <w:framePr w:hSpace="180" w:wrap="around" w:vAnchor="page" w:hAnchor="margin" w:x="40" w:y="1478"/>
            </w:pPr>
            <w:r>
              <w:t xml:space="preserve">Новосибирской области</w:t>
            </w:r>
            <w:r/>
          </w:p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0" w:type="dxa"/>
            <w:vAlign w:val="top"/>
            <w:textDirection w:val="lrTb"/>
            <w:noWrap w:val="false"/>
          </w:tcPr>
          <w:p>
            <w:pPr>
              <w:pStyle w:val="614"/>
              <w:keepLines/>
              <w:framePr w:hSpace="180" w:wrap="around" w:vAnchor="page" w:hAnchor="margin" w:x="40" w:y="147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/>
            <w:r/>
          </w:p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/>
            <w:r/>
          </w:p>
          <w:p>
            <w:pPr>
              <w:pStyle w:val="614"/>
              <w:jc w:val="right"/>
              <w:keepLines/>
              <w:framePr w:hSpace="180" w:wrap="around" w:vAnchor="page" w:hAnchor="margin" w:x="40" w:y="1478"/>
            </w:pPr>
            <w:r>
              <w:t xml:space="preserve">С.А. Нелюбов</w:t>
            </w:r>
            <w:r/>
          </w:p>
        </w:tc>
      </w:tr>
      <w:tr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1" w:type="dxa"/>
            <w:vAlign w:val="top"/>
            <w:textDirection w:val="lrTb"/>
            <w:noWrap w:val="false"/>
          </w:tcPr>
          <w:p>
            <w:pPr>
              <w:pStyle w:val="614"/>
              <w:keepLines/>
              <w:rPr>
                <w:rFonts w:eastAsia="Calibri"/>
                <w:lang w:eastAsia="en-US"/>
              </w:rPr>
              <w:framePr w:hSpace="180" w:wrap="around" w:vAnchor="page" w:hAnchor="margin" w:x="40" w:y="1478"/>
            </w:pPr>
            <w:r>
              <w:rPr>
                <w:rFonts w:eastAsia="Calibri"/>
                <w:lang w:eastAsia="en-US"/>
              </w:rPr>
            </w:r>
            <w:r/>
          </w:p>
          <w:p>
            <w:pPr>
              <w:pStyle w:val="614"/>
              <w:keepLines/>
              <w:rPr>
                <w:rFonts w:eastAsia="Calibri"/>
                <w:lang w:eastAsia="en-US"/>
              </w:rPr>
              <w:framePr w:hSpace="180" w:wrap="around" w:vAnchor="page" w:hAnchor="margin" w:x="40" w:y="1478"/>
            </w:pPr>
            <w:r>
              <w:rPr>
                <w:rFonts w:eastAsia="Calibri"/>
                <w:lang w:eastAsia="en-US"/>
              </w:rPr>
              <w:t xml:space="preserve">М</w:t>
            </w:r>
            <w:r>
              <w:rPr>
                <w:rFonts w:eastAsia="Calibri"/>
                <w:lang w:eastAsia="en-US"/>
              </w:rPr>
              <w:t xml:space="preserve">инистр труда и социального развития Новосибирской области</w:t>
            </w:r>
            <w:r/>
          </w:p>
          <w:p>
            <w:pPr>
              <w:pStyle w:val="614"/>
              <w:keepLines/>
              <w:rPr>
                <w:rFonts w:eastAsia="Calibri"/>
                <w:lang w:eastAsia="en-US"/>
              </w:rPr>
              <w:framePr w:hSpace="180" w:wrap="around" w:vAnchor="page" w:hAnchor="margin" w:x="40" w:y="1478"/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40" w:type="dxa"/>
            <w:vAlign w:val="top"/>
            <w:textDirection w:val="lrTb"/>
            <w:noWrap w:val="false"/>
          </w:tcPr>
          <w:p>
            <w:pPr>
              <w:pStyle w:val="614"/>
              <w:jc w:val="center"/>
              <w:keepLines/>
              <w:rPr>
                <w:rFonts w:eastAsia="Calibri"/>
                <w:lang w:eastAsia="en-US"/>
              </w:rPr>
              <w:framePr w:hSpace="180" w:wrap="around" w:vAnchor="page" w:hAnchor="margin" w:x="40" w:y="1478"/>
            </w:pPr>
            <w:r>
              <w:rPr>
                <w:rFonts w:eastAsia="Calibri"/>
                <w:lang w:eastAsia="en-US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49" w:type="dxa"/>
            <w:vAlign w:val="top"/>
            <w:textDirection w:val="lrTb"/>
            <w:noWrap w:val="false"/>
          </w:tcPr>
          <w:p>
            <w:pPr>
              <w:pStyle w:val="614"/>
              <w:jc w:val="right"/>
              <w:keepLines/>
              <w:rPr>
                <w:rFonts w:eastAsia="Calibri"/>
                <w:lang w:eastAsia="en-US"/>
              </w:rPr>
              <w:framePr w:hSpace="180" w:wrap="around" w:vAnchor="page" w:hAnchor="margin" w:x="40" w:y="1478"/>
            </w:pPr>
            <w:r>
              <w:rPr>
                <w:rFonts w:eastAsia="Calibri"/>
                <w:lang w:eastAsia="en-US"/>
              </w:rPr>
            </w:r>
            <w:r/>
          </w:p>
          <w:p>
            <w:pPr>
              <w:pStyle w:val="614"/>
              <w:jc w:val="right"/>
              <w:keepLines/>
              <w:rPr>
                <w:rFonts w:eastAsia="Calibri"/>
                <w:lang w:eastAsia="en-US"/>
              </w:rPr>
              <w:framePr w:hSpace="180" w:wrap="around" w:vAnchor="page" w:hAnchor="margin" w:x="40" w:y="1478"/>
            </w:pPr>
            <w:r>
              <w:rPr>
                <w:rFonts w:eastAsia="Calibri"/>
                <w:lang w:eastAsia="en-US"/>
              </w:rPr>
            </w:r>
            <w:r/>
          </w:p>
          <w:p>
            <w:pPr>
              <w:pStyle w:val="614"/>
              <w:jc w:val="right"/>
              <w:keepLines/>
              <w:rPr>
                <w:rFonts w:eastAsia="Calibri"/>
                <w:lang w:eastAsia="en-US"/>
              </w:rPr>
              <w:framePr w:hSpace="180" w:wrap="around" w:vAnchor="page" w:hAnchor="margin" w:x="40" w:y="1478"/>
            </w:pPr>
            <w:r>
              <w:rPr>
                <w:rFonts w:eastAsia="Calibri"/>
                <w:lang w:eastAsia="en-US"/>
              </w:rPr>
              <w:t xml:space="preserve">Е.В. Бахарева</w:t>
            </w:r>
            <w:r>
              <w:rPr>
                <w:rFonts w:eastAsia="Calibri"/>
                <w:lang w:eastAsia="en-US"/>
              </w:rPr>
            </w:r>
            <w:r/>
          </w:p>
          <w:p>
            <w:pPr>
              <w:pStyle w:val="614"/>
              <w:jc w:val="right"/>
              <w:keepLines/>
              <w:rPr>
                <w:rFonts w:eastAsia="Calibri"/>
                <w:lang w:eastAsia="en-US"/>
              </w:rPr>
              <w:framePr w:hSpace="180" w:wrap="around" w:vAnchor="page" w:hAnchor="margin" w:x="40" w:y="1478"/>
            </w:pPr>
            <w:r>
              <w:rPr>
                <w:rFonts w:eastAsia="Calibri"/>
                <w:lang w:eastAsia="en-US"/>
              </w:rPr>
            </w:r>
            <w:r/>
          </w:p>
        </w:tc>
      </w:tr>
    </w:tbl>
    <w:p>
      <w:pPr>
        <w:pStyle w:val="614"/>
      </w:pPr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614"/>
      </w:pPr>
      <w:r/>
      <w:r/>
    </w:p>
    <w:p>
      <w:pPr>
        <w:pStyle w:val="614"/>
      </w:pPr>
      <w:r/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  <w:t xml:space="preserve">Н</w:t>
      </w:r>
      <w:r>
        <w:rPr>
          <w:sz w:val="20"/>
          <w:szCs w:val="20"/>
        </w:rPr>
        <w:t xml:space="preserve">ачальник управления </w:t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  <w:t xml:space="preserve">организационно-кадровой работы </w:t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  <w:t xml:space="preserve">министерства труда и социального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  <w:t xml:space="preserve">развития Новосибирской области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</w:t>
      </w:r>
      <w:r>
        <w:rPr>
          <w:sz w:val="20"/>
          <w:szCs w:val="20"/>
        </w:rPr>
        <w:t xml:space="preserve">Э.В. Юрищев</w:t>
      </w: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  <w:t xml:space="preserve">Н</w:t>
      </w:r>
      <w:r>
        <w:rPr>
          <w:sz w:val="20"/>
          <w:szCs w:val="20"/>
        </w:rPr>
        <w:t xml:space="preserve">ачальник </w:t>
      </w:r>
      <w:r>
        <w:rPr>
          <w:sz w:val="20"/>
          <w:szCs w:val="20"/>
        </w:rPr>
        <w:t xml:space="preserve">правового управления </w:t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  <w:t xml:space="preserve">министерства труда и социального </w:t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  <w:t xml:space="preserve">развития Новосибирской области                                                                               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Е.В. Нарубина</w:t>
      </w: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К.С. Черников</w:t>
      </w:r>
      <w:r/>
    </w:p>
    <w:p>
      <w:pPr>
        <w:pStyle w:val="61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238 77 61</w:t>
      </w:r>
      <w:r/>
    </w:p>
    <w:sectPr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7"/>
      <w:jc w:val="center"/>
      <w:rPr>
        <w:sz w:val="20"/>
        <w:szCs w:val="20"/>
      </w:rPr>
    </w:pPr>
    <w:r>
      <w:rPr>
        <w:sz w:val="20"/>
        <w:szCs w:val="20"/>
      </w:rPr>
      <w:t xml:space="preserve">2</w:t>
    </w:r>
    <w:r>
      <w:rPr>
        <w:sz w:val="20"/>
        <w:szCs w:val="2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4"/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61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4"/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614"/>
        <w:ind w:left="1069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1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4"/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14"/>
        <w:ind w:left="1069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pStyle w:val="614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614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614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614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614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614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614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614"/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4"/>
    <w:next w:val="61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4"/>
    <w:next w:val="61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4"/>
    <w:next w:val="61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4"/>
    <w:next w:val="61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4"/>
    <w:next w:val="61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4"/>
    <w:next w:val="61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4"/>
    <w:next w:val="61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4"/>
    <w:next w:val="61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4"/>
    <w:next w:val="61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4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4"/>
    <w:next w:val="61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14"/>
    <w:next w:val="61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14"/>
    <w:next w:val="61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4"/>
    <w:next w:val="61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14"/>
    <w:next w:val="6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4"/>
    <w:next w:val="61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4"/>
    <w:next w:val="61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4"/>
    <w:next w:val="61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4"/>
    <w:next w:val="61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4"/>
    <w:next w:val="61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4"/>
    <w:next w:val="61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4"/>
    <w:next w:val="61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4"/>
    <w:next w:val="61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4"/>
    <w:next w:val="61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4"/>
    <w:next w:val="614"/>
    <w:uiPriority w:val="99"/>
    <w:unhideWhenUsed/>
    <w:pPr>
      <w:spacing w:after="0" w:afterAutospacing="0"/>
    </w:pPr>
  </w:style>
  <w:style w:type="paragraph" w:styleId="614" w:default="1">
    <w:name w:val="Normal"/>
    <w:next w:val="614"/>
    <w:link w:val="614"/>
    <w:qFormat/>
    <w:rPr>
      <w:rFonts w:ascii="Times New Roman" w:hAnsi="Times New Roman" w:eastAsia="Times New Roman"/>
      <w:sz w:val="28"/>
      <w:szCs w:val="28"/>
      <w:lang w:val="ru-RU" w:eastAsia="ru-RU" w:bidi="ar-SA"/>
    </w:rPr>
  </w:style>
  <w:style w:type="character" w:styleId="615">
    <w:name w:val="Основной шрифт абзаца"/>
    <w:next w:val="615"/>
    <w:link w:val="614"/>
    <w:uiPriority w:val="1"/>
    <w:semiHidden/>
    <w:unhideWhenUsed/>
  </w:style>
  <w:style w:type="table" w:styleId="616">
    <w:name w:val="Обычная таблица"/>
    <w:next w:val="616"/>
    <w:link w:val="614"/>
    <w:uiPriority w:val="99"/>
    <w:semiHidden/>
    <w:unhideWhenUsed/>
    <w:tblPr/>
  </w:style>
  <w:style w:type="numbering" w:styleId="617">
    <w:name w:val="Нет списка"/>
    <w:next w:val="617"/>
    <w:link w:val="614"/>
    <w:uiPriority w:val="99"/>
    <w:semiHidden/>
    <w:unhideWhenUsed/>
  </w:style>
  <w:style w:type="paragraph" w:styleId="618">
    <w:name w:val="Основной текст"/>
    <w:basedOn w:val="614"/>
    <w:next w:val="618"/>
    <w:link w:val="619"/>
    <w:uiPriority w:val="99"/>
    <w:pPr>
      <w:jc w:val="center"/>
    </w:pPr>
  </w:style>
  <w:style w:type="character" w:styleId="619">
    <w:name w:val="Основной текст Знак"/>
    <w:next w:val="619"/>
    <w:link w:val="61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20">
    <w:name w:val="Основной текст 2"/>
    <w:basedOn w:val="614"/>
    <w:next w:val="620"/>
    <w:link w:val="621"/>
    <w:uiPriority w:val="99"/>
    <w:pPr>
      <w:jc w:val="both"/>
    </w:pPr>
  </w:style>
  <w:style w:type="character" w:styleId="621">
    <w:name w:val="Основной текст 2 Знак"/>
    <w:next w:val="621"/>
    <w:link w:val="620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22">
    <w:name w:val="Основной текст с отступом 2"/>
    <w:basedOn w:val="614"/>
    <w:next w:val="622"/>
    <w:link w:val="623"/>
    <w:uiPriority w:val="99"/>
    <w:pPr>
      <w:ind w:left="5387" w:firstLine="1093"/>
    </w:pPr>
  </w:style>
  <w:style w:type="character" w:styleId="623">
    <w:name w:val="Основной текст с отступом 2 Знак"/>
    <w:next w:val="623"/>
    <w:link w:val="62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624">
    <w:name w:val="Гиперссылка"/>
    <w:next w:val="624"/>
    <w:link w:val="614"/>
    <w:uiPriority w:val="99"/>
    <w:rPr>
      <w:rFonts w:cs="Times New Roman"/>
      <w:color w:val="0000ff"/>
      <w:u w:val="single"/>
    </w:rPr>
  </w:style>
  <w:style w:type="paragraph" w:styleId="625">
    <w:name w:val="Текст"/>
    <w:basedOn w:val="614"/>
    <w:next w:val="625"/>
    <w:link w:val="626"/>
    <w:unhideWhenUsed/>
    <w:rPr>
      <w:rFonts w:ascii="Courier New" w:hAnsi="Courier New"/>
      <w:sz w:val="20"/>
      <w:szCs w:val="20"/>
    </w:rPr>
  </w:style>
  <w:style w:type="character" w:styleId="626">
    <w:name w:val="Текст Знак"/>
    <w:next w:val="626"/>
    <w:link w:val="625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627">
    <w:name w:val="Верхний колонтитул"/>
    <w:basedOn w:val="614"/>
    <w:next w:val="627"/>
    <w:link w:val="62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28">
    <w:name w:val="Верхний колонтитул Знак"/>
    <w:next w:val="628"/>
    <w:link w:val="627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29">
    <w:name w:val="Нижний колонтитул"/>
    <w:basedOn w:val="614"/>
    <w:next w:val="629"/>
    <w:link w:val="63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30">
    <w:name w:val="Нижний колонтитул Знак"/>
    <w:next w:val="630"/>
    <w:link w:val="62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631">
    <w:name w:val="Текст выноски"/>
    <w:basedOn w:val="614"/>
    <w:next w:val="631"/>
    <w:link w:val="632"/>
    <w:uiPriority w:val="99"/>
    <w:semiHidden/>
    <w:unhideWhenUsed/>
    <w:rPr>
      <w:rFonts w:ascii="Tahoma" w:hAnsi="Tahoma" w:cs="Tahoma"/>
      <w:sz w:val="16"/>
      <w:szCs w:val="16"/>
    </w:rPr>
  </w:style>
  <w:style w:type="character" w:styleId="632">
    <w:name w:val="Текст выноски Знак"/>
    <w:next w:val="632"/>
    <w:link w:val="63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1281" w:default="1">
    <w:name w:val="Default Paragraph Font"/>
    <w:uiPriority w:val="1"/>
    <w:semiHidden/>
    <w:unhideWhenUsed/>
  </w:style>
  <w:style w:type="numbering" w:styleId="1282" w:default="1">
    <w:name w:val="No List"/>
    <w:uiPriority w:val="99"/>
    <w:semiHidden/>
    <w:unhideWhenUsed/>
  </w:style>
  <w:style w:type="table" w:styleId="1283" w:default="1">
    <w:name w:val="Normal Table"/>
    <w:uiPriority w:val="99"/>
    <w:semiHidden/>
    <w:unhideWhenUsed/>
    <w:tblPr/>
  </w:style>
  <w:style w:type="paragraph" w:styleId="1_631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Беркетова Татьяна Александровна</dc:creator>
  <cp:revision>46</cp:revision>
  <dcterms:created xsi:type="dcterms:W3CDTF">2020-08-14T03:32:00Z</dcterms:created>
  <dcterms:modified xsi:type="dcterms:W3CDTF">2023-04-26T07:46:13Z</dcterms:modified>
  <cp:version>983040</cp:version>
</cp:coreProperties>
</file>