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роект</w:t>
      </w:r>
      <w:r/>
    </w:p>
    <w:p>
      <w:pPr>
        <w:pStyle w:val="604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Губернатора</w:t>
      </w:r>
      <w:r/>
    </w:p>
    <w:p>
      <w:pPr>
        <w:pStyle w:val="604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постановление Губернатора Новосибирской области</w:t>
      </w:r>
      <w:r/>
    </w:p>
    <w:p>
      <w:pPr>
        <w:pStyle w:val="60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 15.01.2018 № 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23.01.2018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5-п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формировании, ведении и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ю:</w:t>
      </w:r>
      <w:r/>
    </w:p>
    <w:p>
      <w:pPr>
        <w:pStyle w:val="605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15.01.2018 № 8 «Об утверждении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егионального перечня (классификатора) государственных (муниципальных) услуг и работ Новосибирской области» следующие изменения:</w:t>
      </w:r>
      <w:r/>
    </w:p>
    <w:p>
      <w:pPr>
        <w:pStyle w:val="605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Охрана окружающей среды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егионального перечня (классификатора) </w:t>
      </w:r>
      <w:r>
        <w:rPr>
          <w:rFonts w:ascii="Times New Roman" w:hAnsi="Times New Roman"/>
          <w:sz w:val="28"/>
          <w:szCs w:val="28"/>
        </w:rPr>
        <w:t xml:space="preserve">государственных (муниципальных) услуг и работ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одраздел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 «Государственные услуги, работы» дополнить строками с уникальными номерами государственной (муниципальной) услуги, работы «1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711239.0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432911.0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711231.0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«1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017010.0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Е.А. Шестернин</w:t>
      </w:r>
      <w:r/>
    </w:p>
    <w:p>
      <w:pPr>
        <w:pStyle w:val="60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296 51 58</w:t>
      </w:r>
      <w:r/>
    </w:p>
    <w:p>
      <w:pPr>
        <w:pStyle w:val="603"/>
        <w:jc w:val="both"/>
        <w:rPr>
          <w:rFonts w:ascii="Times New Roman" w:hAnsi="Times New Roman" w:cs="Times New Roman"/>
          <w:sz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</w:rPr>
      </w:r>
      <w:r/>
    </w:p>
    <w:p>
      <w:pPr>
        <w:ind w:hanging="14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Председателя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В.М.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Знатков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Заместитель Губернатора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С.Н.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Сёмка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Заместитель Председателя Правительства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Новосибирской области – министр сельского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хозяйства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Е.М. Лещенко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Заместитель Председателя Правительства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Новосибирской области – министр финансов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 налоговой политики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В.Ю. Голубенко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юстиции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Деркач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Министр природных ресурсов и экологии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Е.А. Шестернин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3544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47"/>
        </w:trPr>
        <w:tc>
          <w:tcPr>
            <w:tcW w:w="5637" w:type="dxa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47"/>
        </w:trPr>
        <w:tc>
          <w:tcPr>
            <w:tcW w:w="5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3544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Н.П. Александрова</w:t>
            </w:r>
            <w:r/>
          </w:p>
        </w:tc>
      </w:tr>
      <w:tr>
        <w:trPr>
          <w:trHeight w:val="447"/>
        </w:trPr>
        <w:tc>
          <w:tcPr>
            <w:tcW w:w="5637" w:type="dxa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47"/>
        </w:trPr>
        <w:tc>
          <w:tcPr>
            <w:tcW w:w="5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деятельности управления правового, кадрового 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документационного обеспечения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министерства природных ресурсов и экологии Новосибирской области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О.В. Бондаренко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И.В. Богатырёва</w:t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296 5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53</w:t>
      </w:r>
      <w:r/>
    </w:p>
    <w:sectPr>
      <w:footnotePr/>
      <w:endnotePr/>
      <w:type w:val="nextPage"/>
      <w:pgSz w:w="11906" w:h="16838" w:orient="portrait"/>
      <w:pgMar w:top="1134" w:right="56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05">
    <w:name w:val="List Paragraph"/>
    <w:basedOn w:val="599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paragraph" w:styleId="606">
    <w:name w:val="Balloon Text"/>
    <w:basedOn w:val="599"/>
    <w:link w:val="6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basedOn w:val="600"/>
    <w:link w:val="60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Ирина Владимировна</dc:creator>
  <cp:keywords/>
  <dc:description/>
  <cp:revision>12</cp:revision>
  <dcterms:created xsi:type="dcterms:W3CDTF">2021-11-29T05:37:00Z</dcterms:created>
  <dcterms:modified xsi:type="dcterms:W3CDTF">2023-05-19T07:12:27Z</dcterms:modified>
</cp:coreProperties>
</file>