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4BA" w:rsidRPr="00125E40" w:rsidRDefault="00ED14BA" w:rsidP="00885202">
      <w:pPr>
        <w:pStyle w:val="ConsPlusNormal"/>
        <w:rPr>
          <w:sz w:val="28"/>
          <w:szCs w:val="28"/>
          <w:lang w:val="en-US"/>
        </w:rPr>
      </w:pPr>
      <w:bookmarkStart w:id="0" w:name="_GoBack"/>
      <w:bookmarkEnd w:id="0"/>
    </w:p>
    <w:p w:rsidR="0081087C" w:rsidRPr="00885202" w:rsidRDefault="002365F9" w:rsidP="00885202">
      <w:pPr>
        <w:pStyle w:val="ConsPlusNormal"/>
        <w:ind w:left="4536"/>
        <w:jc w:val="center"/>
        <w:rPr>
          <w:sz w:val="28"/>
          <w:szCs w:val="28"/>
        </w:rPr>
      </w:pPr>
      <w:r w:rsidRPr="00885202">
        <w:rPr>
          <w:sz w:val="28"/>
          <w:szCs w:val="28"/>
        </w:rPr>
        <w:t>УТВЕРЖДЁН</w:t>
      </w:r>
    </w:p>
    <w:p w:rsidR="0081087C" w:rsidRPr="00885202" w:rsidRDefault="00885202" w:rsidP="00885202">
      <w:pPr>
        <w:pStyle w:val="ConsPlusNormal"/>
        <w:ind w:left="4536"/>
        <w:jc w:val="center"/>
        <w:rPr>
          <w:sz w:val="28"/>
          <w:szCs w:val="28"/>
        </w:rPr>
      </w:pPr>
      <w:r>
        <w:rPr>
          <w:sz w:val="28"/>
          <w:szCs w:val="28"/>
        </w:rPr>
        <w:t>п</w:t>
      </w:r>
      <w:r w:rsidR="0081087C" w:rsidRPr="00885202">
        <w:rPr>
          <w:sz w:val="28"/>
          <w:szCs w:val="28"/>
        </w:rPr>
        <w:t>риказом</w:t>
      </w:r>
      <w:r>
        <w:rPr>
          <w:sz w:val="28"/>
          <w:szCs w:val="28"/>
        </w:rPr>
        <w:t xml:space="preserve"> </w:t>
      </w:r>
      <w:r w:rsidR="002365F9" w:rsidRPr="00885202">
        <w:rPr>
          <w:sz w:val="28"/>
          <w:szCs w:val="28"/>
        </w:rPr>
        <w:t>инспекции государственного надзора</w:t>
      </w:r>
      <w:r>
        <w:rPr>
          <w:sz w:val="28"/>
          <w:szCs w:val="28"/>
        </w:rPr>
        <w:t xml:space="preserve"> </w:t>
      </w:r>
      <w:r w:rsidR="002365F9" w:rsidRPr="00885202">
        <w:rPr>
          <w:sz w:val="28"/>
          <w:szCs w:val="28"/>
        </w:rPr>
        <w:t>за техническим состоянием самоходных</w:t>
      </w:r>
      <w:r>
        <w:rPr>
          <w:sz w:val="28"/>
          <w:szCs w:val="28"/>
        </w:rPr>
        <w:t xml:space="preserve"> </w:t>
      </w:r>
      <w:r w:rsidR="002365F9" w:rsidRPr="00885202">
        <w:rPr>
          <w:sz w:val="28"/>
          <w:szCs w:val="28"/>
        </w:rPr>
        <w:t>машин и других видов техники</w:t>
      </w:r>
    </w:p>
    <w:p w:rsidR="0081087C" w:rsidRPr="00885202" w:rsidRDefault="0081087C" w:rsidP="00885202">
      <w:pPr>
        <w:pStyle w:val="ConsPlusNormal"/>
        <w:ind w:left="4536"/>
        <w:jc w:val="center"/>
        <w:rPr>
          <w:sz w:val="28"/>
          <w:szCs w:val="28"/>
        </w:rPr>
      </w:pPr>
      <w:r w:rsidRPr="00885202">
        <w:rPr>
          <w:sz w:val="28"/>
          <w:szCs w:val="28"/>
        </w:rPr>
        <w:t>Новосибирской области</w:t>
      </w:r>
    </w:p>
    <w:p w:rsidR="0081087C" w:rsidRPr="00885202" w:rsidRDefault="0081087C" w:rsidP="00885202">
      <w:pPr>
        <w:pStyle w:val="ConsPlusNormal"/>
        <w:ind w:left="4536"/>
        <w:jc w:val="center"/>
        <w:rPr>
          <w:sz w:val="28"/>
          <w:szCs w:val="28"/>
        </w:rPr>
      </w:pPr>
      <w:r w:rsidRPr="00885202">
        <w:rPr>
          <w:sz w:val="28"/>
          <w:szCs w:val="28"/>
        </w:rPr>
        <w:t xml:space="preserve">от </w:t>
      </w:r>
      <w:r w:rsidR="002365F9" w:rsidRPr="00885202">
        <w:rPr>
          <w:sz w:val="28"/>
          <w:szCs w:val="28"/>
        </w:rPr>
        <w:t>«__» _________</w:t>
      </w:r>
      <w:r w:rsidR="00885202">
        <w:rPr>
          <w:sz w:val="28"/>
          <w:szCs w:val="28"/>
        </w:rPr>
        <w:t xml:space="preserve"> </w:t>
      </w:r>
      <w:r w:rsidRPr="00885202">
        <w:rPr>
          <w:sz w:val="28"/>
          <w:szCs w:val="28"/>
        </w:rPr>
        <w:t>20</w:t>
      </w:r>
      <w:r w:rsidR="002365F9" w:rsidRPr="00885202">
        <w:rPr>
          <w:sz w:val="28"/>
          <w:szCs w:val="28"/>
        </w:rPr>
        <w:t>22</w:t>
      </w:r>
      <w:r w:rsidRPr="00885202">
        <w:rPr>
          <w:sz w:val="28"/>
          <w:szCs w:val="28"/>
        </w:rPr>
        <w:t xml:space="preserve"> </w:t>
      </w:r>
      <w:r w:rsidR="002365F9" w:rsidRPr="00885202">
        <w:rPr>
          <w:sz w:val="28"/>
          <w:szCs w:val="28"/>
        </w:rPr>
        <w:t>№ __</w:t>
      </w:r>
    </w:p>
    <w:p w:rsidR="0081087C" w:rsidRPr="00885202" w:rsidRDefault="0081087C" w:rsidP="00885202">
      <w:pPr>
        <w:pStyle w:val="ConsPlusNormal"/>
        <w:ind w:left="4536" w:firstLine="540"/>
        <w:jc w:val="center"/>
        <w:rPr>
          <w:sz w:val="28"/>
          <w:szCs w:val="28"/>
        </w:rPr>
      </w:pPr>
    </w:p>
    <w:p w:rsidR="00885202" w:rsidRPr="00885202" w:rsidRDefault="00885202" w:rsidP="00885202">
      <w:pPr>
        <w:pStyle w:val="ConsPlusNormal"/>
        <w:ind w:left="4536" w:firstLine="540"/>
        <w:jc w:val="center"/>
        <w:rPr>
          <w:sz w:val="28"/>
          <w:szCs w:val="28"/>
        </w:rPr>
      </w:pPr>
    </w:p>
    <w:p w:rsidR="0081087C" w:rsidRDefault="00885202" w:rsidP="00885202">
      <w:pPr>
        <w:pStyle w:val="ConsPlusNormal"/>
        <w:jc w:val="center"/>
        <w:rPr>
          <w:sz w:val="28"/>
          <w:szCs w:val="28"/>
        </w:rPr>
      </w:pPr>
      <w:bookmarkStart w:id="1" w:name="Par46"/>
      <w:bookmarkEnd w:id="1"/>
      <w:r>
        <w:rPr>
          <w:sz w:val="28"/>
          <w:szCs w:val="28"/>
        </w:rPr>
        <w:t>В</w:t>
      </w:r>
      <w:r w:rsidRPr="00885202">
        <w:rPr>
          <w:sz w:val="28"/>
          <w:szCs w:val="28"/>
        </w:rPr>
        <w:t>едомственный перечень отдельных видов товаров, работ, услуг, их потребительских свойств (в том числе качества) и иных характеристик (в том числе предельных цен товаров, работ, услуг) для инспекции государственного надзора за техническим состоянием самоходных машин и других видов техники Новосибирской области</w:t>
      </w:r>
    </w:p>
    <w:p w:rsidR="00885202" w:rsidRDefault="00885202" w:rsidP="00885202">
      <w:pPr>
        <w:pStyle w:val="ConsPlusNormal"/>
        <w:jc w:val="center"/>
        <w:rPr>
          <w:sz w:val="28"/>
          <w:szCs w:val="28"/>
        </w:rPr>
      </w:pPr>
    </w:p>
    <w:p w:rsidR="00885202" w:rsidRDefault="00885202" w:rsidP="00885202">
      <w:pPr>
        <w:pStyle w:val="ConsPlusNormal"/>
        <w:jc w:val="center"/>
        <w:rPr>
          <w:sz w:val="28"/>
          <w:szCs w:val="28"/>
        </w:rPr>
      </w:pPr>
    </w:p>
    <w:p w:rsidR="00885202" w:rsidRDefault="00885202" w:rsidP="00885202">
      <w:pPr>
        <w:pStyle w:val="ConsPlusNormal"/>
        <w:jc w:val="center"/>
        <w:rPr>
          <w:sz w:val="28"/>
          <w:szCs w:val="28"/>
        </w:rPr>
      </w:pPr>
    </w:p>
    <w:p w:rsidR="00885202" w:rsidRDefault="00885202" w:rsidP="00885202">
      <w:pPr>
        <w:pStyle w:val="ConsPlusNormal"/>
        <w:jc w:val="center"/>
        <w:sectPr w:rsidR="00885202">
          <w:headerReference w:type="default" r:id="rId6"/>
          <w:footerReference w:type="default" r:id="rId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474"/>
        <w:gridCol w:w="1304"/>
        <w:gridCol w:w="793"/>
        <w:gridCol w:w="737"/>
        <w:gridCol w:w="1473"/>
        <w:gridCol w:w="2098"/>
        <w:gridCol w:w="1473"/>
        <w:gridCol w:w="2155"/>
        <w:gridCol w:w="624"/>
        <w:gridCol w:w="624"/>
      </w:tblGrid>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885202">
            <w:pPr>
              <w:pStyle w:val="ConsPlusNormal"/>
              <w:jc w:val="center"/>
            </w:pPr>
            <w:r w:rsidRPr="00885202">
              <w:lastRenderedPageBreak/>
              <w:t>№</w:t>
            </w:r>
            <w:r w:rsidR="0081087C" w:rsidRPr="00885202">
              <w:t xml:space="preserve"> п/п</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 xml:space="preserve">Код по </w:t>
            </w:r>
            <w:r w:rsidRPr="004A4A7C">
              <w:rPr>
                <w:color w:val="000000" w:themeColor="text1"/>
              </w:rPr>
              <w:t>ОКПД2</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Наименование отдельного вида товаров, работ, услуг</w:t>
            </w:r>
          </w:p>
        </w:tc>
        <w:tc>
          <w:tcPr>
            <w:tcW w:w="1530" w:type="dxa"/>
            <w:gridSpan w:val="2"/>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Единица измерения</w:t>
            </w:r>
          </w:p>
        </w:tc>
        <w:tc>
          <w:tcPr>
            <w:tcW w:w="3571" w:type="dxa"/>
            <w:gridSpan w:val="2"/>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Требования к потребительским свойствам (в том числе качеству) и иным характеристикам, утвержденные Правительством Новосибирской области</w:t>
            </w:r>
          </w:p>
        </w:tc>
        <w:tc>
          <w:tcPr>
            <w:tcW w:w="4876" w:type="dxa"/>
            <w:gridSpan w:val="4"/>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Требования к потребительским свойствам (в том числе качеству) и иным характеристикам, утвержденные органом государственной власти Новосибирской области, государственным органом Новосибирской области, органом управления Территориального фонда обязательного медицинского страхования Новосибирской области</w:t>
            </w: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 xml:space="preserve">код по </w:t>
            </w:r>
            <w:r w:rsidRPr="004A4A7C">
              <w:rPr>
                <w:color w:val="000000" w:themeColor="text1"/>
              </w:rPr>
              <w:t>ОКЕИ</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наименование</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характеристика</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значение характеристики</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характеристика</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значение характеристики</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обоснование отклонения значения характеристики от утвержденной Правительством Новосибирской обла</w:t>
            </w:r>
            <w:r w:rsidRPr="00885202">
              <w:lastRenderedPageBreak/>
              <w:t>сти</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lastRenderedPageBreak/>
              <w:t>функциональное назначение</w:t>
            </w:r>
          </w:p>
        </w:tc>
      </w:tr>
      <w:tr w:rsidR="0081087C" w:rsidRPr="00885202">
        <w:tc>
          <w:tcPr>
            <w:tcW w:w="13605" w:type="dxa"/>
            <w:gridSpan w:val="11"/>
            <w:tcBorders>
              <w:top w:val="single" w:sz="4" w:space="0" w:color="auto"/>
              <w:left w:val="single" w:sz="4" w:space="0" w:color="auto"/>
              <w:bottom w:val="single" w:sz="4" w:space="0" w:color="auto"/>
              <w:right w:val="single" w:sz="4" w:space="0" w:color="auto"/>
            </w:tcBorders>
          </w:tcPr>
          <w:p w:rsidR="0081087C" w:rsidRPr="00885202" w:rsidRDefault="0081087C" w:rsidP="00ED14BA">
            <w:pPr>
              <w:pStyle w:val="ConsPlusNormal"/>
              <w:jc w:val="both"/>
              <w:outlineLvl w:val="1"/>
            </w:pPr>
            <w:r w:rsidRPr="00885202">
              <w:lastRenderedPageBreak/>
              <w:t xml:space="preserve">Отдельные виды товаров, работ, услуг, включенные в </w:t>
            </w:r>
            <w:r w:rsidRPr="00ED14BA">
              <w:t>перечень о</w:t>
            </w:r>
            <w:r w:rsidRPr="00885202">
              <w:t xml:space="preserve">тдельных видов товаров, работ, услуг, предусмотренные приложением </w:t>
            </w:r>
            <w:r w:rsidR="002365F9" w:rsidRPr="00885202">
              <w:t>№</w:t>
            </w:r>
            <w:r w:rsidRPr="00885202">
              <w:t xml:space="preserve"> 2 к Правилам определения требований к закупаемым органами государственной власти Новосибирской области, государственными органами Новосибирской области, соответственно их территориальными органами и подведомственными указанным органам государственными казенными учреждениями Новосибирской области, государственными бюджетными учреждениями Новосибирской области и государственными унитарными предприятиями Новосибирской области, органом управления Территориального фонда обязательного медицинского страхования Новосибирской области отдельным видам товаров, работ, услуг (в том числе предельных цен товаров, работ, услуг), утвержденным постановлением Правительства Новос</w:t>
            </w:r>
            <w:r w:rsidR="002365F9" w:rsidRPr="00885202">
              <w:t>ибирской области от 30.12.2015 №</w:t>
            </w:r>
            <w:r w:rsidRPr="00885202">
              <w:t xml:space="preserve"> 488-п</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26.30.11</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Аппаратура коммуникационная передающая с приемными устройствами. Пояснения по требуемой продукции: телефоны мобильные</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1.1.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26.30.11.110</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Средства связи, выполняющие функцию систем коммутации</w:t>
            </w:r>
          </w:p>
        </w:tc>
      </w:tr>
      <w:tr w:rsidR="0081087C" w:rsidRPr="00885202">
        <w:tc>
          <w:tcPr>
            <w:tcW w:w="850" w:type="dxa"/>
            <w:vMerge w:val="restart"/>
            <w:tcBorders>
              <w:top w:val="single" w:sz="4" w:space="0" w:color="auto"/>
              <w:left w:val="single" w:sz="4" w:space="0" w:color="auto"/>
              <w:right w:val="single" w:sz="4" w:space="0" w:color="auto"/>
            </w:tcBorders>
          </w:tcPr>
          <w:p w:rsidR="0081087C" w:rsidRPr="00885202" w:rsidRDefault="0081087C">
            <w:pPr>
              <w:pStyle w:val="ConsPlusNormal"/>
            </w:pPr>
            <w:r w:rsidRPr="00885202">
              <w:t>1.1.1.</w:t>
            </w:r>
          </w:p>
        </w:tc>
        <w:tc>
          <w:tcPr>
            <w:tcW w:w="1474" w:type="dxa"/>
            <w:vMerge w:val="restart"/>
            <w:tcBorders>
              <w:top w:val="single" w:sz="4" w:space="0" w:color="auto"/>
              <w:left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26.30.11.110</w:t>
            </w:r>
          </w:p>
        </w:tc>
        <w:tc>
          <w:tcPr>
            <w:tcW w:w="1304" w:type="dxa"/>
            <w:vMerge w:val="restart"/>
            <w:tcBorders>
              <w:top w:val="single" w:sz="4" w:space="0" w:color="auto"/>
              <w:left w:val="single" w:sz="4" w:space="0" w:color="auto"/>
              <w:right w:val="single" w:sz="4" w:space="0" w:color="auto"/>
            </w:tcBorders>
          </w:tcPr>
          <w:p w:rsidR="0081087C" w:rsidRPr="00885202" w:rsidRDefault="0081087C">
            <w:pPr>
              <w:pStyle w:val="ConsPlusNormal"/>
            </w:pPr>
            <w:r w:rsidRPr="00885202">
              <w:t xml:space="preserve">Руководитель или заместитель руководителя органа государственной власти (должность, относящаяся к высшей или главной группе должностей категории </w:t>
            </w:r>
            <w:r w:rsidR="002365F9" w:rsidRPr="00885202">
              <w:lastRenderedPageBreak/>
              <w:t>«руководители»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устройства (телефон/смартфон)</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устройства (телефон/смартфон)</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телефон/смартфон</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поддерживаемые стандарты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поддерживаемые стандарты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операционная система</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операционная система</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356</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ч.</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время работы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время работы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метод управления (сенсорный/кнопочный)</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метод управления (сенсорный/кнопочный)</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796</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шт.</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количество SIM-карт</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количество SIM-карт</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наличие модулей и интерфейсов (Wi-Fi, Bluetooth, USB, GPS)</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наличие модулей и интерфейсов (Wi-Fi, Bluetooth, USB, GPS)</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val="restart"/>
            <w:tcBorders>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val="restart"/>
            <w:tcBorders>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val="restart"/>
            <w:tcBorders>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383</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рубль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383</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рубль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12 тыс.</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12 тыс.</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2.</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29.10.21</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Средства транспортные с двигателем с искровым зажиганием, с рабочим объемом цилиндров не более 1500 см</w:t>
            </w:r>
            <w:r w:rsidRPr="00885202">
              <w:rPr>
                <w:vertAlign w:val="superscript"/>
              </w:rPr>
              <w:t>3</w:t>
            </w:r>
            <w:r w:rsidRPr="00885202">
              <w:t>, новые</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2.1.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29.10.21.000</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Средства транспортные с двигателем с искровым зажиганием, с рабочим объемом цилиндров не более 1500 см</w:t>
            </w:r>
            <w:r w:rsidRPr="00885202">
              <w:rPr>
                <w:vertAlign w:val="superscript"/>
              </w:rPr>
              <w:t>3</w:t>
            </w:r>
            <w:r w:rsidRPr="00885202">
              <w:t>, новые</w:t>
            </w: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2.1.1.</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29.10.21.000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органа государственной власти (должность, относящаяся к высшей или главн</w:t>
            </w:r>
            <w:r w:rsidR="002365F9" w:rsidRPr="00885202">
              <w:t>ой группе должностей категории «</w:t>
            </w:r>
            <w:r w:rsidRPr="00885202">
              <w:t>р</w:t>
            </w:r>
            <w:r w:rsidR="002365F9" w:rsidRPr="00885202">
              <w:t>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120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120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 коробка передач; электроподогрев передних сидений; полноразмерное запасное колесо; электроусилитель или гидроусилитель рулевого управления; электростеклоподъемники всех дверей; коммуникационная система с AUX/USB-разъемами; фронтальные и боковые подушки безопасности для первого ряда сидений; климат-контроль, круиз-контроль, противотуманные фары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 коробка передач; электроподогрев передних сидений; полноразмерное запасное колесо; электроусилитель или гидроусилитель рулевого управления; электростеклоподъемники всех дверей; коммуникационная система с AUX/USB-разъемами; фронтальные и боковые подушки безопасности для первого ряда сидений; климат-контроль, круиз-контроль, противотуманные фары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383</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рубль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1,0 млн.</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1,0 млн.</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804496">
            <w:pPr>
              <w:pStyle w:val="ConsPlusNormal"/>
            </w:pPr>
            <w:bookmarkStart w:id="2" w:name="Par350"/>
            <w:bookmarkEnd w:id="2"/>
            <w:r>
              <w:lastRenderedPageBreak/>
              <w:t>2.1.</w:t>
            </w:r>
            <w:r w:rsidR="00ED14BA">
              <w:t>2</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29.10.21.000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Руководитель или заместитель руководителя структурного подразделения органа государственной власти (должность, относящаяся к ведущей </w:t>
            </w:r>
            <w:r w:rsidR="002365F9" w:rsidRPr="00885202">
              <w:t>группе должностей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120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120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 коробка передач; электроподогрев передних сидений, полноразмерное запасное колесо; электроусилитель или гидроусилитель рулевого управления; электростеклоподъемники всех дверей; фронтальные и боковые подушки безопасности; климат-контроль, противотуманные фары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 коробка передач; электроподогрев передних сидений, полноразмерное запасное колесо; электроусилитель или гидроусилитель рулевого управления; электростеклоподъемники всех дверей; фронтальные и боковые подушки безопасности; климат-контроль, противотуманные фары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383</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рубль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800 тыс.</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800 тыс.</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bookmarkStart w:id="3" w:name="Par404"/>
            <w:bookmarkEnd w:id="3"/>
            <w:r w:rsidRPr="00885202">
              <w:t>3.</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29.10.22</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Средства транспортные с двигателем с искровым зажиганием, с рабочим объемом цилиндров более 1500 см</w:t>
            </w:r>
            <w:r w:rsidRPr="00885202">
              <w:rPr>
                <w:vertAlign w:val="superscript"/>
              </w:rPr>
              <w:t>3</w:t>
            </w:r>
            <w:r w:rsidRPr="00885202">
              <w:t>, новые</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3.1.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29.10.22.000</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Средства транспортные с двигателем с искровым зажиганием, с рабочим объемом цилиндров более 1500 см</w:t>
            </w:r>
            <w:r w:rsidRPr="00885202">
              <w:rPr>
                <w:vertAlign w:val="superscript"/>
              </w:rPr>
              <w:t>3</w:t>
            </w:r>
            <w:r w:rsidRPr="00885202">
              <w:t>, новые</w:t>
            </w: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3.1.1.</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29.10.22.000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органа государственной власти (должность, относящаяся к высшей или главн</w:t>
            </w:r>
            <w:r w:rsidR="002365F9" w:rsidRPr="00885202">
              <w:t>ой группе должностей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200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200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автоматическая или вариаторная коробка передач; электроподогрев передних и задних сидений; полноразмерное запасное колесо; электроусилитель или гидроусилитель рулевого управления; электростеклоподъемники всех дверей; навигационная система на русском языке; коммуникационная система с AUX/USB-разъемами; фронтальные и боковые подушки безопасности для первого ряда сидений; боковые подушки безопасности для второго ряда </w:t>
            </w:r>
            <w:r w:rsidRPr="00885202">
              <w:lastRenderedPageBreak/>
              <w:t>сидений; шторки безопасности; конструкция передних сидений, снижающая вероятность травмы шеи; климат-контроль, круиз-контроль, противотуманные фары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комплектация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автоматическая или вариаторная коробка передач; электроподогрев передних и задних сидений; полноразмерное запасное колесо; электроусилитель или гидроусилитель рулевого управления; электростеклоподъемники всех дверей; навигационная система на русском языке; коммуникационная система с AUX/USB-разъемами; фронтальные и боковые подушки безопасности для первого ряда сидений; боковые подушки безопасности для второго ряда </w:t>
            </w:r>
            <w:r w:rsidRPr="00885202">
              <w:lastRenderedPageBreak/>
              <w:t>сидений; шторки безопасности; конструкция передних сидений, снижающая вероятность травмы шеи; климат-контроль, круиз-контроль, противотуманные фары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383</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рубль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 млн.</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 млн.</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ED14BA">
            <w:pPr>
              <w:pStyle w:val="ConsPlusNormal"/>
            </w:pPr>
            <w:bookmarkStart w:id="4" w:name="Par518"/>
            <w:bookmarkEnd w:id="4"/>
            <w:r>
              <w:t>3.1.2</w:t>
            </w:r>
            <w:r w:rsidR="0081087C" w:rsidRPr="00885202">
              <w:t>.</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29.10.22.000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Руководитель или заместитель руководителя структурного подразделения органа государственной власти (должность, относящаяся к ведущей </w:t>
            </w:r>
            <w:r w:rsidR="002365F9" w:rsidRPr="00885202">
              <w:t>группе должносте</w:t>
            </w:r>
            <w:r w:rsidR="002365F9" w:rsidRPr="00885202">
              <w:lastRenderedPageBreak/>
              <w:t>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lastRenderedPageBreak/>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автоматическая или вариаторная коробка передач; электроподогрев передних сидений, полноразмерное запасное колесо; электроусилитель или гидроусилитель рулевого управления; электростеклоподъемники всех дверей; </w:t>
            </w:r>
            <w:r w:rsidRPr="00885202">
              <w:lastRenderedPageBreak/>
              <w:t>фронтальные и боковые подушки безопасности; климат-контроль, круиз-контроль; противотуманные фары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комплектация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автоматическая или вариаторная коробка передач; электроподогрев передних сидений, полноразмерное запасное колесо; электроусилитель или гидроусилитель рулевого управления; электростеклоподъемники всех дверей; </w:t>
            </w:r>
            <w:r w:rsidRPr="00885202">
              <w:lastRenderedPageBreak/>
              <w:t>фронтальные и боковые подушки безопасности; климат-контроль, круиз-контроль; противотуманные фары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383</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рубль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1,2 млн.</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1,2 млн.</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bookmarkStart w:id="5" w:name="Par572"/>
            <w:bookmarkEnd w:id="5"/>
            <w:r w:rsidRPr="00885202">
              <w:t>4.</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29.10.23</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Средства транспортные с поршневым двигателем внутреннего сгорания с воспламенением от сжатия (дизелем или полудизелем), новые</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4.1.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29.10.23.000</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Средства транспортные с поршневым двигателем внутреннего сгорания с воспламенением от сжатия (дизелем или полудизелем), новые</w:t>
            </w: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4.1.1.</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29.10.23.000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органа государственной власти (должность, относящаяся к высшей или главн</w:t>
            </w:r>
            <w:r w:rsidR="002365F9" w:rsidRPr="00885202">
              <w:t xml:space="preserve">ой группе должностей </w:t>
            </w:r>
            <w:r w:rsidR="002365F9" w:rsidRPr="00885202">
              <w:lastRenderedPageBreak/>
              <w:t>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lastRenderedPageBreak/>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автоматическая коробка передач; предпусковой подогреватель; газобаллонное оборудование; бортовой компьютер; электроподогрев передних сидений; электрорегулировка боковых зеркал с функцией подогрева; </w:t>
            </w:r>
            <w:r w:rsidRPr="00885202">
              <w:lastRenderedPageBreak/>
              <w:t>полноразмерное запасное колесо; электроусилитель или гидроусилитель рулевого управления; электростеклоподъемники; аудиосистема с AUX/USB-разъемами и кнопками управления на рулевом колесе; фронтальные подушки безопасности; кондиционер; противотуманные фары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комплектация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автоматическая коробка передач; предпусковой подогреватель; газобаллонное оборудование; бортовой компьютер; электроподогрев передних сидений; электрорегулировка боковых зеркал с функцией подогрева; </w:t>
            </w:r>
            <w:r w:rsidRPr="00885202">
              <w:lastRenderedPageBreak/>
              <w:t>полноразмерное запасное колесо; электроусилитель или гидроусилитель рулевого управления; электростеклоподъемники; аудиосистема с AUX/USB-разъемами и кнопками управления на рулевом колесе; фронтальные подушки безопасности; кондиционер; противотуманные фары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383</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рубль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 млн.</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 млн.</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ED14BA">
            <w:pPr>
              <w:pStyle w:val="ConsPlusNormal"/>
            </w:pPr>
            <w:bookmarkStart w:id="6" w:name="Par686"/>
            <w:bookmarkEnd w:id="6"/>
            <w:r>
              <w:t>4.1.2</w:t>
            </w:r>
            <w:r w:rsidR="0081087C" w:rsidRPr="00885202">
              <w:t>.</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29.10.23.000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структурного подразделения органа государств</w:t>
            </w:r>
            <w:r w:rsidRPr="00885202">
              <w:lastRenderedPageBreak/>
              <w:t xml:space="preserve">енной власти (должность, относящаяся к ведущей </w:t>
            </w:r>
            <w:r w:rsidR="002365F9" w:rsidRPr="00885202">
              <w:t>группе должностей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lastRenderedPageBreak/>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механическая коробка передач; предпусковой подогреватель; бортовой компьютер; </w:t>
            </w:r>
            <w:r w:rsidRPr="00885202">
              <w:lastRenderedPageBreak/>
              <w:t>электроподогрев передних сидений; электрорегулировка боковых зеркал с функцией подогрева; полноразмерное запасное колесо; электроусилитель или гидроусилитель рулевого управления; электростеклоподъемники; аудиосистема с AUX/USB-разъемами; фронтальные подушки безопасности; кондиционер; противотуманные фары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комплектация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механическая коробка передач; предпусковой подогреватель; бортовой компьютер; </w:t>
            </w:r>
            <w:r w:rsidRPr="00885202">
              <w:lastRenderedPageBreak/>
              <w:t>электроподогрев передних сидений; электрорегулировка боковых зеркал с функцией подогрева; полноразмерное запасное колесо; электроусилитель или гидроусилитель рулевого управления; электростеклоподъемники; аудиосистема с AUX/USB-разъемами; фронтальные подушки безопасности; кондиционер; противотуманные фары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383</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рубль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1,2 млн.</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предельная цена</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1,2 млн.</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bookmarkStart w:id="7" w:name="Par740"/>
            <w:bookmarkEnd w:id="7"/>
            <w:r>
              <w:t>5</w:t>
            </w:r>
            <w:r w:rsidR="0081087C" w:rsidRPr="00885202">
              <w:t>.</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31.01.11</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Мебель металлическая для офисов. Пояснения по закупаемой продукции: мебель для сидения, преимущественно с металлическим каркасом</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5</w:t>
            </w:r>
            <w:r w:rsidR="0081087C" w:rsidRPr="00885202">
              <w:t>.1.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31.01.11.150</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Мебель для сидения, преимущественно с металлическим каркасом</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5</w:t>
            </w:r>
            <w:r w:rsidR="0081087C" w:rsidRPr="00885202">
              <w:t>.1.1.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31.01.11.150</w:t>
            </w:r>
          </w:p>
        </w:tc>
        <w:tc>
          <w:tcPr>
            <w:tcW w:w="130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w:t>
            </w:r>
            <w:r w:rsidRPr="00885202">
              <w:lastRenderedPageBreak/>
              <w:t>ля органа государственной власти (должность, относящаяся к высшей или главной группе должносте</w:t>
            </w:r>
            <w:r w:rsidR="002365F9" w:rsidRPr="00885202">
              <w:t>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(металл), обивочные материалы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 кожа натуральная; возможные значения: </w:t>
            </w:r>
            <w:r w:rsidRPr="00885202">
              <w:lastRenderedPageBreak/>
              <w:t>искусственная кожа, мебельный (искусственный) мех, искусственная замша (микрофибра), ткань, нетканые материалы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материал (металл), обивочные материалы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 кожа натуральная; возможные значения: </w:t>
            </w:r>
            <w:r w:rsidRPr="00885202">
              <w:lastRenderedPageBreak/>
              <w:t>искусственная кожа, мебельный (искусственный) мех, искусственная замша (микрофибра), ткань, нетканые материалы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bookmarkStart w:id="8" w:name="Par1006"/>
            <w:bookmarkEnd w:id="8"/>
            <w:r>
              <w:lastRenderedPageBreak/>
              <w:t>5</w:t>
            </w:r>
            <w:r w:rsidR="00ED14BA">
              <w:t>.1.2</w:t>
            </w:r>
            <w:r w:rsidR="0081087C" w:rsidRPr="00885202">
              <w:t>.</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31.01.11.150</w:t>
            </w:r>
          </w:p>
        </w:tc>
        <w:tc>
          <w:tcPr>
            <w:tcW w:w="130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структурного подразделения органа государственной власти (должность, относящаяся к ведущ</w:t>
            </w:r>
            <w:r w:rsidR="002365F9" w:rsidRPr="00885202">
              <w:t xml:space="preserve">ей </w:t>
            </w:r>
            <w:r w:rsidR="002365F9" w:rsidRPr="00885202">
              <w:lastRenderedPageBreak/>
              <w:t>группе должностей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(металл), обивочные материалы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(металл), обивочные материалы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искусственная кожа; возможные значения: мебельный (искусственный) мех, искусственная замша (микрофибра), ткань, нетканые материалы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bookmarkStart w:id="9" w:name="Par1028"/>
            <w:bookmarkEnd w:id="9"/>
            <w:r>
              <w:lastRenderedPageBreak/>
              <w:t>5.1.3</w:t>
            </w:r>
            <w:r w:rsidR="0081087C" w:rsidRPr="00885202">
              <w:t>.</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31.01.11.150</w:t>
            </w:r>
          </w:p>
        </w:tc>
        <w:tc>
          <w:tcPr>
            <w:tcW w:w="130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Должности к</w:t>
            </w:r>
            <w:r w:rsidR="002365F9" w:rsidRPr="00885202">
              <w:t>атегории «специалисты»</w:t>
            </w:r>
            <w:r w:rsidRPr="00885202">
              <w:t xml:space="preserve"> органа государственной власти</w:t>
            </w: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(металл), обивочные материалы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ткань; возможные значения: нетканые материалы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(металл), обивочные материалы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ткань; возможные значения: нетканые материалы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5.1.4</w:t>
            </w:r>
            <w:r w:rsidR="0081087C" w:rsidRPr="00885202">
              <w:t>.</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31.01.11.150</w:t>
            </w:r>
          </w:p>
        </w:tc>
        <w:tc>
          <w:tcPr>
            <w:tcW w:w="1304" w:type="dxa"/>
            <w:tcBorders>
              <w:top w:val="single" w:sz="4" w:space="0" w:color="auto"/>
              <w:left w:val="single" w:sz="4" w:space="0" w:color="auto"/>
              <w:bottom w:val="single" w:sz="4" w:space="0" w:color="auto"/>
              <w:right w:val="single" w:sz="4" w:space="0" w:color="auto"/>
            </w:tcBorders>
          </w:tcPr>
          <w:p w:rsidR="0081087C" w:rsidRPr="00885202" w:rsidRDefault="002365F9">
            <w:pPr>
              <w:pStyle w:val="ConsPlusNormal"/>
            </w:pPr>
            <w:r w:rsidRPr="00885202">
              <w:t>Должности категории «обеспечивающие специалисты»</w:t>
            </w:r>
            <w:r w:rsidR="0081087C" w:rsidRPr="00885202">
              <w:t xml:space="preserve"> органа государственной власти</w:t>
            </w: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(металл), обивочные материалы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ткань; возможные значения: нетканые материалы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(металл), обивочные материалы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ткань; возможные значения: нетканые материалы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6</w:t>
            </w:r>
            <w:r w:rsidR="0081087C" w:rsidRPr="00885202">
              <w:t>.</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31.01.12</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Мебель деревянная для офисов. Пояснения по закупаемой продукции: мебель для сидения, преимущественно с деревянным каркасом</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6</w:t>
            </w:r>
            <w:r w:rsidR="0081087C" w:rsidRPr="00885202">
              <w:t>.1.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31.01.12.160</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Мебель для сидения, преимущественно с деревянным каркасом</w:t>
            </w: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6</w:t>
            </w:r>
            <w:r w:rsidR="0081087C" w:rsidRPr="00885202">
              <w:t>.1.1.</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31.01.12.160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органа государств</w:t>
            </w:r>
            <w:r w:rsidRPr="00885202">
              <w:lastRenderedPageBreak/>
              <w:t>енной власти (должность, относящаяся к высшей или главн</w:t>
            </w:r>
            <w:r w:rsidR="002365F9" w:rsidRPr="00885202">
              <w:t>ой группе должностей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(вид древесины)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 массив древесины ценных пород (твердолиственных и тропических); возможные </w:t>
            </w:r>
            <w:r w:rsidRPr="00885202">
              <w:lastRenderedPageBreak/>
              <w:t>значения: древесина хвойных и мягколиственных пород: береза, лиственница, сосна, ель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материал (вид древесины)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 массив древесины ценных пород (твердолиственных и тропических); возможные </w:t>
            </w:r>
            <w:r w:rsidRPr="00885202">
              <w:lastRenderedPageBreak/>
              <w:t>значения: древесина хвойных и мягколиственных пород: береза, лиственница, сосна, ель</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обивочные материалы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обивочные материалы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bookmarkStart w:id="10" w:name="Par1119"/>
            <w:bookmarkEnd w:id="10"/>
            <w:r>
              <w:t>6</w:t>
            </w:r>
            <w:r w:rsidR="00ED14BA">
              <w:t>.1.2</w:t>
            </w:r>
            <w:r w:rsidR="0081087C" w:rsidRPr="00885202">
              <w:t>.</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31.01.12.160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Руководитель или заместитель руководителя структурного подразделения органа государственной власти </w:t>
            </w:r>
            <w:r w:rsidRPr="00885202">
              <w:lastRenderedPageBreak/>
              <w:t xml:space="preserve">(должность, относящаяся к ведущей </w:t>
            </w:r>
            <w:r w:rsidR="002365F9" w:rsidRPr="00885202">
              <w:t>группе должностей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(вид древесины)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древесина хвойных и мягколиственных пород: береза, лиственница, сосна, ель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(вид древесины)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древесина хвойных и мягколиственных пород: береза, лиственница, сосна, ель</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обивочные материалы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 искусственная кожа; возможные </w:t>
            </w:r>
            <w:r w:rsidRPr="00885202">
              <w:lastRenderedPageBreak/>
              <w:t>значения: мебельный (искусственный) мех, искусственная замша (микрофибра), ткань, нетканые материалы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обивочные материалы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 искусственная кожа; возможные </w:t>
            </w:r>
            <w:r w:rsidRPr="00885202">
              <w:lastRenderedPageBreak/>
              <w:t>значения: мебельный (искусственный) мех, искусственная замша (микрофибра), ткань, нетканые материалы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456061" w:rsidP="00456061">
            <w:pPr>
              <w:pStyle w:val="ConsPlusNormal"/>
            </w:pPr>
            <w:bookmarkStart w:id="11" w:name="Par1157"/>
            <w:bookmarkEnd w:id="11"/>
            <w:r>
              <w:lastRenderedPageBreak/>
              <w:t>6.1.3</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31.01.12.160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2365F9">
            <w:pPr>
              <w:pStyle w:val="ConsPlusNormal"/>
            </w:pPr>
            <w:r w:rsidRPr="00885202">
              <w:t>Должности категории «специалисты»</w:t>
            </w:r>
            <w:r w:rsidR="0081087C" w:rsidRPr="00885202">
              <w:t xml:space="preserve"> органа государственной власти</w:t>
            </w: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(вид древесины)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древесина хвойных и мягколиственных пород: береза, лиственница, сосна, ель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(вид древесины)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древесина хвойных и мягколиственных пород: береза, лиственница, сосна, ель</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обивочные материалы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ткань; возможное значение - нетканые материалы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обивочные материалы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ткань; возможное значение - нетканые материалы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6.1.4</w:t>
            </w:r>
            <w:r w:rsidR="0081087C" w:rsidRPr="00885202">
              <w:t>.</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31.01.12.160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2365F9">
            <w:pPr>
              <w:pStyle w:val="ConsPlusNormal"/>
            </w:pPr>
            <w:r w:rsidRPr="00885202">
              <w:t>Должности категории «обеспечивающие специалисты»</w:t>
            </w:r>
            <w:r w:rsidR="0081087C" w:rsidRPr="00885202">
              <w:t xml:space="preserve"> органа государственной </w:t>
            </w:r>
            <w:r w:rsidR="0081087C" w:rsidRPr="00885202">
              <w:lastRenderedPageBreak/>
              <w:t>власти</w:t>
            </w: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(вид древесины)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древесина хвойных и мягколиственных пород: береза, лиственница, сосна, ель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материал (вид древесины)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древесина хвойных и мягколиственных пород: береза, лиственница, сосна, ель</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обивочные материалы</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ткань; возможное значение - нетканые материалы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обивочные материалы</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 ткань; возможное значение - нетканые материалы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lastRenderedPageBreak/>
              <w:t>7</w:t>
            </w:r>
            <w:r w:rsidR="0081087C" w:rsidRPr="00885202">
              <w:t>.</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49.32.11</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Услуги </w:t>
            </w:r>
            <w:r w:rsidR="009F5013">
              <w:t xml:space="preserve">легкового </w:t>
            </w:r>
            <w:r w:rsidRPr="00885202">
              <w:t>такси</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7</w:t>
            </w:r>
            <w:r w:rsidR="0081087C" w:rsidRPr="00885202">
              <w:t>.1.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49.32.11.000</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Услуги </w:t>
            </w:r>
            <w:r w:rsidR="009F5013">
              <w:t xml:space="preserve">легкового </w:t>
            </w:r>
            <w:r w:rsidRPr="00885202">
              <w:t>такси</w:t>
            </w: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7</w:t>
            </w:r>
            <w:r w:rsidR="0081087C" w:rsidRPr="00885202">
              <w:t>.1.1.</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49.32.11.000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органа государственной власти (должность, относящаяся к высшей или главн</w:t>
            </w:r>
            <w:r w:rsidR="00D009C4" w:rsidRPr="00885202">
              <w:t>ой группе должностей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200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200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электроподогрев передних и задних сидений; климат-контроль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электроподогрев передних и задних сидений; климат-контроль</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время предоставления автомобиля потребителю</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63 часов в месяц</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время предоставления автомобиля потребителю</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63 часов в месяц</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bookmarkStart w:id="12" w:name="Par1312"/>
            <w:bookmarkEnd w:id="12"/>
            <w:r>
              <w:t>7</w:t>
            </w:r>
            <w:r w:rsidR="00ED14BA">
              <w:t>.1.2</w:t>
            </w:r>
            <w:r w:rsidR="0081087C" w:rsidRPr="00885202">
              <w:t>.</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49.32.11.000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w:t>
            </w:r>
            <w:r w:rsidRPr="00885202">
              <w:lastRenderedPageBreak/>
              <w:t>ь руководителя структурного подразделения органа государственной власти (должность, относящаяся к ведущ</w:t>
            </w:r>
            <w:r w:rsidR="00D009C4" w:rsidRPr="00885202">
              <w:t>ей группе должностей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lastRenderedPageBreak/>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климат-контроль</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климат-контроль</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время предоставления автомобиля потребителю</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время предоставления автомобиля потребителю</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bookmarkStart w:id="13" w:name="Par1382"/>
            <w:bookmarkEnd w:id="13"/>
            <w:r>
              <w:t>8</w:t>
            </w:r>
            <w:r w:rsidR="0081087C" w:rsidRPr="00885202">
              <w:t>.</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49.32.12</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Услуги по аренде легковых автомобилей с водителем</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8</w:t>
            </w:r>
            <w:r w:rsidR="0081087C" w:rsidRPr="00885202">
              <w:t>.1.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49.32.12.000</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Услуги по аренде легковых автомобилей с водителем</w:t>
            </w: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8</w:t>
            </w:r>
            <w:r w:rsidR="0081087C" w:rsidRPr="00885202">
              <w:t>.1.1.</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49.32.12.000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органа государственной власти (должность</w:t>
            </w:r>
            <w:r w:rsidRPr="00885202">
              <w:lastRenderedPageBreak/>
              <w:t>, относящаяся к высшей или главн</w:t>
            </w:r>
            <w:r w:rsidR="00D009C4" w:rsidRPr="00885202">
              <w:t>ой группе должностей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lastRenderedPageBreak/>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200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200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комплектация </w:t>
            </w:r>
            <w:r w:rsidRPr="00885202">
              <w:lastRenderedPageBreak/>
              <w:t>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 xml:space="preserve">предельное значение: </w:t>
            </w:r>
            <w:r w:rsidRPr="00885202">
              <w:lastRenderedPageBreak/>
              <w:t xml:space="preserve">электроподогрев передних и задних сидений; полноразмерное запасное колесо; электроусилитель или гидроусилитель рулевого управления; электростеклоподъемники всех дверей; навигационная система на русском языке; коммуникационная система с AUX/USB-разъемами; фронтальные и боковые подушки безопасности для первого ряда сидений; боковые подушки безопасности для второго ряда сидений; шторки безопасности; конструкция передних сидений, снижающая вероятность травмы шеи; климат-контроль, круиз-контроль, </w:t>
            </w:r>
            <w:r w:rsidRPr="00885202">
              <w:lastRenderedPageBreak/>
              <w:t>противотуманные фары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 xml:space="preserve">комплектация </w:t>
            </w:r>
            <w:r w:rsidRPr="00885202">
              <w:lastRenderedPageBreak/>
              <w:t>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 xml:space="preserve">предельное значение: </w:t>
            </w:r>
            <w:r w:rsidRPr="00885202">
              <w:lastRenderedPageBreak/>
              <w:t xml:space="preserve">электроподогрев передних и задних сидений; полноразмерное запасное колесо; электроусилитель или гидроусилитель рулевого управления; электростеклоподъемники всех дверей; навигационная система на русском языке; коммуникационная система с AUX/USB-разъемами; фронтальные и боковые подушки безопасности для первого ряда сидений; боковые подушки безопасности для второго ряда сидений; шторки безопасности; конструкция передних сидений, снижающая вероятность травмы шеи; климат-контроль, круиз-контроль, </w:t>
            </w:r>
            <w:r w:rsidRPr="00885202">
              <w:lastRenderedPageBreak/>
              <w:t>противотуманные фары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время предоставления автомобиля потребителю</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105 часов в месяц</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время предоставления автомобиля потребителю</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105 часов в месяц</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bookmarkStart w:id="14" w:name="Par1528"/>
            <w:bookmarkEnd w:id="14"/>
            <w:r>
              <w:t>8</w:t>
            </w:r>
            <w:r w:rsidR="00ED14BA">
              <w:t>.</w:t>
            </w:r>
            <w:r>
              <w:t>1.2</w:t>
            </w:r>
            <w:r w:rsidR="0081087C" w:rsidRPr="00885202">
              <w:t>.</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49.32.12.000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структурного подразделения органа государственной власти (должность, относящаяся к ведущ</w:t>
            </w:r>
            <w:r w:rsidR="00D009C4" w:rsidRPr="00885202">
              <w:t>ей группе должностей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электроподогрев передних сидений, полноразмерное запасное колесо; электроусилитель или гидроусилитель рулевого управления; электростеклоподъемники всех дверей; фронтальные и боковые подушки безопасности; климат-контроль, круиз-контроль; </w:t>
            </w:r>
            <w:r w:rsidRPr="00885202">
              <w:lastRenderedPageBreak/>
              <w:t>противотуманные фары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комплектация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электроподогрев передних сидений, полноразмерное запасное колесо; электроусилитель или гидроусилитель рулевого управления; электростеклоподъемники всех дверей; фронтальные и боковые подушки безопасности; климат-контроль, круиз-контроль; </w:t>
            </w:r>
            <w:r w:rsidRPr="00885202">
              <w:lastRenderedPageBreak/>
              <w:t>противотуманные фары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время предоставления автомобиля потребителю</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время предоставления автомобиля потребителю</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jc w:val="center"/>
            </w:pPr>
            <w:r w:rsidRPr="00885202">
              <w:t>-</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bookmarkStart w:id="15" w:name="Par1598"/>
            <w:bookmarkEnd w:id="15"/>
            <w:r>
              <w:t>9</w:t>
            </w:r>
            <w:r w:rsidR="0081087C" w:rsidRPr="00885202">
              <w:t>.</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77.11.10</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Услуги по аренде и лизингу легковых автомобилей и легких автотранспортных средств. Пояснения по требуемой услуге: услуга по аренде и лизингу легковых автомобилей без водителя</w:t>
            </w:r>
          </w:p>
        </w:tc>
      </w:tr>
      <w:tr w:rsidR="0081087C" w:rsidRPr="00885202">
        <w:tc>
          <w:tcPr>
            <w:tcW w:w="850" w:type="dxa"/>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9</w:t>
            </w:r>
            <w:r w:rsidR="0081087C" w:rsidRPr="00885202">
              <w:t>.1.</w:t>
            </w:r>
          </w:p>
        </w:tc>
        <w:tc>
          <w:tcPr>
            <w:tcW w:w="1474"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77.11.10.000</w:t>
            </w:r>
          </w:p>
        </w:tc>
        <w:tc>
          <w:tcPr>
            <w:tcW w:w="11281" w:type="dxa"/>
            <w:gridSpan w:val="9"/>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Услуги по аренде и лизингу легковых автомобилей и легких автотранспортных средств</w:t>
            </w: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r>
              <w:t>9</w:t>
            </w:r>
            <w:r w:rsidR="0081087C" w:rsidRPr="00885202">
              <w:t>.1.1.</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77.11.10.000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органа государственной власти (должность, относящаяся к высшей или главной группе должносте</w:t>
            </w:r>
            <w:r w:rsidR="00D009C4" w:rsidRPr="00885202">
              <w:t>й категории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200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200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электроподогрев передних и задних сидений; полноразмерное запасное колесо; электроусилитель или гидроусилитель рулевого управления; электростеклоподъемники всех </w:t>
            </w:r>
            <w:r w:rsidRPr="00885202">
              <w:lastRenderedPageBreak/>
              <w:t>дверей; навигационная система на русском языке; коммуникационная система с AUX/USB-разъемами; фронтальные и боковые подушки безопасности для первого ряда сидений; боковые подушки безопасности для второго ряда сидений; шторки безопасности; конструкция передних сидений, снижающая вероятность травмы шеи; климат-контроль, круиз-контроль, противотуманные фары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lastRenderedPageBreak/>
              <w:t>комплектация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 xml:space="preserve">предельное значение: электроподогрев передних и задних сидений; полноразмерное запасное колесо; электроусилитель или гидроусилитель рулевого управления; электростеклоподъемники всех </w:t>
            </w:r>
            <w:r w:rsidRPr="00885202">
              <w:lastRenderedPageBreak/>
              <w:t>дверей; навигационная система на русском языке; коммуникационная система с AUX/USB-разъемами; фронтальные и боковые подушки безопасности для первого ряда сидений; боковые подушки безопасности для второго ряда сидений; шторки безопасности; конструкция передних сидений, снижающая вероятность травмы шеи; климат-контроль, круиз-контроль, противотуманные фары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val="restart"/>
            <w:tcBorders>
              <w:top w:val="single" w:sz="4" w:space="0" w:color="auto"/>
              <w:left w:val="single" w:sz="4" w:space="0" w:color="auto"/>
              <w:bottom w:val="single" w:sz="4" w:space="0" w:color="auto"/>
              <w:right w:val="single" w:sz="4" w:space="0" w:color="auto"/>
            </w:tcBorders>
          </w:tcPr>
          <w:p w:rsidR="0081087C" w:rsidRPr="00885202" w:rsidRDefault="00456061">
            <w:pPr>
              <w:pStyle w:val="ConsPlusNormal"/>
            </w:pPr>
            <w:bookmarkStart w:id="16" w:name="Par1736"/>
            <w:bookmarkEnd w:id="16"/>
            <w:r>
              <w:lastRenderedPageBreak/>
              <w:t>9</w:t>
            </w:r>
            <w:r w:rsidR="00ED14BA">
              <w:t>.1.2</w:t>
            </w:r>
            <w:r w:rsidR="0081087C" w:rsidRPr="00885202">
              <w:t>.</w:t>
            </w:r>
          </w:p>
        </w:tc>
        <w:tc>
          <w:tcPr>
            <w:tcW w:w="1474" w:type="dxa"/>
            <w:vMerge w:val="restart"/>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t>77.11.10.000</w:t>
            </w:r>
          </w:p>
        </w:tc>
        <w:tc>
          <w:tcPr>
            <w:tcW w:w="1304" w:type="dxa"/>
            <w:vMerge w:val="restart"/>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Руководитель или заместитель руководителя структурно</w:t>
            </w:r>
            <w:r w:rsidRPr="00885202">
              <w:lastRenderedPageBreak/>
              <w:t>го подразделения органа государственной власти (должность, относящаяся к ведущей группе должностей кат</w:t>
            </w:r>
            <w:r w:rsidR="00D009C4" w:rsidRPr="00885202">
              <w:t>егории «руководители»</w:t>
            </w:r>
            <w:r w:rsidRPr="00885202">
              <w:t>)</w:t>
            </w:r>
          </w:p>
        </w:tc>
        <w:tc>
          <w:tcPr>
            <w:tcW w:w="793" w:type="dxa"/>
            <w:tcBorders>
              <w:top w:val="single" w:sz="4" w:space="0" w:color="auto"/>
              <w:left w:val="single" w:sz="4" w:space="0" w:color="auto"/>
              <w:bottom w:val="single" w:sz="4" w:space="0" w:color="auto"/>
              <w:right w:val="single" w:sz="4" w:space="0" w:color="auto"/>
            </w:tcBorders>
          </w:tcPr>
          <w:p w:rsidR="0081087C" w:rsidRPr="004A4A7C" w:rsidRDefault="0081087C">
            <w:pPr>
              <w:pStyle w:val="ConsPlusNormal"/>
              <w:rPr>
                <w:color w:val="000000" w:themeColor="text1"/>
              </w:rPr>
            </w:pPr>
            <w:r w:rsidRPr="004A4A7C">
              <w:rPr>
                <w:color w:val="000000" w:themeColor="text1"/>
              </w:rPr>
              <w:lastRenderedPageBreak/>
              <w:t>251</w:t>
            </w: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лошадиная сила</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мощность двигателя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не более 150</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тип коробки передач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автоматическая или вариаторная</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r w:rsidR="0081087C" w:rsidRPr="00885202">
        <w:tc>
          <w:tcPr>
            <w:tcW w:w="850"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 автомобиля</w:t>
            </w:r>
          </w:p>
        </w:tc>
        <w:tc>
          <w:tcPr>
            <w:tcW w:w="2098"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электроподогрев передних сидений, полноразмерное запасное колесо; электроусилитель или гидроусилитель рулевого управления; электростеклоподъемники всех дверей; фронтальные и боковые подушки безопасности; климат-контроль, круиз-контроль; противотуманные фары</w:t>
            </w:r>
          </w:p>
        </w:tc>
        <w:tc>
          <w:tcPr>
            <w:tcW w:w="1473"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комплектация автомобиля</w:t>
            </w:r>
          </w:p>
        </w:tc>
        <w:tc>
          <w:tcPr>
            <w:tcW w:w="2155"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r w:rsidRPr="00885202">
              <w:t>предельное значение: электроподогрев передних сидений, полноразмерное запасное колесо; электроусилитель или гидроусилитель рулевого управления; электростеклоподъемники всех дверей; фронтальные и боковые подушки безопасности; климат-контроль, круиз-контроль; противотуманные фары</w:t>
            </w: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1087C" w:rsidRPr="00885202" w:rsidRDefault="0081087C">
            <w:pPr>
              <w:pStyle w:val="ConsPlusNormal"/>
            </w:pPr>
          </w:p>
        </w:tc>
      </w:tr>
    </w:tbl>
    <w:p w:rsidR="0081087C" w:rsidRPr="00885202" w:rsidRDefault="0081087C">
      <w:pPr>
        <w:pStyle w:val="ConsPlusNormal"/>
        <w:ind w:firstLine="540"/>
        <w:jc w:val="both"/>
      </w:pPr>
      <w:bookmarkStart w:id="17" w:name="Par1790"/>
      <w:bookmarkEnd w:id="17"/>
    </w:p>
    <w:p w:rsidR="0081087C" w:rsidRPr="00885202" w:rsidRDefault="0081087C">
      <w:pPr>
        <w:pStyle w:val="ConsPlusNormal"/>
        <w:ind w:firstLine="540"/>
        <w:jc w:val="both"/>
      </w:pPr>
    </w:p>
    <w:p w:rsidR="0081087C" w:rsidRPr="00885202" w:rsidRDefault="0081087C">
      <w:pPr>
        <w:pStyle w:val="ConsPlusNormal"/>
        <w:pBdr>
          <w:top w:val="single" w:sz="6" w:space="0" w:color="auto"/>
        </w:pBdr>
        <w:spacing w:before="100" w:after="100"/>
        <w:jc w:val="both"/>
      </w:pPr>
    </w:p>
    <w:sectPr w:rsidR="0081087C" w:rsidRPr="00885202">
      <w:headerReference w:type="default" r:id="rId8"/>
      <w:footerReference w:type="default" r:id="rId9"/>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00C" w:rsidRDefault="0012200C">
      <w:pPr>
        <w:spacing w:after="0" w:line="240" w:lineRule="auto"/>
      </w:pPr>
      <w:r>
        <w:separator/>
      </w:r>
    </w:p>
  </w:endnote>
  <w:endnote w:type="continuationSeparator" w:id="0">
    <w:p w:rsidR="0012200C" w:rsidRDefault="0012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F9" w:rsidRDefault="002365F9">
    <w:pPr>
      <w:pStyle w:val="ConsPlusNormal"/>
      <w:pBdr>
        <w:bottom w:val="single" w:sz="12" w:space="0" w:color="auto"/>
      </w:pBdr>
      <w:jc w:val="cente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F9" w:rsidRDefault="002365F9">
    <w:pPr>
      <w:pStyle w:val="ConsPlusNormal"/>
      <w:pBdr>
        <w:bottom w:val="single" w:sz="12" w:space="0" w:color="auto"/>
      </w:pBdr>
      <w:jc w:val="center"/>
      <w:rPr>
        <w:sz w:val="2"/>
        <w:szCs w:val="2"/>
      </w:rPr>
    </w:pPr>
  </w:p>
  <w:p w:rsidR="002365F9" w:rsidRDefault="002365F9">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00C" w:rsidRDefault="0012200C">
      <w:pPr>
        <w:spacing w:after="0" w:line="240" w:lineRule="auto"/>
      </w:pPr>
      <w:r>
        <w:separator/>
      </w:r>
    </w:p>
  </w:footnote>
  <w:footnote w:type="continuationSeparator" w:id="0">
    <w:p w:rsidR="0012200C" w:rsidRDefault="0012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F9" w:rsidRPr="00885202" w:rsidRDefault="002365F9" w:rsidP="00885202">
    <w:pPr>
      <w:pStyle w:val="a3"/>
    </w:pPr>
    <w:r w:rsidRPr="00885202">
      <w:rPr>
        <w:szCs w:val="1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F9" w:rsidRDefault="002365F9">
    <w:pPr>
      <w:pStyle w:val="ConsPlusNormal"/>
      <w:pBdr>
        <w:bottom w:val="single" w:sz="12" w:space="0" w:color="auto"/>
      </w:pBdr>
      <w:jc w:val="center"/>
      <w:rPr>
        <w:sz w:val="2"/>
        <w:szCs w:val="2"/>
      </w:rPr>
    </w:pPr>
  </w:p>
  <w:p w:rsidR="002365F9" w:rsidRDefault="002365F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1C"/>
    <w:rsid w:val="0012200C"/>
    <w:rsid w:val="00125E40"/>
    <w:rsid w:val="002365F9"/>
    <w:rsid w:val="0028555C"/>
    <w:rsid w:val="00396B1C"/>
    <w:rsid w:val="00456061"/>
    <w:rsid w:val="004A4A7C"/>
    <w:rsid w:val="00804496"/>
    <w:rsid w:val="0081087C"/>
    <w:rsid w:val="00885202"/>
    <w:rsid w:val="009C7CC7"/>
    <w:rsid w:val="009F5013"/>
    <w:rsid w:val="00AC4230"/>
    <w:rsid w:val="00D009C4"/>
    <w:rsid w:val="00DE08E7"/>
    <w:rsid w:val="00DE7455"/>
    <w:rsid w:val="00ED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1C22E9-6853-44CF-A24F-5DC69CF1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semiHidden/>
    <w:unhideWhenUsed/>
    <w:rsid w:val="00D009C4"/>
    <w:pPr>
      <w:tabs>
        <w:tab w:val="center" w:pos="4677"/>
        <w:tab w:val="right" w:pos="9355"/>
      </w:tabs>
    </w:pPr>
  </w:style>
  <w:style w:type="character" w:customStyle="1" w:styleId="a4">
    <w:name w:val="Верхний колонтитул Знак"/>
    <w:basedOn w:val="a0"/>
    <w:link w:val="a3"/>
    <w:uiPriority w:val="99"/>
    <w:semiHidden/>
    <w:locked/>
    <w:rsid w:val="00D009C4"/>
    <w:rPr>
      <w:rFonts w:cs="Times New Roman"/>
    </w:rPr>
  </w:style>
  <w:style w:type="paragraph" w:styleId="a5">
    <w:name w:val="footer"/>
    <w:basedOn w:val="a"/>
    <w:link w:val="a6"/>
    <w:uiPriority w:val="99"/>
    <w:semiHidden/>
    <w:unhideWhenUsed/>
    <w:rsid w:val="00D009C4"/>
    <w:pPr>
      <w:tabs>
        <w:tab w:val="center" w:pos="4677"/>
        <w:tab w:val="right" w:pos="9355"/>
      </w:tabs>
    </w:pPr>
  </w:style>
  <w:style w:type="character" w:customStyle="1" w:styleId="a6">
    <w:name w:val="Нижний колонтитул Знак"/>
    <w:basedOn w:val="a0"/>
    <w:link w:val="a5"/>
    <w:uiPriority w:val="99"/>
    <w:semiHidden/>
    <w:locked/>
    <w:rsid w:val="00D009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3623</Words>
  <Characters>20656</Characters>
  <Application>Microsoft Office Word</Application>
  <DocSecurity>2</DocSecurity>
  <Lines>172</Lines>
  <Paragraphs>48</Paragraphs>
  <ScaleCrop>false</ScaleCrop>
  <HeadingPairs>
    <vt:vector size="2" baseType="variant">
      <vt:variant>
        <vt:lpstr>Название</vt:lpstr>
      </vt:variant>
      <vt:variant>
        <vt:i4>1</vt:i4>
      </vt:variant>
    </vt:vector>
  </HeadingPairs>
  <TitlesOfParts>
    <vt:vector size="1" baseType="lpstr">
      <vt:lpstr>Приказ Минстроя Новосибирской области от 12.02.2019 N 61(ред. от 11.01.2021)"Об утверждении ведомственного перечня отдельных видов товаров, работ, услуг, их потребительских свойств (в том числе качества) и иных характеристик (в том числе предельных цен то</vt:lpstr>
    </vt:vector>
  </TitlesOfParts>
  <Company>КонсультантПлюс Версия 4022.00.09</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Новосибирской области от 12.02.2019 N 61(ред. от 11.01.2021)"Об утверждении ведомственного перечня отдельных видов товаров, работ, услуг, их потребительских свойств (в том числе качества) и иных характеристик (в том числе предельных цен то</dc:title>
  <dc:subject/>
  <dc:creator>Елена Сергеевна</dc:creator>
  <cp:keywords/>
  <dc:description/>
  <cp:lastModifiedBy>Елена Сергеевна</cp:lastModifiedBy>
  <cp:revision>2</cp:revision>
  <dcterms:created xsi:type="dcterms:W3CDTF">2022-12-19T08:32:00Z</dcterms:created>
  <dcterms:modified xsi:type="dcterms:W3CDTF">2022-12-19T08:32:00Z</dcterms:modified>
</cp:coreProperties>
</file>