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center"/>
        <w:rPr>
          <w:b/>
          <w:sz w:val="28"/>
          <w:szCs w:val="28"/>
        </w:rPr>
      </w:pPr>
      <w:r>
        <w:rPr>
          <w:b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-113" t="-95" r="-111" b="-93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pt;height:51.4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sz w:val="28"/>
          <w:szCs w:val="28"/>
        </w:rPr>
      </w:r>
      <w:r/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6"/>
        <w:jc w:val="center"/>
      </w:pPr>
      <w:r>
        <w:rPr>
          <w:b/>
          <w:sz w:val="28"/>
          <w:szCs w:val="28"/>
        </w:rPr>
        <w:t xml:space="preserve">УПРАВЛЕНИЕ ИНФОРМАЦИОННЫХ ПРОЕКТОВ</w:t>
      </w:r>
      <w:r/>
    </w:p>
    <w:p>
      <w:pPr>
        <w:pStyle w:val="876"/>
        <w:jc w:val="center"/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6"/>
        <w:jc w:val="center"/>
      </w:pPr>
      <w:r>
        <w:rPr>
          <w:b/>
          <w:sz w:val="28"/>
          <w:szCs w:val="28"/>
        </w:rPr>
        <w:t xml:space="preserve">П Р И К А З</w:t>
      </w:r>
      <w:r/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6"/>
        <w:jc w:val="both"/>
      </w:pPr>
      <w:r>
        <w:rPr>
          <w:sz w:val="28"/>
          <w:szCs w:val="28"/>
        </w:rPr>
        <w:t xml:space="preserve">___________                                                                                                     № ____</w:t>
      </w:r>
      <w:r/>
    </w:p>
    <w:p>
      <w:pPr>
        <w:pStyle w:val="876"/>
        <w:jc w:val="center"/>
      </w:pPr>
      <w:r>
        <w:rPr>
          <w:sz w:val="28"/>
          <w:szCs w:val="28"/>
        </w:rPr>
        <w:t xml:space="preserve">г. Новосибирск</w:t>
      </w:r>
      <w:r/>
    </w:p>
    <w:p>
      <w:pPr>
        <w:pStyle w:val="876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управления информационных проектов </w:t>
      </w:r>
      <w:r/>
    </w:p>
    <w:p>
      <w:pPr>
        <w:pStyle w:val="876"/>
        <w:jc w:val="center"/>
      </w:pPr>
      <w:r>
        <w:rPr>
          <w:b/>
          <w:sz w:val="28"/>
          <w:szCs w:val="28"/>
        </w:rPr>
        <w:t xml:space="preserve"> Новосибирской области от 21.11.2023 № 173</w:t>
      </w:r>
      <w:r/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целях приведения в соответствие с нормами действующего законодательства, </w:t>
      </w:r>
      <w:r/>
    </w:p>
    <w:p>
      <w:pPr>
        <w:pStyle w:val="876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b/>
          <w:sz w:val="28"/>
          <w:szCs w:val="28"/>
          <w:lang w:eastAsia="ru-RU"/>
        </w:rPr>
        <w:t xml:space="preserve">п р и к а з ы в а ю:</w:t>
      </w:r>
      <w:r>
        <w:rPr>
          <w:sz w:val="28"/>
          <w:szCs w:val="28"/>
          <w:lang w:eastAsia="ru-RU"/>
        </w:rPr>
      </w:r>
      <w:r/>
    </w:p>
    <w:p>
      <w:pPr>
        <w:pStyle w:val="876"/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eastAsia="ru-RU"/>
        </w:rPr>
        <w:t xml:space="preserve">Внести в </w:t>
      </w:r>
      <w:r>
        <w:rPr>
          <w:b w:val="0"/>
          <w:bCs w:val="0"/>
          <w:sz w:val="28"/>
          <w:szCs w:val="28"/>
        </w:rPr>
        <w:t xml:space="preserve"> приказ управления</w:t>
      </w:r>
      <w:r>
        <w:rPr>
          <w:b w:val="0"/>
          <w:bCs w:val="0"/>
          <w:sz w:val="28"/>
          <w:szCs w:val="28"/>
        </w:rPr>
        <w:t xml:space="preserve"> информационных проектов 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Новосибирской области от 21.11.2023 № 173</w:t>
      </w:r>
      <w:r>
        <w:rPr>
          <w:b w:val="0"/>
          <w:bCs w:val="0"/>
          <w:sz w:val="28"/>
          <w:szCs w:val="28"/>
        </w:rPr>
        <w:t xml:space="preserve"> «</w:t>
      </w:r>
      <w:r>
        <w:rPr>
          <w:b w:val="0"/>
          <w:bCs w:val="0"/>
          <w:sz w:val="28"/>
          <w:szCs w:val="28"/>
        </w:rPr>
        <w:t xml:space="preserve">Об утверждении </w:t>
      </w:r>
      <w:r>
        <w:rPr>
          <w:b w:val="0"/>
          <w:bCs w:val="0"/>
          <w:sz w:val="28"/>
          <w:szCs w:val="28"/>
        </w:rPr>
        <w:t xml:space="preserve">порядка составления и утверждения отчета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 результатах </w:t>
      </w:r>
      <w:r>
        <w:rPr>
          <w:b w:val="0"/>
          <w:bCs w:val="0"/>
          <w:sz w:val="28"/>
          <w:szCs w:val="28"/>
        </w:rPr>
        <w:t xml:space="preserve">деятельности государственных учреждений Новосибирской области,</w:t>
      </w:r>
      <w:r>
        <w:rPr>
          <w:b w:val="0"/>
          <w:bCs w:val="0"/>
          <w:sz w:val="28"/>
          <w:szCs w:val="28"/>
        </w:rPr>
        <w:t xml:space="preserve"> подведомственных управлению информационных проектов Новосибирской области, и об использовании закрепленного за ними имущества, находящегося в государственной собственности Новосибирской области</w:t>
      </w:r>
      <w:r>
        <w:rPr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 следующие изменения:</w:t>
      </w:r>
      <w:r>
        <w:rPr>
          <w:b w:val="0"/>
          <w:bCs w:val="0"/>
          <w:sz w:val="28"/>
          <w:szCs w:val="28"/>
        </w:rPr>
      </w:r>
      <w:r/>
    </w:p>
    <w:p>
      <w:pPr>
        <w:ind w:left="0" w:righ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1. </w:t>
      </w:r>
      <w:r>
        <w:rPr>
          <w:sz w:val="28"/>
          <w:szCs w:val="28"/>
          <w:lang w:eastAsia="ru-RU"/>
        </w:rPr>
        <w:t xml:space="preserve">Порядок </w:t>
      </w:r>
      <w:r>
        <w:rPr>
          <w:sz w:val="28"/>
          <w:szCs w:val="28"/>
        </w:rPr>
        <w:t xml:space="preserve">составления и утверждения отчета о результатах </w:t>
      </w:r>
      <w:r>
        <w:rPr>
          <w:sz w:val="28"/>
          <w:szCs w:val="28"/>
        </w:rPr>
        <w:t xml:space="preserve">деятельности государственных учреждений Новосибирской области, подведомственных управлению информационных проектов Новосибирской области, и об использовании закрепленного за ними имущества, находящегося в государственной собственности Новосибирской области</w:t>
      </w:r>
      <w:r>
        <w:rPr>
          <w:sz w:val="28"/>
          <w:szCs w:val="28"/>
        </w:rPr>
        <w:t xml:space="preserve"> изложить в редакции согласно приложению к настоящему приказу.</w:t>
      </w:r>
      <w:r>
        <w:rPr>
          <w:b w:val="0"/>
          <w:bCs w:val="0"/>
          <w:sz w:val="28"/>
          <w:szCs w:val="28"/>
        </w:rPr>
      </w:r>
      <w:r/>
    </w:p>
    <w:p>
      <w:pPr>
        <w:pStyle w:val="876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ru-RU"/>
        </w:rPr>
        <w:t xml:space="preserve">в пункте 2 слова «Злобиной В.В.» заменить словами «Кобук Ю.М.».</w:t>
      </w: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sectPr>
          <w:headerReference w:type="default" r:id="rId8"/>
          <w:footerReference w:type="default" r:id="rId12"/>
          <w:footnotePr/>
          <w:endnotePr/>
          <w:type w:val="nextPage"/>
          <w:pgSz w:w="11906" w:h="16838" w:orient="portrait"/>
          <w:pgMar w:top="1134" w:right="850" w:bottom="1134" w:left="1418" w:header="708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  <w:t xml:space="preserve">Начальник управления                                                                       С.Е. Матвиенко</w:t>
      </w:r>
      <w:r/>
    </w:p>
    <w:p>
      <w:pPr>
        <w:pStyle w:val="876"/>
        <w:jc w:val="both"/>
      </w:pPr>
      <w:r>
        <w:rPr>
          <w:sz w:val="28"/>
          <w:szCs w:val="28"/>
        </w:rPr>
        <w:t xml:space="preserve">СОГЛАСОВАНО:</w:t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</w:pPr>
      <w:r>
        <w:rPr>
          <w:sz w:val="28"/>
          <w:szCs w:val="28"/>
        </w:rPr>
        <w:t xml:space="preserve">Заместитель начальника управления – </w:t>
      </w:r>
      <w:r/>
    </w:p>
    <w:p>
      <w:pPr>
        <w:pStyle w:val="876"/>
        <w:jc w:val="both"/>
      </w:pPr>
      <w:r>
        <w:rPr>
          <w:sz w:val="28"/>
          <w:szCs w:val="28"/>
        </w:rPr>
        <w:t xml:space="preserve">начальник отдела взаимодействия </w:t>
      </w:r>
      <w:r/>
    </w:p>
    <w:p>
      <w:pPr>
        <w:pStyle w:val="876"/>
        <w:jc w:val="both"/>
      </w:pPr>
      <w:r>
        <w:rPr>
          <w:sz w:val="28"/>
          <w:szCs w:val="28"/>
        </w:rPr>
        <w:t xml:space="preserve">с подведомственными учреждениями </w:t>
      </w:r>
      <w:r/>
    </w:p>
    <w:p>
      <w:pPr>
        <w:pStyle w:val="876"/>
        <w:jc w:val="both"/>
      </w:pPr>
      <w:r>
        <w:rPr>
          <w:sz w:val="28"/>
          <w:szCs w:val="28"/>
        </w:rPr>
        <w:t xml:space="preserve">и реализации программ                                                                          И.Н. Кайдала</w:t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«____»_______2023</w:t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финансового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Ю.М. Кобук</w:t>
      </w: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«____»_______2023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876"/>
        <w:jc w:val="both"/>
      </w:pPr>
      <w:r>
        <w:rPr>
          <w:sz w:val="28"/>
          <w:szCs w:val="28"/>
        </w:rPr>
        <w:t xml:space="preserve">Заместитель н</w:t>
      </w:r>
      <w:r>
        <w:rPr>
          <w:sz w:val="28"/>
          <w:szCs w:val="28"/>
        </w:rPr>
        <w:t xml:space="preserve">ачальника 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правового, </w:t>
      </w:r>
      <w:r>
        <w:rPr>
          <w:sz w:val="28"/>
          <w:szCs w:val="28"/>
        </w:rPr>
        <w:t xml:space="preserve">организационного</w:t>
      </w:r>
      <w:r>
        <w:rPr>
          <w:sz w:val="28"/>
          <w:szCs w:val="28"/>
        </w:rPr>
        <w:t xml:space="preserve"> и </w:t>
      </w:r>
      <w:r/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кадрового обеспечения                                                                             </w:t>
      </w:r>
      <w:r>
        <w:rPr>
          <w:sz w:val="28"/>
          <w:szCs w:val="28"/>
        </w:rPr>
        <w:t xml:space="preserve">К.В. Рудько </w:t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«____»_______2023</w:t>
      </w:r>
      <w:r>
        <w:rPr>
          <w:sz w:val="28"/>
          <w:szCs w:val="28"/>
          <w:highlight w:val="none"/>
        </w:rPr>
      </w:r>
      <w:r/>
    </w:p>
    <w:p>
      <w:pPr>
        <w:jc w:val="left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jc w:val="both"/>
      </w:pPr>
      <w:r>
        <w:rPr>
          <w:sz w:val="20"/>
          <w:szCs w:val="20"/>
        </w:rPr>
        <w:t xml:space="preserve">К.В. Рудько</w:t>
      </w:r>
      <w:r/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238 61 43</w:t>
      </w:r>
      <w:r>
        <w:rPr>
          <w:sz w:val="20"/>
          <w:szCs w:val="20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0" w:bottom="1134" w:left="1418" w:header="708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  <w:p>
    <w:pPr>
      <w:pStyle w:val="9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sz w:val="24"/>
      <w:szCs w:val="24"/>
      <w:lang w:val="ru-RU" w:eastAsia="zh-CN" w:bidi="ar-SA"/>
    </w:rPr>
  </w:style>
  <w:style w:type="character" w:styleId="877">
    <w:name w:val="Основной шрифт абзаца"/>
    <w:next w:val="877"/>
    <w:link w:val="876"/>
    <w:uiPriority w:val="1"/>
    <w:semiHidden/>
    <w:unhideWhenUsed/>
  </w:style>
  <w:style w:type="table" w:styleId="878">
    <w:name w:val="Обычная таблица"/>
    <w:next w:val="878"/>
    <w:link w:val="876"/>
    <w:uiPriority w:val="99"/>
    <w:semiHidden/>
    <w:unhideWhenUsed/>
    <w:tblPr/>
  </w:style>
  <w:style w:type="numbering" w:styleId="879">
    <w:name w:val="Нет списка"/>
    <w:next w:val="879"/>
    <w:link w:val="876"/>
    <w:uiPriority w:val="99"/>
    <w:semiHidden/>
    <w:unhideWhenUsed/>
  </w:style>
  <w:style w:type="character" w:styleId="880">
    <w:name w:val="WW8Num1z0"/>
    <w:next w:val="880"/>
    <w:link w:val="876"/>
    <w:rPr>
      <w:rFonts w:eastAsia="Calibri"/>
    </w:rPr>
  </w:style>
  <w:style w:type="character" w:styleId="881">
    <w:name w:val="WW8Num1z1"/>
    <w:next w:val="881"/>
    <w:link w:val="876"/>
  </w:style>
  <w:style w:type="character" w:styleId="882">
    <w:name w:val="WW8Num1z2"/>
    <w:next w:val="882"/>
    <w:link w:val="876"/>
  </w:style>
  <w:style w:type="character" w:styleId="883">
    <w:name w:val="WW8Num1z3"/>
    <w:next w:val="883"/>
    <w:link w:val="876"/>
  </w:style>
  <w:style w:type="character" w:styleId="884">
    <w:name w:val="WW8Num1z4"/>
    <w:next w:val="884"/>
    <w:link w:val="876"/>
  </w:style>
  <w:style w:type="character" w:styleId="885">
    <w:name w:val="WW8Num1z5"/>
    <w:next w:val="885"/>
    <w:link w:val="876"/>
  </w:style>
  <w:style w:type="character" w:styleId="886">
    <w:name w:val="WW8Num1z6"/>
    <w:next w:val="886"/>
    <w:link w:val="876"/>
  </w:style>
  <w:style w:type="character" w:styleId="887">
    <w:name w:val="WW8Num1z7"/>
    <w:next w:val="887"/>
    <w:link w:val="876"/>
  </w:style>
  <w:style w:type="character" w:styleId="888">
    <w:name w:val="WW8Num1z8"/>
    <w:next w:val="888"/>
    <w:link w:val="876"/>
  </w:style>
  <w:style w:type="character" w:styleId="889">
    <w:name w:val="WW8Num2z0"/>
    <w:next w:val="889"/>
    <w:link w:val="876"/>
  </w:style>
  <w:style w:type="character" w:styleId="890">
    <w:name w:val="WW8Num2z1"/>
    <w:next w:val="890"/>
    <w:link w:val="876"/>
  </w:style>
  <w:style w:type="character" w:styleId="891">
    <w:name w:val="WW8Num2z2"/>
    <w:next w:val="891"/>
    <w:link w:val="876"/>
  </w:style>
  <w:style w:type="character" w:styleId="892">
    <w:name w:val="WW8Num2z3"/>
    <w:next w:val="892"/>
    <w:link w:val="876"/>
  </w:style>
  <w:style w:type="character" w:styleId="893">
    <w:name w:val="WW8Num2z4"/>
    <w:next w:val="893"/>
    <w:link w:val="876"/>
  </w:style>
  <w:style w:type="character" w:styleId="894">
    <w:name w:val="WW8Num2z5"/>
    <w:next w:val="894"/>
    <w:link w:val="876"/>
  </w:style>
  <w:style w:type="character" w:styleId="895">
    <w:name w:val="WW8Num2z6"/>
    <w:next w:val="895"/>
    <w:link w:val="876"/>
  </w:style>
  <w:style w:type="character" w:styleId="896">
    <w:name w:val="WW8Num2z7"/>
    <w:next w:val="896"/>
    <w:link w:val="876"/>
  </w:style>
  <w:style w:type="character" w:styleId="897">
    <w:name w:val="WW8Num2z8"/>
    <w:next w:val="897"/>
    <w:link w:val="876"/>
  </w:style>
  <w:style w:type="character" w:styleId="898">
    <w:name w:val="WW8Num3z0"/>
    <w:next w:val="898"/>
    <w:link w:val="876"/>
  </w:style>
  <w:style w:type="character" w:styleId="899">
    <w:name w:val="WW8Num3z1"/>
    <w:next w:val="899"/>
    <w:link w:val="876"/>
  </w:style>
  <w:style w:type="character" w:styleId="900">
    <w:name w:val="WW8Num3z2"/>
    <w:next w:val="900"/>
    <w:link w:val="876"/>
  </w:style>
  <w:style w:type="character" w:styleId="901">
    <w:name w:val="WW8Num3z3"/>
    <w:next w:val="901"/>
    <w:link w:val="876"/>
  </w:style>
  <w:style w:type="character" w:styleId="902">
    <w:name w:val="WW8Num3z4"/>
    <w:next w:val="902"/>
    <w:link w:val="876"/>
  </w:style>
  <w:style w:type="character" w:styleId="903">
    <w:name w:val="WW8Num3z5"/>
    <w:next w:val="903"/>
    <w:link w:val="876"/>
  </w:style>
  <w:style w:type="character" w:styleId="904">
    <w:name w:val="WW8Num3z6"/>
    <w:next w:val="904"/>
    <w:link w:val="876"/>
  </w:style>
  <w:style w:type="character" w:styleId="905">
    <w:name w:val="WW8Num3z7"/>
    <w:next w:val="905"/>
    <w:link w:val="876"/>
  </w:style>
  <w:style w:type="character" w:styleId="906">
    <w:name w:val="WW8Num3z8"/>
    <w:next w:val="906"/>
    <w:link w:val="876"/>
  </w:style>
  <w:style w:type="character" w:styleId="907">
    <w:name w:val="WW8Num4z0"/>
    <w:next w:val="907"/>
    <w:link w:val="876"/>
  </w:style>
  <w:style w:type="character" w:styleId="908">
    <w:name w:val="WW8Num4z1"/>
    <w:next w:val="908"/>
    <w:link w:val="876"/>
  </w:style>
  <w:style w:type="character" w:styleId="909">
    <w:name w:val="WW8Num4z2"/>
    <w:next w:val="909"/>
    <w:link w:val="876"/>
  </w:style>
  <w:style w:type="character" w:styleId="910">
    <w:name w:val="WW8Num4z3"/>
    <w:next w:val="910"/>
    <w:link w:val="876"/>
  </w:style>
  <w:style w:type="character" w:styleId="911">
    <w:name w:val="WW8Num4z4"/>
    <w:next w:val="911"/>
    <w:link w:val="876"/>
  </w:style>
  <w:style w:type="character" w:styleId="912">
    <w:name w:val="WW8Num4z5"/>
    <w:next w:val="912"/>
    <w:link w:val="876"/>
  </w:style>
  <w:style w:type="character" w:styleId="913">
    <w:name w:val="WW8Num4z6"/>
    <w:next w:val="913"/>
    <w:link w:val="876"/>
  </w:style>
  <w:style w:type="character" w:styleId="914">
    <w:name w:val="WW8Num4z7"/>
    <w:next w:val="914"/>
    <w:link w:val="876"/>
  </w:style>
  <w:style w:type="character" w:styleId="915">
    <w:name w:val="WW8Num4z8"/>
    <w:next w:val="915"/>
    <w:link w:val="876"/>
  </w:style>
  <w:style w:type="character" w:styleId="916">
    <w:name w:val="Основной шрифт абзаца1"/>
    <w:next w:val="916"/>
    <w:link w:val="876"/>
  </w:style>
  <w:style w:type="character" w:styleId="917">
    <w:name w:val="Текст выноски Знак"/>
    <w:next w:val="917"/>
    <w:link w:val="876"/>
    <w:rPr>
      <w:rFonts w:ascii="Segoe UI" w:hAnsi="Segoe UI" w:eastAsia="Times New Roman" w:cs="Segoe UI"/>
      <w:sz w:val="18"/>
      <w:szCs w:val="18"/>
    </w:rPr>
  </w:style>
  <w:style w:type="character" w:styleId="918">
    <w:name w:val="Верхний колонтитул Знак"/>
    <w:next w:val="918"/>
    <w:link w:val="876"/>
    <w:rPr>
      <w:rFonts w:ascii="Times New Roman" w:hAnsi="Times New Roman" w:eastAsia="Times New Roman" w:cs="Times New Roman"/>
      <w:sz w:val="24"/>
      <w:szCs w:val="24"/>
    </w:rPr>
  </w:style>
  <w:style w:type="character" w:styleId="919">
    <w:name w:val="Нижний колонтитул Знак"/>
    <w:next w:val="919"/>
    <w:link w:val="876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920">
    <w:name w:val="Заголовок1"/>
    <w:basedOn w:val="876"/>
    <w:next w:val="921"/>
    <w:link w:val="87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1">
    <w:name w:val="Основной текст"/>
    <w:basedOn w:val="876"/>
    <w:next w:val="921"/>
    <w:link w:val="876"/>
    <w:pPr>
      <w:spacing w:before="0" w:after="140" w:line="276" w:lineRule="auto"/>
    </w:pPr>
  </w:style>
  <w:style w:type="paragraph" w:styleId="922">
    <w:name w:val="Список"/>
    <w:basedOn w:val="921"/>
    <w:next w:val="922"/>
    <w:link w:val="876"/>
    <w:rPr>
      <w:rFonts w:cs="Arial"/>
    </w:rPr>
  </w:style>
  <w:style w:type="paragraph" w:styleId="923">
    <w:name w:val="Название объекта"/>
    <w:basedOn w:val="876"/>
    <w:next w:val="923"/>
    <w:link w:val="876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24">
    <w:name w:val="Указатель1"/>
    <w:basedOn w:val="876"/>
    <w:next w:val="924"/>
    <w:link w:val="876"/>
    <w:pPr>
      <w:suppressLineNumbers/>
    </w:pPr>
    <w:rPr>
      <w:rFonts w:cs="Arial"/>
    </w:rPr>
  </w:style>
  <w:style w:type="paragraph" w:styleId="925">
    <w:name w:val="Текст выноски"/>
    <w:basedOn w:val="876"/>
    <w:next w:val="925"/>
    <w:link w:val="876"/>
    <w:rPr>
      <w:rFonts w:ascii="Segoe UI" w:hAnsi="Segoe UI" w:cs="Segoe UI"/>
      <w:sz w:val="18"/>
      <w:szCs w:val="18"/>
    </w:rPr>
  </w:style>
  <w:style w:type="paragraph" w:styleId="926">
    <w:name w:val="ConsPlusNormal"/>
    <w:next w:val="926"/>
    <w:link w:val="876"/>
    <w:pPr>
      <w:widowControl w:val="off"/>
    </w:pPr>
    <w:rPr>
      <w:rFonts w:ascii="Calibri" w:hAnsi="Calibri" w:cs="Calibri"/>
      <w:sz w:val="22"/>
      <w:lang w:val="ru-RU" w:eastAsia="zh-CN" w:bidi="ar-SA"/>
    </w:rPr>
  </w:style>
  <w:style w:type="paragraph" w:styleId="927">
    <w:name w:val="Верхний и нижний колонтитулы"/>
    <w:basedOn w:val="876"/>
    <w:next w:val="927"/>
    <w:link w:val="876"/>
    <w:pPr>
      <w:tabs>
        <w:tab w:val="center" w:pos="4819" w:leader="none"/>
        <w:tab w:val="right" w:pos="9638" w:leader="none"/>
      </w:tabs>
      <w:suppressLineNumbers/>
    </w:pPr>
  </w:style>
  <w:style w:type="paragraph" w:styleId="928">
    <w:name w:val="Верхний колонтитул"/>
    <w:basedOn w:val="876"/>
    <w:next w:val="928"/>
    <w:link w:val="876"/>
    <w:pPr>
      <w:tabs>
        <w:tab w:val="center" w:pos="4677" w:leader="none"/>
        <w:tab w:val="right" w:pos="9355" w:leader="none"/>
      </w:tabs>
    </w:pPr>
  </w:style>
  <w:style w:type="paragraph" w:styleId="929">
    <w:name w:val="Нижний колонтитул"/>
    <w:basedOn w:val="876"/>
    <w:next w:val="929"/>
    <w:link w:val="876"/>
    <w:uiPriority w:val="99"/>
    <w:pPr>
      <w:tabs>
        <w:tab w:val="center" w:pos="4677" w:leader="none"/>
        <w:tab w:val="right" w:pos="9355" w:leader="none"/>
      </w:tabs>
    </w:pPr>
  </w:style>
  <w:style w:type="paragraph" w:styleId="930">
    <w:name w:val="Содержимое таблицы"/>
    <w:basedOn w:val="876"/>
    <w:next w:val="930"/>
    <w:link w:val="876"/>
    <w:pPr>
      <w:suppressLineNumbers/>
    </w:pPr>
  </w:style>
  <w:style w:type="paragraph" w:styleId="931">
    <w:name w:val="Заголовок таблицы"/>
    <w:basedOn w:val="930"/>
    <w:next w:val="931"/>
    <w:link w:val="876"/>
    <w:pPr>
      <w:jc w:val="center"/>
      <w:suppressLineNumbers/>
    </w:pPr>
    <w:rPr>
      <w:b/>
      <w:bCs/>
    </w:rPr>
  </w:style>
  <w:style w:type="table" w:styleId="932">
    <w:name w:val="Сетка таблицы"/>
    <w:basedOn w:val="878"/>
    <w:next w:val="932"/>
    <w:link w:val="876"/>
    <w:uiPriority w:val="39"/>
    <w:tblPr/>
  </w:style>
  <w:style w:type="character" w:styleId="933" w:default="1">
    <w:name w:val="Default Paragraph Font"/>
    <w:uiPriority w:val="1"/>
    <w:semiHidden/>
    <w:unhideWhenUsed/>
  </w:style>
  <w:style w:type="numbering" w:styleId="934" w:default="1">
    <w:name w:val="No List"/>
    <w:uiPriority w:val="99"/>
    <w:semiHidden/>
    <w:unhideWhenUsed/>
  </w:style>
  <w:style w:type="table" w:styleId="9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Алексей Александрович</dc:creator>
  <cp:revision>7</cp:revision>
  <dcterms:created xsi:type="dcterms:W3CDTF">2023-07-07T04:29:00Z</dcterms:created>
  <dcterms:modified xsi:type="dcterms:W3CDTF">2023-07-12T02:56:49Z</dcterms:modified>
  <cp:version>1048576</cp:version>
</cp:coreProperties>
</file>