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719"/>
      </w:pPr>
      <w:r/>
      <w:r/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637"/>
        <w:gridCol w:w="70"/>
        <w:gridCol w:w="79"/>
      </w:tblGrid>
      <w:tr>
        <w:trPr>
          <w:cantSplit/>
          <w:trHeight w:val="12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vAlign w:val="top"/>
            <w:textDirection w:val="lrTb"/>
            <w:noWrap w:val="false"/>
          </w:tcPr>
          <w:p>
            <w:pPr>
              <w:pStyle w:val="719"/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/>
          </w:p>
          <w:p>
            <w:pPr>
              <w:pStyle w:val="719"/>
              <w:ind w:right="-45"/>
              <w:jc w:val="center"/>
              <w:shd w:val="clear" w:color="auto" w:fill="ffffff"/>
            </w:pPr>
            <w:r/>
            <w:r/>
          </w:p>
          <w:p>
            <w:pPr>
              <w:pStyle w:val="719"/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vAlign w:val="top"/>
            <w:textDirection w:val="lrTb"/>
            <w:noWrap w:val="false"/>
          </w:tcPr>
          <w:p>
            <w:pPr>
              <w:pStyle w:val="722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vAlign w:val="top"/>
            <w:textDirection w:val="lrTb"/>
            <w:noWrap w:val="false"/>
          </w:tcPr>
          <w:p>
            <w:pPr>
              <w:pStyle w:val="722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rPr>
          <w:cantSplit/>
          <w:gridAfter w:val="1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vAlign w:val="top"/>
            <w:textDirection w:val="lrTb"/>
            <w:noWrap w:val="false"/>
          </w:tcPr>
          <w:p>
            <w:pPr>
              <w:pStyle w:val="722"/>
              <w:spacing w:line="360" w:lineRule="auto"/>
            </w:pPr>
            <w:r>
              <w:t xml:space="preserve">        г. Новосибирск</w:t>
            </w:r>
            <w:r/>
          </w:p>
          <w:p>
            <w:pPr>
              <w:pStyle w:val="719"/>
            </w:pPr>
            <w:r/>
            <w:r/>
          </w:p>
          <w:p>
            <w:pPr>
              <w:pStyle w:val="719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722"/>
              <w:ind w:left="64"/>
              <w:jc w:val="right"/>
              <w:spacing w:line="360" w:lineRule="auto"/>
            </w:pPr>
            <w:r/>
            <w:r/>
          </w:p>
        </w:tc>
      </w:tr>
      <w:tr>
        <w:trPr>
          <w:gridAfter w:val="2"/>
          <w:trHeight w:val="909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57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О создании комиссии </w:t>
            </w:r>
            <w:r>
              <w:rPr>
                <w:b/>
                <w:bCs/>
                <w:sz w:val="28"/>
                <w:szCs w:val="27"/>
              </w:rPr>
              <w:t xml:space="preserve">по распредел</w:t>
            </w:r>
            <w:r>
              <w:rPr>
                <w:b/>
                <w:bCs/>
                <w:sz w:val="28"/>
                <w:szCs w:val="27"/>
              </w:rPr>
              <w:t xml:space="preserve">ению субсидий государственным</w:t>
            </w:r>
            <w:r>
              <w:rPr>
                <w:b/>
                <w:bCs/>
                <w:sz w:val="28"/>
                <w:szCs w:val="27"/>
              </w:rPr>
              <w:t xml:space="preserve"> бюджетным учреждениям Новоси</w:t>
            </w:r>
            <w:r>
              <w:rPr>
                <w:b/>
                <w:bCs/>
                <w:sz w:val="28"/>
                <w:szCs w:val="27"/>
              </w:rPr>
              <w:t xml:space="preserve">бирской области и государственн</w:t>
            </w:r>
            <w:r>
              <w:rPr>
                <w:b/>
                <w:bCs/>
                <w:sz w:val="28"/>
                <w:szCs w:val="27"/>
              </w:rPr>
              <w:t xml:space="preserve">ым автономным учреждениям Новосиби</w:t>
            </w:r>
            <w:r>
              <w:rPr>
                <w:b/>
                <w:bCs/>
                <w:sz w:val="28"/>
                <w:szCs w:val="27"/>
              </w:rPr>
              <w:t xml:space="preserve">рской области, подведомственным</w:t>
            </w:r>
            <w:r>
              <w:rPr>
                <w:b/>
                <w:bCs/>
                <w:sz w:val="28"/>
                <w:szCs w:val="27"/>
              </w:rPr>
              <w:t xml:space="preserve"> министерству образования Новосибирской области, на иные цели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>
              <w:rPr>
                <w:b/>
                <w:bCs/>
              </w:rPr>
            </w:r>
          </w:p>
          <w:p>
            <w:pPr>
              <w:pStyle w:val="719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</w:r>
            <w:r/>
          </w:p>
          <w:p>
            <w:pPr>
              <w:pStyle w:val="719"/>
              <w:ind w:firstLine="709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В соответствии с пунктом 13 Порядка определения объема и условий предоставления из областного бюджета Новосибирской области субси</w:t>
            </w:r>
            <w:r>
              <w:rPr>
                <w:sz w:val="28"/>
                <w:szCs w:val="27"/>
              </w:rPr>
              <w:t xml:space="preserve">дий государственным бюджетным учреждениям Новосибирской области и </w:t>
            </w:r>
            <w:r>
              <w:rPr>
                <w:sz w:val="28"/>
                <w:szCs w:val="27"/>
              </w:rPr>
              <w:t xml:space="preserve">государственным автономным учреждениям Новосибирской области, подведомственным министерству образования Новосибирской области, на иные цели, установленного постановлением Правите</w:t>
            </w:r>
            <w:r>
              <w:rPr>
                <w:sz w:val="28"/>
                <w:szCs w:val="27"/>
              </w:rPr>
              <w:t xml:space="preserve">льства Новосибирской области от </w:t>
            </w:r>
            <w:r>
              <w:rPr>
                <w:sz w:val="28"/>
                <w:szCs w:val="27"/>
              </w:rPr>
              <w:t xml:space="preserve">16.02.2021 № 43-п «Об установлении Порядка определения объема и условий предоставления из областного бюджета Новосибирской об</w:t>
            </w:r>
            <w:r>
              <w:rPr>
                <w:sz w:val="28"/>
                <w:szCs w:val="27"/>
              </w:rPr>
              <w:t xml:space="preserve">ласти субсидий государственным бюджетным </w:t>
            </w:r>
            <w:r>
              <w:rPr>
                <w:sz w:val="28"/>
                <w:szCs w:val="27"/>
              </w:rPr>
              <w:t xml:space="preserve">учреждениям Новосибирской области и </w:t>
            </w:r>
            <w:r>
              <w:rPr>
                <w:sz w:val="28"/>
                <w:szCs w:val="27"/>
              </w:rPr>
              <w:t xml:space="preserve">государственным автономным </w:t>
            </w:r>
            <w:r>
              <w:rPr>
                <w:sz w:val="28"/>
                <w:szCs w:val="27"/>
              </w:rPr>
              <w:t xml:space="preserve">учреждениям Новосибирской области, подведом</w:t>
            </w:r>
            <w:r>
              <w:rPr>
                <w:sz w:val="28"/>
                <w:szCs w:val="27"/>
              </w:rPr>
              <w:t xml:space="preserve">ственным м</w:t>
            </w:r>
            <w:r>
              <w:rPr>
                <w:sz w:val="28"/>
                <w:szCs w:val="27"/>
              </w:rPr>
              <w:t xml:space="preserve">инистерству образования Новосиб</w:t>
            </w:r>
            <w:r>
              <w:rPr>
                <w:sz w:val="28"/>
                <w:szCs w:val="27"/>
              </w:rPr>
              <w:t xml:space="preserve">ирской области, на иные цели», </w:t>
            </w:r>
            <w:r>
              <w:rPr>
                <w:b/>
                <w:sz w:val="28"/>
                <w:szCs w:val="27"/>
              </w:rPr>
              <w:t xml:space="preserve">п р и к а з ы в а ю</w:t>
            </w:r>
            <w:r>
              <w:rPr>
                <w:sz w:val="28"/>
                <w:szCs w:val="27"/>
              </w:rPr>
              <w:t xml:space="preserve">:</w:t>
            </w:r>
            <w:r/>
          </w:p>
          <w:p>
            <w:pPr>
              <w:pStyle w:val="71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 xml:space="preserve">1. </w:t>
            </w:r>
            <w:r>
              <w:rPr>
                <w:sz w:val="28"/>
                <w:szCs w:val="27"/>
              </w:rPr>
              <w:t xml:space="preserve">Создать комиссию по распредел</w:t>
            </w:r>
            <w:r>
              <w:rPr>
                <w:sz w:val="28"/>
                <w:szCs w:val="27"/>
              </w:rPr>
              <w:t xml:space="preserve">ению субсидий государственным</w:t>
            </w:r>
            <w:r>
              <w:rPr>
                <w:sz w:val="28"/>
                <w:szCs w:val="27"/>
              </w:rPr>
              <w:t xml:space="preserve"> бюджетным учреждениям Новоси</w:t>
            </w:r>
            <w:r>
              <w:rPr>
                <w:sz w:val="28"/>
                <w:szCs w:val="27"/>
              </w:rPr>
              <w:t xml:space="preserve">бирской области и государственн</w:t>
            </w:r>
            <w:r>
              <w:rPr>
                <w:sz w:val="28"/>
                <w:szCs w:val="27"/>
              </w:rPr>
              <w:t xml:space="preserve">ым автономным учреждениям Новосиби</w:t>
            </w:r>
            <w:r>
              <w:rPr>
                <w:sz w:val="28"/>
                <w:szCs w:val="27"/>
              </w:rPr>
              <w:t xml:space="preserve">рской области, подведомственным</w:t>
            </w:r>
            <w:r>
              <w:rPr>
                <w:sz w:val="28"/>
                <w:szCs w:val="27"/>
              </w:rPr>
              <w:t xml:space="preserve"> министерству образования Новосибирской области, на иные цели (далее – комиссия).</w:t>
            </w:r>
            <w:r>
              <w:rPr>
                <w:sz w:val="28"/>
                <w:szCs w:val="27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 xml:space="preserve">2. Утвердить прилагаемые:</w:t>
            </w:r>
            <w:r/>
            <w:r/>
          </w:p>
          <w:p>
            <w:pPr>
              <w:pStyle w:val="719"/>
              <w:ind w:firstLine="709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состав комиссии; </w:t>
            </w:r>
            <w:r>
              <w:rPr>
                <w:sz w:val="28"/>
                <w:szCs w:val="27"/>
              </w:rPr>
            </w:r>
            <w:r/>
          </w:p>
          <w:p>
            <w:pPr>
              <w:pStyle w:val="719"/>
              <w:ind w:firstLine="709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положение о комиссии.</w:t>
            </w:r>
            <w:r>
              <w:rPr>
                <w:sz w:val="28"/>
                <w:szCs w:val="27"/>
              </w:rPr>
            </w:r>
            <w:r/>
          </w:p>
          <w:p>
            <w:pPr>
              <w:pStyle w:val="719"/>
              <w:ind w:firstLine="709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3. </w:t>
            </w:r>
            <w:r>
              <w:rPr>
                <w:sz w:val="28"/>
                <w:szCs w:val="27"/>
              </w:rPr>
              <w:t xml:space="preserve">Контроль за исполнением настоящего приказа оставляю за собой.</w:t>
            </w:r>
            <w:r>
              <w:rPr>
                <w:sz w:val="28"/>
                <w:szCs w:val="27"/>
              </w:rPr>
            </w:r>
            <w:r/>
          </w:p>
        </w:tc>
      </w:tr>
    </w:tbl>
    <w:p>
      <w:pPr>
        <w:pStyle w:val="719"/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jc w:val="both"/>
        <w:rPr>
          <w:sz w:val="28"/>
        </w:rPr>
      </w:pPr>
      <w:r>
        <w:rPr>
          <w:sz w:val="28"/>
        </w:rPr>
        <w:t xml:space="preserve">Министр</w:t>
        <w:tab/>
        <w:tab/>
        <w:tab/>
        <w:tab/>
        <w:tab/>
        <w:tab/>
        <w:t xml:space="preserve">  </w:t>
        <w:tab/>
        <w:tab/>
      </w:r>
      <w:r>
        <w:rPr>
          <w:sz w:val="28"/>
        </w:rPr>
        <w:tab/>
        <w:tab/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М.Н. Жафярова</w:t>
      </w:r>
      <w:r>
        <w:rPr>
          <w:sz w:val="28"/>
        </w:rPr>
      </w:r>
      <w:r/>
    </w:p>
    <w:p>
      <w:pPr>
        <w:pStyle w:val="719"/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jc w:val="both"/>
      </w:pPr>
      <w:r>
        <w:t xml:space="preserve">Шварцкопп В.В.</w:t>
      </w:r>
      <w:r/>
    </w:p>
    <w:p>
      <w:pPr>
        <w:pStyle w:val="719"/>
        <w:jc w:val="both"/>
      </w:pPr>
      <w:r>
        <w:t xml:space="preserve">238-73-5</w:t>
      </w:r>
      <w:r>
        <w:t xml:space="preserve">1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/>
      <w:r>
        <w:rPr>
          <w:sz w:val="28"/>
        </w:rPr>
        <w:br w:type="page" w:clear="all"/>
        <w:t xml:space="preserve">СОГЛАСОВАНО:</w:t>
      </w:r>
      <w:r/>
      <w:r/>
    </w:p>
    <w:p>
      <w:pPr>
        <w:pStyle w:val="719"/>
        <w:ind w:right="-17"/>
        <w:rPr>
          <w:sz w:val="28"/>
        </w:rPr>
      </w:pPr>
      <w:r>
        <w:rPr>
          <w:sz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</w:rPr>
            </w:pPr>
            <w:r>
              <w:rPr>
                <w:sz w:val="28"/>
              </w:rPr>
              <w:t xml:space="preserve">Заместитель министра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</w:r>
            <w:r/>
          </w:p>
          <w:p>
            <w:pPr>
              <w:pStyle w:val="719"/>
              <w:ind w:right="-17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</w:rPr>
            </w:pPr>
            <w:r>
              <w:rPr>
                <w:sz w:val="28"/>
              </w:rPr>
              <w:t xml:space="preserve">_____________</w:t>
            </w:r>
            <w:r>
              <w:rPr>
                <w:sz w:val="28"/>
                <w:lang w:val="en-US"/>
              </w:rPr>
              <w:t xml:space="preserve">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</w:rPr>
              <w:t xml:space="preserve">__</w:t>
            </w:r>
            <w:r/>
          </w:p>
          <w:p>
            <w:pPr>
              <w:pStyle w:val="719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Ю.И. Савостьянов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</w:rPr>
            </w:pPr>
            <w:r>
              <w:rPr>
                <w:sz w:val="28"/>
              </w:rPr>
              <w:t xml:space="preserve">Заместит</w:t>
            </w:r>
            <w:r>
              <w:rPr>
                <w:sz w:val="28"/>
              </w:rPr>
              <w:t xml:space="preserve">ель министра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  <w:t xml:space="preserve">__</w:t>
            </w: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В.Н. Щукин</w:t>
            </w:r>
            <w:r>
              <w:rPr>
                <w:sz w:val="28"/>
              </w:rPr>
            </w:r>
            <w:r/>
          </w:p>
        </w:tc>
      </w:tr>
    </w:tbl>
    <w:p>
      <w:pPr>
        <w:pStyle w:val="719"/>
        <w:ind w:right="-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9"/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министра – начальник управления </w:t>
      </w:r>
      <w:r>
        <w:rPr>
          <w:sz w:val="28"/>
          <w:szCs w:val="28"/>
        </w:rPr>
      </w:r>
      <w:r/>
    </w:p>
    <w:p>
      <w:pPr>
        <w:pStyle w:val="719"/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 </w:t>
      </w:r>
      <w:r>
        <w:rPr>
          <w:sz w:val="28"/>
          <w:szCs w:val="28"/>
        </w:rPr>
      </w:r>
      <w:r/>
    </w:p>
    <w:p>
      <w:pPr>
        <w:pStyle w:val="719"/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и подготовки трудовых ресурсов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Головнин</w:t>
      </w:r>
      <w:r>
        <w:rPr>
          <w:sz w:val="28"/>
          <w:szCs w:val="28"/>
        </w:rPr>
      </w:r>
      <w:r/>
    </w:p>
    <w:p>
      <w:pPr>
        <w:pStyle w:val="719"/>
        <w:ind w:right="-17"/>
        <w:rPr>
          <w:sz w:val="28"/>
          <w:highlight w:val="yellow"/>
        </w:rPr>
      </w:pPr>
      <w:r>
        <w:rPr>
          <w:sz w:val="28"/>
          <w:highlight w:val="yellow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/>
          </w:p>
          <w:p>
            <w:pPr>
              <w:pStyle w:val="719"/>
              <w:ind w:right="-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процесса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</w:r>
            <w:r/>
          </w:p>
          <w:p>
            <w:pPr>
              <w:pStyle w:val="719"/>
              <w:ind w:right="-17"/>
              <w:rPr>
                <w:bCs/>
                <w:sz w:val="28"/>
              </w:rPr>
            </w:pPr>
            <w:r>
              <w:rPr>
                <w:sz w:val="28"/>
              </w:rPr>
              <w:t xml:space="preserve">__________________ </w:t>
            </w:r>
            <w:r>
              <w:rPr>
                <w:bCs/>
                <w:sz w:val="28"/>
              </w:rPr>
            </w:r>
            <w:r/>
          </w:p>
          <w:p>
            <w:pPr>
              <w:pStyle w:val="719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В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Шварцкопп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Начальник организационно-правового управления</w:t>
            </w:r>
            <w:r>
              <w:rPr>
                <w:sz w:val="28"/>
                <w:szCs w:val="28"/>
              </w:rPr>
              <w:t xml:space="preserve">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ind w:right="-17"/>
              <w:rPr>
                <w:bCs/>
                <w:sz w:val="28"/>
              </w:rPr>
            </w:pPr>
            <w:r>
              <w:rPr>
                <w:sz w:val="28"/>
              </w:rPr>
              <w:t xml:space="preserve">__________________ </w:t>
            </w:r>
            <w:r>
              <w:rPr>
                <w:bCs/>
                <w:sz w:val="28"/>
              </w:rPr>
            </w:r>
            <w:r/>
          </w:p>
          <w:p>
            <w:pPr>
              <w:pStyle w:val="719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</w:rPr>
            </w:pP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 xml:space="preserve">Т.М. Тарасик</w:t>
            </w:r>
            <w:r>
              <w:rPr>
                <w:sz w:val="28"/>
              </w:rPr>
              <w:t xml:space="preserve"> </w:t>
            </w:r>
            <w:r/>
          </w:p>
        </w:tc>
      </w:tr>
    </w:tbl>
    <w:p>
      <w:pPr>
        <w:pStyle w:val="719"/>
        <w:ind w:right="-17"/>
        <w:rPr>
          <w:sz w:val="28"/>
        </w:rPr>
      </w:pPr>
      <w:r>
        <w:rPr>
          <w:sz w:val="28"/>
        </w:rPr>
      </w:r>
      <w:r/>
    </w:p>
    <w:p>
      <w:pPr>
        <w:pStyle w:val="719"/>
        <w:ind w:right="-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Рассылка:</w:t>
        <w:tab/>
      </w:r>
      <w:r>
        <w:rPr>
          <w:sz w:val="26"/>
          <w:szCs w:val="26"/>
        </w:rPr>
        <w:t xml:space="preserve">управление материальных ресурсов, </w:t>
      </w:r>
      <w:r>
        <w:rPr>
          <w:sz w:val="26"/>
          <w:szCs w:val="26"/>
        </w:rPr>
        <w:t xml:space="preserve">управление бюджетного процесса,</w:t>
      </w:r>
      <w:r>
        <w:rPr>
          <w:sz w:val="26"/>
          <w:szCs w:val="26"/>
        </w:rPr>
        <w:t xml:space="preserve"> управление образовательной политики в сфере общего образования, управление профессионального образования и подготовки трудовых ресурсов, </w:t>
      </w:r>
      <w:r>
        <w:rPr>
          <w:sz w:val="26"/>
          <w:szCs w:val="26"/>
        </w:rPr>
        <w:t xml:space="preserve">государственные учреждения Новосибирской области, </w:t>
      </w:r>
      <w:r>
        <w:rPr>
          <w:sz w:val="26"/>
          <w:szCs w:val="26"/>
        </w:rPr>
        <w:t xml:space="preserve">подведомственные министерству образования Новосибирской области.</w:t>
      </w:r>
      <w:r/>
    </w:p>
    <w:p>
      <w:pPr>
        <w:pStyle w:val="719"/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        </w:t>
            </w:r>
            <w:r/>
          </w:p>
        </w:tc>
      </w:tr>
    </w:tbl>
    <w:p>
      <w:pPr>
        <w:pStyle w:val="719"/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/>
    </w:p>
    <w:p>
      <w:pPr>
        <w:pStyle w:val="719"/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pStyle w:val="719"/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/>
    </w:p>
    <w:p>
      <w:pPr>
        <w:pStyle w:val="719"/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719"/>
        <w:ind w:left="2127" w:hanging="2127"/>
        <w:jc w:val="both"/>
        <w:rPr>
          <w:sz w:val="28"/>
        </w:rPr>
      </w:pPr>
      <w:r>
        <w:rPr>
          <w:sz w:val="28"/>
        </w:rPr>
        <w:t xml:space="preserve">с «</w:t>
      </w:r>
      <w:r>
        <w:rPr>
          <w:sz w:val="28"/>
        </w:rPr>
        <w:t xml:space="preserve">___</w:t>
      </w:r>
      <w:r>
        <w:rPr>
          <w:sz w:val="28"/>
        </w:rPr>
        <w:t xml:space="preserve">»</w:t>
      </w:r>
      <w:r>
        <w:rPr>
          <w:sz w:val="28"/>
        </w:rPr>
        <w:t xml:space="preserve">_________ </w:t>
      </w:r>
      <w:r>
        <w:rPr>
          <w:sz w:val="28"/>
        </w:rPr>
        <w:t xml:space="preserve">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/>
    </w:p>
    <w:p>
      <w:pPr>
        <w:pStyle w:val="719"/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89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</w:rPr>
              <w:framePr w:hSpace="180" w:wrap="around" w:vAnchor="text" w:hAnchor="margin" w:x="250" w:y="89"/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  <w:t xml:space="preserve">  </w:t>
            </w:r>
            <w:r/>
          </w:p>
        </w:tc>
      </w:tr>
    </w:tbl>
    <w:p>
      <w:pPr>
        <w:pStyle w:val="719"/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/>
    </w:p>
    <w:p>
      <w:pPr>
        <w:pStyle w:val="719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/>
    </w:p>
    <w:p>
      <w:pPr>
        <w:pStyle w:val="719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/>
    </w:p>
    <w:p>
      <w:pPr>
        <w:pStyle w:val="719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/>
    </w:p>
    <w:p>
      <w:pPr>
        <w:pStyle w:val="719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/>
    </w:p>
    <w:p>
      <w:pPr>
        <w:pStyle w:val="719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r>
        <w:fldChar w:fldCharType="begin"/>
      </w:r>
      <w:r>
        <w:instrText xml:space="preserve"> HYPERLINK "http://www.nsopravo.ru" </w:instrText>
      </w:r>
      <w:r>
        <w:fldChar w:fldCharType="separate"/>
      </w:r>
      <w:r>
        <w:rPr>
          <w:rStyle w:val="733"/>
          <w:sz w:val="28"/>
        </w:rPr>
        <w:t xml:space="preserve">www.nsopravo.ru</w:t>
      </w:r>
      <w:r>
        <w:rPr>
          <w:rStyle w:val="733"/>
          <w:sz w:val="28"/>
        </w:rPr>
        <w:fldChar w:fldCharType="end"/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/>
    </w:p>
    <w:p>
      <w:pPr>
        <w:pStyle w:val="719"/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719"/>
              <w:jc w:val="center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pStyle w:val="719"/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>
        <w:rPr>
          <w:sz w:val="28"/>
        </w:rPr>
        <w:t xml:space="preserve">официальное размещение (</w:t>
      </w:r>
      <w:r>
        <w:rPr>
          <w:sz w:val="28"/>
        </w:rPr>
        <w:t xml:space="preserve">опубликование) </w:t>
      </w:r>
      <w:r>
        <w:rPr>
          <w:sz w:val="28"/>
        </w:rPr>
      </w:r>
      <w:r>
        <w:rPr>
          <w:sz w:val="28"/>
        </w:rPr>
      </w:r>
      <w:r/>
      <w:hyperlink r:id="rId17" w:tooltip="http://www.pravo.gov.ru" w:history="1">
        <w:r>
          <w:rPr>
            <w:rStyle w:val="733"/>
            <w:sz w:val="28"/>
          </w:rPr>
          <w:t xml:space="preserve">www.pravo.gov.ru</w:t>
        </w:r>
      </w:hyperlink>
      <w:r/>
      <w:r>
        <w:rPr>
          <w:sz w:val="28"/>
        </w:rPr>
      </w:r>
      <w:r/>
    </w:p>
    <w:p>
      <w:pPr>
        <w:pStyle w:val="719"/>
        <w:ind w:left="2835" w:hanging="2835"/>
        <w:jc w:val="both"/>
        <w:rPr>
          <w:sz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continuous"/>
          <w:pgSz w:w="11906" w:h="16838" w:orient="portrait"/>
          <w:pgMar w:top="568" w:right="567" w:bottom="1135" w:left="1418" w:header="567" w:footer="567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5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775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75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/>
          </w:p>
          <w:p>
            <w:pPr>
              <w:pStyle w:val="775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</w:t>
            </w:r>
            <w:r/>
          </w:p>
          <w:p>
            <w:pPr>
              <w:pStyle w:val="719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  <w:t xml:space="preserve">__ № ______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775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1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/>
    </w:p>
    <w:p>
      <w:pPr>
        <w:pStyle w:val="71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</w:t>
      </w:r>
      <w:r>
        <w:rPr>
          <w:b/>
          <w:bCs/>
          <w:sz w:val="28"/>
          <w:szCs w:val="28"/>
        </w:rPr>
        <w:t xml:space="preserve">министерству</w:t>
      </w:r>
      <w:r>
        <w:rPr>
          <w:b/>
          <w:bCs/>
          <w:sz w:val="28"/>
          <w:szCs w:val="28"/>
        </w:rPr>
        <w:t xml:space="preserve"> образовании Новосибирской области</w:t>
      </w:r>
      <w:r>
        <w:rPr>
          <w:b/>
          <w:bCs/>
          <w:sz w:val="28"/>
          <w:szCs w:val="28"/>
        </w:rPr>
        <w:t xml:space="preserve">, на иные цели</w:t>
      </w:r>
      <w:r>
        <w:rPr>
          <w:b/>
          <w:bCs/>
          <w:sz w:val="28"/>
          <w:szCs w:val="28"/>
        </w:rPr>
      </w:r>
      <w:r/>
    </w:p>
    <w:p>
      <w:pPr>
        <w:pStyle w:val="7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комиссия)</w:t>
      </w:r>
      <w:r/>
    </w:p>
    <w:p>
      <w:pPr>
        <w:pStyle w:val="7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782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1"/>
        <w:gridCol w:w="425"/>
        <w:gridCol w:w="68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Жафярова Мария Наильевна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bCs/>
                <w:sz w:val="28"/>
                <w:szCs w:val="28"/>
              </w:rPr>
              <w:t xml:space="preserve"> образования Новосибирской области</w:t>
            </w:r>
            <w:r>
              <w:rPr>
                <w:sz w:val="28"/>
                <w:szCs w:val="28"/>
              </w:rPr>
              <w:t xml:space="preserve">, председатель комиссии;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Савостьянов Юрий 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образования Новосибирской области, заместитель председателя комиссии;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Грищук Людмила Николаевна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финансового отдела управления бюджетного процесса министерства образования Новосибирской области, секретарь комиссии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Щукин Владимир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  <w:t xml:space="preserve"> образования Новосибир</w:t>
            </w:r>
            <w:r>
              <w:rPr>
                <w:sz w:val="28"/>
                <w:szCs w:val="28"/>
              </w:rPr>
              <w:t xml:space="preserve">ской области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Головнин Андрей Николаевич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профессионального образования и подготовки трудовых ресурсов министерства образования Новосибирской области;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Шварцкопп Валентин Валерьевич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бюджетного процесса министерства образования Новосибирской области;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Шарф Сергей Евгеньевич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материальных ресурсов министерства образования Новосибирской области.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75"/>
        <w:widowControl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  <w:outlineLvl w:val="0"/>
      </w:pPr>
      <w:r>
        <w:rPr>
          <w:sz w:val="28"/>
          <w:szCs w:val="28"/>
        </w:rPr>
      </w:r>
      <w:r/>
    </w:p>
    <w:tbl>
      <w:tblPr>
        <w:tblpPr w:horzAnchor="margin" w:tblpXSpec="left" w:vertAnchor="text" w:tblpY="56" w:leftFromText="180" w:topFromText="0" w:rightFromText="180" w:bottomFromText="0"/>
        <w:tblW w:w="118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496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775"/>
              <w:widowControl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56"/>
              <w:outlineLvl w:val="0"/>
            </w:pPr>
            <w:r>
              <w:rPr>
                <w:sz w:val="28"/>
                <w:szCs w:val="28"/>
              </w:rPr>
              <w:tab/>
              <w:tab/>
              <w:tab/>
              <w:tab/>
              <w:tab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75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775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/>
          </w:p>
          <w:p>
            <w:pPr>
              <w:pStyle w:val="775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</w:t>
            </w:r>
            <w:r/>
          </w:p>
          <w:p>
            <w:pPr>
              <w:pStyle w:val="719"/>
              <w:ind w:left="742" w:hanging="742"/>
              <w:keepNext/>
              <w:tabs>
                <w:tab w:val="left" w:pos="374" w:leader="none"/>
                <w:tab w:val="center" w:pos="2652" w:leader="none"/>
              </w:tabs>
              <w:rPr>
                <w:sz w:val="28"/>
                <w:szCs w:val="28"/>
              </w:rPr>
              <w:framePr w:hSpace="180" w:wrap="around" w:vAnchor="text" w:hAnchor="margin" w:y="56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 № ______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pStyle w:val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распределению субсидии государственным бюджетным учреждениям Новоси</w:t>
      </w:r>
      <w:r>
        <w:rPr>
          <w:b/>
          <w:sz w:val="28"/>
          <w:szCs w:val="28"/>
        </w:rPr>
        <w:t xml:space="preserve">бирской области и госуда</w:t>
      </w:r>
      <w:r>
        <w:rPr>
          <w:b/>
          <w:sz w:val="28"/>
          <w:szCs w:val="28"/>
        </w:rPr>
        <w:t xml:space="preserve">рственным автономным учреждениям Новосибирской области, подведомс</w:t>
      </w:r>
      <w:r>
        <w:rPr>
          <w:b/>
          <w:sz w:val="28"/>
          <w:szCs w:val="28"/>
        </w:rPr>
        <w:t xml:space="preserve">твенным</w:t>
      </w:r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ин</w:t>
      </w:r>
      <w:r>
        <w:rPr>
          <w:b/>
          <w:sz w:val="28"/>
          <w:szCs w:val="28"/>
        </w:rPr>
        <w:t xml:space="preserve">истерству образование Новосибирской области, на и</w:t>
      </w:r>
      <w:r>
        <w:rPr>
          <w:b/>
          <w:sz w:val="28"/>
          <w:szCs w:val="28"/>
        </w:rPr>
        <w:t xml:space="preserve">ные цели</w:t>
      </w:r>
      <w:r>
        <w:rPr>
          <w:b/>
          <w:sz w:val="28"/>
          <w:szCs w:val="28"/>
        </w:rPr>
      </w:r>
      <w:r/>
    </w:p>
    <w:p>
      <w:pPr>
        <w:pStyle w:val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Комиссия по распределению субсидий государственным</w:t>
      </w:r>
      <w:r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етным учреждениям</w:t>
      </w:r>
      <w:r>
        <w:rPr>
          <w:sz w:val="28"/>
          <w:szCs w:val="28"/>
        </w:rPr>
        <w:t xml:space="preserve"> Новосибирской области и государственным автономным учреждениям Новосибирской области, подведомственным министерству образования Новосибирской области, на иные цели осуществляет распределение субсидий государственным бюджетным учреждениям </w:t>
      </w:r>
      <w:r>
        <w:rPr>
          <w:sz w:val="28"/>
          <w:szCs w:val="28"/>
        </w:rPr>
        <w:t xml:space="preserve">Новосибирской области и </w:t>
      </w:r>
      <w:r>
        <w:rPr>
          <w:sz w:val="28"/>
          <w:szCs w:val="28"/>
        </w:rPr>
        <w:t xml:space="preserve">государственным автономным учреждениям Новосибирской области, подведомственным министерству образования Новосибирской области, на иные цели (далее – комиссия, субсидии на иные цели).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Комиссия в своей деятельности руководствуется Бюджетным кодексом Российской Федерации, постановлением Правительства Новоси</w:t>
      </w:r>
      <w:r>
        <w:rPr>
          <w:sz w:val="28"/>
          <w:szCs w:val="28"/>
        </w:rPr>
        <w:t xml:space="preserve">бирской области от 16.02.2021 № </w:t>
      </w:r>
      <w:r>
        <w:rPr>
          <w:sz w:val="28"/>
          <w:szCs w:val="28"/>
        </w:rPr>
        <w:t xml:space="preserve">43-п «Об установлении Порядка определения объема и условий предоставления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областного бюджета Новосибирской области субсидий государ</w:t>
      </w:r>
      <w:r>
        <w:rPr>
          <w:sz w:val="28"/>
          <w:szCs w:val="28"/>
        </w:rPr>
        <w:t xml:space="preserve">ственным бюджетным</w:t>
      </w:r>
      <w:r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 Новосибирской области и </w:t>
      </w:r>
      <w:r>
        <w:rPr>
          <w:sz w:val="28"/>
          <w:szCs w:val="28"/>
        </w:rPr>
        <w:t xml:space="preserve">государственным автономны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учреждениям Новосибирской области, подведомственным министерству образования Новосибирс</w:t>
      </w:r>
      <w:r>
        <w:rPr>
          <w:sz w:val="28"/>
          <w:szCs w:val="28"/>
        </w:rPr>
        <w:t xml:space="preserve">кой области, на иные цели», ины</w:t>
      </w:r>
      <w:r>
        <w:rPr>
          <w:sz w:val="28"/>
          <w:szCs w:val="28"/>
        </w:rPr>
        <w:t xml:space="preserve">ми нормативными правовыми актами Российской Федерации и Новосибирской области.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В состав комиссии включаются председатель комиссии, заместитель предс</w:t>
      </w:r>
      <w:r>
        <w:rPr>
          <w:sz w:val="28"/>
          <w:szCs w:val="28"/>
        </w:rPr>
        <w:t xml:space="preserve">едателя комиссии, секретарь и члены</w:t>
      </w:r>
      <w:r>
        <w:rPr>
          <w:sz w:val="28"/>
          <w:szCs w:val="28"/>
        </w:rPr>
        <w:t xml:space="preserve"> комиссии в количестве не менее 5 человек.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Работу комиссии организует председатель комиссии. В период отсутствия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работу комиссии организует заместитель председателя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Секретарь комиссии: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уведомляет </w:t>
      </w:r>
      <w:r>
        <w:rPr>
          <w:sz w:val="28"/>
          <w:szCs w:val="28"/>
        </w:rPr>
        <w:t xml:space="preserve">членов комиссии о дате, времени и месте проведения заседания комиссии;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готовит протокол заседания комиссии в течение пяти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проведения заседания комиссии.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Заседания комиссии проводятся по мере необходимости. </w:t>
      </w:r>
      <w:r>
        <w:rPr>
          <w:sz w:val="28"/>
          <w:szCs w:val="28"/>
        </w:rPr>
        <w:t xml:space="preserve">Первое заседание комиссии проводится в срок до 15 февраля текущего финансового года.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Заседание комиссии считается правомочным, если на нем присутствует              не менее половины от общего числа членов комиссии.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ешения  комиссии  принимаются на заседаниях комиссии простым большинством голосов участников заседания комиссии по </w:t>
      </w:r>
      <w:r>
        <w:rPr>
          <w:sz w:val="28"/>
          <w:szCs w:val="28"/>
        </w:rPr>
        <w:t xml:space="preserve">результатам</w:t>
      </w:r>
      <w:r>
        <w:rPr>
          <w:sz w:val="28"/>
          <w:szCs w:val="28"/>
        </w:rPr>
        <w:t xml:space="preserve"> рассмотрения п</w:t>
      </w:r>
      <w:r>
        <w:rPr>
          <w:sz w:val="28"/>
          <w:szCs w:val="28"/>
        </w:rPr>
        <w:t xml:space="preserve">редложений руководителей структурных </w:t>
      </w:r>
      <w:r>
        <w:rPr>
          <w:sz w:val="28"/>
          <w:szCs w:val="28"/>
        </w:rPr>
        <w:t xml:space="preserve">подразделений</w:t>
      </w:r>
      <w:r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образования Новосибирс</w:t>
      </w:r>
      <w:r>
        <w:rPr>
          <w:sz w:val="28"/>
          <w:szCs w:val="28"/>
        </w:rPr>
        <w:t xml:space="preserve">кой области (далее – министерство)</w:t>
      </w:r>
      <w:r/>
      <w:r>
        <w:rPr>
          <w:sz w:val="28"/>
          <w:szCs w:val="28"/>
        </w:rPr>
        <w:t xml:space="preserve">, курирующих </w:t>
      </w:r>
      <w:r>
        <w:rPr>
          <w:sz w:val="28"/>
          <w:szCs w:val="28"/>
        </w:rPr>
        <w:t xml:space="preserve">государственные бюджетные и </w:t>
      </w:r>
      <w:r>
        <w:rPr>
          <w:sz w:val="28"/>
          <w:szCs w:val="28"/>
        </w:rPr>
        <w:t xml:space="preserve">автономные учреждения Новосибирской области, подведомственные министерству</w:t>
      </w:r>
      <w:r>
        <w:rPr>
          <w:sz w:val="28"/>
          <w:szCs w:val="28"/>
        </w:rPr>
        <w:t xml:space="preserve"> (далее – учреждения), о распределении субсидий по учреждениям. При равенстве голосов голос председателя комиссии является решающим.</w:t>
      </w:r>
      <w:r/>
    </w:p>
    <w:p>
      <w:pPr>
        <w:pStyle w:val="71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</w:t>
      </w:r>
      <w:r>
        <w:rPr>
          <w:sz w:val="28"/>
          <w:szCs w:val="28"/>
        </w:rPr>
        <w:t xml:space="preserve">Протокол заседания комиссии утверждается председательствующим и в день утверждения направляется секретарем комиссии </w:t>
      </w:r>
      <w:r/>
      <w:r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структурных подразд</w:t>
      </w:r>
      <w:r>
        <w:rPr>
          <w:sz w:val="28"/>
          <w:szCs w:val="28"/>
        </w:rPr>
        <w:t xml:space="preserve">елений министерства, курирующие</w:t>
      </w:r>
      <w:r>
        <w:rPr>
          <w:sz w:val="28"/>
          <w:szCs w:val="28"/>
        </w:rPr>
        <w:t xml:space="preserve"> учреждения, для подготовки документы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соглашений с учреждениями о предоставлении субсидий.</w:t>
      </w:r>
      <w:r/>
      <w:r>
        <w:rPr>
          <w:sz w:val="28"/>
          <w:szCs w:val="28"/>
        </w:rPr>
      </w:r>
    </w:p>
    <w:sectPr>
      <w:headerReference w:type="default" r:id="rId12"/>
      <w:footnotePr/>
      <w:endnotePr/>
      <w:type w:val="nextPage"/>
      <w:pgSz w:w="11906" w:h="16838" w:orient="portrait"/>
      <w:pgMar w:top="460" w:right="707" w:bottom="720" w:left="1060" w:header="342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9"/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782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4680" w:hanging="180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pStyle w:val="719"/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87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5035" w:hanging="240"/>
        <w:jc w:val="right"/>
      </w:pPr>
      <w:rPr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719"/>
        <w:ind w:left="6799" w:hanging="24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719"/>
        <w:ind w:left="8558" w:hanging="2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719"/>
        <w:ind w:left="10317" w:hanging="2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719"/>
        <w:ind w:left="12076" w:hanging="2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719"/>
        <w:ind w:left="13835" w:hanging="2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719"/>
        <w:ind w:left="15594" w:hanging="2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719"/>
        <w:ind w:left="17353" w:hanging="2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719"/>
        <w:ind w:left="19112" w:hanging="240"/>
      </w:pPr>
      <w:rPr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16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392" w:hanging="221"/>
      </w:pPr>
      <w:rPr>
        <w:rFonts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719"/>
        <w:ind w:left="2623" w:hanging="221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719"/>
        <w:ind w:left="4846" w:hanging="221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719"/>
        <w:ind w:left="7069" w:hanging="22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719"/>
        <w:ind w:left="9292" w:hanging="22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719"/>
        <w:ind w:left="11515" w:hanging="22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719"/>
        <w:ind w:left="13738" w:hanging="22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719"/>
        <w:ind w:left="15961" w:hanging="22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719"/>
        <w:ind w:left="18184" w:hanging="221"/>
      </w:pPr>
      <w:rPr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16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392" w:hanging="221"/>
      </w:pPr>
      <w:rPr>
        <w:rFonts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719"/>
        <w:ind w:left="2623" w:hanging="221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719"/>
        <w:ind w:left="4846" w:hanging="221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719"/>
        <w:ind w:left="7069" w:hanging="22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719"/>
        <w:ind w:left="9292" w:hanging="22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719"/>
        <w:ind w:left="11515" w:hanging="22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719"/>
        <w:ind w:left="13738" w:hanging="22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719"/>
        <w:ind w:left="15961" w:hanging="22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719"/>
        <w:ind w:left="18184" w:hanging="221"/>
      </w:pPr>
      <w:rPr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16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3">
    <w:multiLevelType w:val="hybridMultilevel"/>
    <w:lvl w:ilvl="0">
      <w:start w:val="29"/>
      <w:numFmt w:val="decimal"/>
      <w:isLgl w:val="false"/>
      <w:suff w:val="tab"/>
      <w:lvlText w:val="%1"/>
      <w:lvlJc w:val="left"/>
      <w:pPr>
        <w:pStyle w:val="719"/>
        <w:ind w:left="720" w:hanging="360"/>
      </w:pPr>
      <w:rPr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1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719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1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719"/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2520" w:hanging="2160"/>
        <w:tabs>
          <w:tab w:val="num" w:pos="252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9"/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9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9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9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9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9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9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9"/>
        <w:ind w:left="7560" w:hanging="180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9"/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687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9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9"/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8"/>
  </w:num>
  <w:num w:numId="11">
    <w:abstractNumId w:val="1"/>
  </w:num>
  <w:num w:numId="12">
    <w:abstractNumId w:val="22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16"/>
  </w:num>
  <w:num w:numId="19">
    <w:abstractNumId w:val="15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next w:val="719"/>
    <w:link w:val="719"/>
    <w:qFormat/>
    <w:rPr>
      <w:rFonts w:ascii="Times New Roman" w:hAnsi="Times New Roman" w:eastAsia="Times New Roman"/>
      <w:lang w:val="ru-RU" w:eastAsia="ru-RU" w:bidi="ar-SA"/>
    </w:rPr>
  </w:style>
  <w:style w:type="paragraph" w:styleId="720">
    <w:name w:val="Заголовок 1"/>
    <w:basedOn w:val="719"/>
    <w:next w:val="719"/>
    <w:link w:val="764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21">
    <w:name w:val="Заголовок 2"/>
    <w:basedOn w:val="719"/>
    <w:next w:val="719"/>
    <w:link w:val="773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722">
    <w:name w:val="Заголовок 3"/>
    <w:basedOn w:val="719"/>
    <w:next w:val="719"/>
    <w:link w:val="727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723">
    <w:name w:val="Заголовок 5"/>
    <w:basedOn w:val="719"/>
    <w:next w:val="719"/>
    <w:link w:val="777"/>
    <w:uiPriority w:val="9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24">
    <w:name w:val="Основной шрифт абзаца"/>
    <w:next w:val="724"/>
    <w:link w:val="719"/>
    <w:uiPriority w:val="1"/>
    <w:unhideWhenUsed/>
  </w:style>
  <w:style w:type="table" w:styleId="725">
    <w:name w:val="Обычная таблица"/>
    <w:next w:val="725"/>
    <w:link w:val="719"/>
    <w:uiPriority w:val="99"/>
    <w:semiHidden/>
    <w:unhideWhenUsed/>
    <w:qFormat/>
    <w:tblPr/>
  </w:style>
  <w:style w:type="numbering" w:styleId="726">
    <w:name w:val="Нет списка"/>
    <w:next w:val="726"/>
    <w:link w:val="719"/>
    <w:uiPriority w:val="99"/>
    <w:semiHidden/>
    <w:unhideWhenUsed/>
  </w:style>
  <w:style w:type="character" w:styleId="727">
    <w:name w:val="Заголовок 3 Знак"/>
    <w:next w:val="72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719"/>
    <w:next w:val="728"/>
    <w:link w:val="769"/>
    <w:uiPriority w:val="34"/>
    <w:qFormat/>
    <w:pPr>
      <w:contextualSpacing/>
      <w:ind w:left="720"/>
    </w:pPr>
    <w:rPr>
      <w:lang w:val="en-US"/>
    </w:rPr>
  </w:style>
  <w:style w:type="paragraph" w:styleId="729">
    <w:name w:val="Текст выноски"/>
    <w:basedOn w:val="719"/>
    <w:next w:val="729"/>
    <w:link w:val="730"/>
    <w:semiHidden/>
    <w:unhideWhenUsed/>
    <w:rPr>
      <w:rFonts w:ascii="Tahoma" w:hAnsi="Tahoma" w:cs="Tahoma"/>
      <w:sz w:val="16"/>
      <w:szCs w:val="16"/>
    </w:rPr>
  </w:style>
  <w:style w:type="character" w:styleId="730">
    <w:name w:val="Текст выноски Знак"/>
    <w:next w:val="730"/>
    <w:link w:val="72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731">
    <w:name w:val="Сетка таблицы"/>
    <w:basedOn w:val="725"/>
    <w:next w:val="731"/>
    <w:link w:val="719"/>
    <w:uiPriority w:val="59"/>
    <w:pPr>
      <w:spacing w:after="0" w:line="240" w:lineRule="auto"/>
    </w:pPr>
    <w:tblPr/>
  </w:style>
  <w:style w:type="paragraph" w:styleId="732">
    <w:name w:val="Без интервала"/>
    <w:next w:val="732"/>
    <w:link w:val="719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733">
    <w:name w:val="Гиперссылка"/>
    <w:next w:val="733"/>
    <w:link w:val="719"/>
    <w:unhideWhenUsed/>
    <w:rPr>
      <w:color w:val="0000ff"/>
      <w:u w:val="single"/>
    </w:rPr>
  </w:style>
  <w:style w:type="paragraph" w:styleId="734">
    <w:name w:val="Заголовок 11"/>
    <w:basedOn w:val="719"/>
    <w:next w:val="719"/>
    <w:link w:val="719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735">
    <w:name w:val="Нет списка1"/>
    <w:next w:val="726"/>
    <w:link w:val="719"/>
    <w:uiPriority w:val="99"/>
    <w:semiHidden/>
    <w:unhideWhenUsed/>
  </w:style>
  <w:style w:type="paragraph" w:styleId="736">
    <w:name w:val="Верхний колонтитул"/>
    <w:basedOn w:val="719"/>
    <w:next w:val="736"/>
    <w:link w:val="737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37">
    <w:name w:val="Верхний колонтитул Знак"/>
    <w:next w:val="737"/>
    <w:link w:val="736"/>
    <w:uiPriority w:val="99"/>
    <w:rPr>
      <w:rFonts w:ascii="Calibri" w:hAnsi="Calibri" w:eastAsia="Calibri" w:cs="Times New Roman"/>
    </w:rPr>
  </w:style>
  <w:style w:type="paragraph" w:styleId="738">
    <w:name w:val="Нижний колонтитул"/>
    <w:basedOn w:val="719"/>
    <w:next w:val="738"/>
    <w:link w:val="73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 w:eastAsia="Calibri" w:cs="Times New Roman"/>
    </w:rPr>
  </w:style>
  <w:style w:type="numbering" w:styleId="740">
    <w:name w:val="Нет списка11"/>
    <w:next w:val="726"/>
    <w:link w:val="719"/>
    <w:uiPriority w:val="99"/>
    <w:semiHidden/>
    <w:unhideWhenUsed/>
  </w:style>
  <w:style w:type="table" w:styleId="741">
    <w:name w:val="Сетка таблицы1"/>
    <w:basedOn w:val="725"/>
    <w:next w:val="731"/>
    <w:link w:val="719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742">
    <w:name w:val="Просмотренная гиперссылка"/>
    <w:next w:val="742"/>
    <w:link w:val="719"/>
    <w:uiPriority w:val="99"/>
    <w:semiHidden/>
    <w:unhideWhenUsed/>
    <w:rPr>
      <w:color w:val="800080"/>
      <w:u w:val="single"/>
    </w:rPr>
  </w:style>
  <w:style w:type="paragraph" w:styleId="743">
    <w:name w:val="xl114"/>
    <w:basedOn w:val="719"/>
    <w:next w:val="743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4">
    <w:name w:val="xl115"/>
    <w:basedOn w:val="719"/>
    <w:next w:val="744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16"/>
    <w:basedOn w:val="719"/>
    <w:next w:val="745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17"/>
    <w:basedOn w:val="719"/>
    <w:next w:val="746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7">
    <w:name w:val="xl118"/>
    <w:basedOn w:val="719"/>
    <w:next w:val="747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8">
    <w:name w:val="xl119"/>
    <w:basedOn w:val="719"/>
    <w:next w:val="748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9">
    <w:name w:val="xl120"/>
    <w:basedOn w:val="719"/>
    <w:next w:val="749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21"/>
    <w:basedOn w:val="719"/>
    <w:next w:val="750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1">
    <w:name w:val="xl122"/>
    <w:basedOn w:val="719"/>
    <w:next w:val="751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2">
    <w:name w:val="xl123"/>
    <w:basedOn w:val="719"/>
    <w:next w:val="752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3">
    <w:name w:val="xl124"/>
    <w:basedOn w:val="719"/>
    <w:next w:val="753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4">
    <w:name w:val="xl125"/>
    <w:basedOn w:val="719"/>
    <w:next w:val="754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5">
    <w:name w:val="xl126"/>
    <w:basedOn w:val="719"/>
    <w:next w:val="755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>
    <w:name w:val="xl127"/>
    <w:basedOn w:val="719"/>
    <w:next w:val="756"/>
    <w:link w:val="719"/>
    <w:pPr>
      <w:spacing w:before="100" w:beforeAutospacing="1" w:after="100" w:afterAutospacing="1"/>
    </w:pPr>
    <w:rPr>
      <w:sz w:val="24"/>
      <w:szCs w:val="24"/>
    </w:rPr>
  </w:style>
  <w:style w:type="paragraph" w:styleId="757">
    <w:name w:val="xl128"/>
    <w:basedOn w:val="719"/>
    <w:next w:val="757"/>
    <w:link w:val="719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758">
    <w:name w:val="xl129"/>
    <w:basedOn w:val="719"/>
    <w:next w:val="758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112"/>
    <w:basedOn w:val="719"/>
    <w:next w:val="759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113"/>
    <w:basedOn w:val="719"/>
    <w:next w:val="760"/>
    <w:link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761">
    <w:name w:val="Сетка таблицы2"/>
    <w:basedOn w:val="725"/>
    <w:next w:val="731"/>
    <w:link w:val="719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762">
    <w:name w:val="xl110"/>
    <w:basedOn w:val="719"/>
    <w:next w:val="762"/>
    <w:link w:val="719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763">
    <w:name w:val="xl111"/>
    <w:basedOn w:val="719"/>
    <w:next w:val="763"/>
    <w:link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764">
    <w:name w:val="Заголовок 1 Знак"/>
    <w:next w:val="764"/>
    <w:link w:val="720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765">
    <w:name w:val="Знак примечания"/>
    <w:next w:val="765"/>
    <w:link w:val="719"/>
    <w:uiPriority w:val="99"/>
    <w:semiHidden/>
    <w:unhideWhenUsed/>
    <w:rPr>
      <w:sz w:val="16"/>
      <w:szCs w:val="16"/>
    </w:rPr>
  </w:style>
  <w:style w:type="paragraph" w:styleId="766">
    <w:name w:val="Текст примечания"/>
    <w:basedOn w:val="719"/>
    <w:next w:val="766"/>
    <w:link w:val="767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767">
    <w:name w:val="Текст примечания Знак"/>
    <w:next w:val="767"/>
    <w:link w:val="766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768">
    <w:name w:val="Заголовок 1 Знак1"/>
    <w:next w:val="768"/>
    <w:link w:val="719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769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769"/>
    <w:link w:val="728"/>
    <w:uiPriority w:val="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70">
    <w:name w:val="Выделение"/>
    <w:next w:val="770"/>
    <w:link w:val="719"/>
    <w:uiPriority w:val="20"/>
    <w:qFormat/>
    <w:rPr>
      <w:i/>
      <w:iCs/>
    </w:rPr>
  </w:style>
  <w:style w:type="paragraph" w:styleId="771">
    <w:name w:val="Style1"/>
    <w:basedOn w:val="719"/>
    <w:next w:val="771"/>
    <w:link w:val="719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772">
    <w:name w:val="Font Style57"/>
    <w:next w:val="772"/>
    <w:link w:val="719"/>
    <w:uiPriority w:val="99"/>
    <w:rPr>
      <w:rFonts w:ascii="Times New Roman" w:hAnsi="Times New Roman" w:cs="Times New Roman"/>
      <w:sz w:val="26"/>
      <w:szCs w:val="26"/>
    </w:rPr>
  </w:style>
  <w:style w:type="character" w:styleId="773">
    <w:name w:val="Заголовок 2 Знак"/>
    <w:next w:val="773"/>
    <w:link w:val="721"/>
    <w:rPr>
      <w:rFonts w:ascii="Times New Roman" w:hAnsi="Times New Roman" w:eastAsia="Times New Roman"/>
      <w:b/>
      <w:sz w:val="28"/>
    </w:rPr>
  </w:style>
  <w:style w:type="paragraph" w:styleId="774">
    <w:name w:val="ConsPlusTitle"/>
    <w:next w:val="774"/>
    <w:link w:val="71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775">
    <w:name w:val="ConsPlusNormal"/>
    <w:next w:val="775"/>
    <w:link w:val="71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776">
    <w:name w:val="ConsPlusNonformat"/>
    <w:next w:val="776"/>
    <w:link w:val="71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777">
    <w:name w:val="Заголовок 5 Знак"/>
    <w:next w:val="777"/>
    <w:link w:val="723"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table" w:styleId="778">
    <w:name w:val="Table Normal"/>
    <w:next w:val="778"/>
    <w:link w:val="719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779">
    <w:name w:val="Основной текст"/>
    <w:basedOn w:val="719"/>
    <w:next w:val="779"/>
    <w:link w:val="780"/>
    <w:uiPriority w:val="1"/>
    <w:qFormat/>
    <w:pPr>
      <w:widowControl w:val="off"/>
    </w:pPr>
    <w:rPr>
      <w:sz w:val="16"/>
      <w:szCs w:val="16"/>
      <w:lang w:eastAsia="en-US"/>
    </w:rPr>
  </w:style>
  <w:style w:type="character" w:styleId="780">
    <w:name w:val="Основной текст Знак"/>
    <w:next w:val="780"/>
    <w:link w:val="779"/>
    <w:uiPriority w:val="1"/>
    <w:rPr>
      <w:rFonts w:ascii="Times New Roman" w:hAnsi="Times New Roman" w:eastAsia="Times New Roman"/>
      <w:sz w:val="16"/>
      <w:szCs w:val="16"/>
      <w:lang w:eastAsia="en-US"/>
    </w:rPr>
  </w:style>
  <w:style w:type="paragraph" w:styleId="781">
    <w:name w:val="Table Paragraph"/>
    <w:basedOn w:val="719"/>
    <w:next w:val="781"/>
    <w:link w:val="719"/>
    <w:uiPriority w:val="1"/>
    <w:qFormat/>
    <w:pPr>
      <w:widowControl w:val="off"/>
    </w:pPr>
    <w:rPr>
      <w:sz w:val="22"/>
      <w:szCs w:val="22"/>
      <w:lang w:eastAsia="en-US"/>
    </w:rPr>
  </w:style>
  <w:style w:type="paragraph" w:styleId="782">
    <w:name w:val="Текст сноски"/>
    <w:basedOn w:val="719"/>
    <w:next w:val="782"/>
    <w:link w:val="783"/>
    <w:uiPriority w:val="99"/>
    <w:semiHidden/>
    <w:unhideWhenUsed/>
  </w:style>
  <w:style w:type="character" w:styleId="783">
    <w:name w:val="Текст сноски Знак"/>
    <w:next w:val="783"/>
    <w:link w:val="782"/>
    <w:uiPriority w:val="99"/>
    <w:semiHidden/>
    <w:rPr>
      <w:rFonts w:ascii="Times New Roman" w:hAnsi="Times New Roman" w:eastAsia="Times New Roman"/>
    </w:rPr>
  </w:style>
  <w:style w:type="character" w:styleId="784">
    <w:name w:val="Знак сноски"/>
    <w:next w:val="784"/>
    <w:link w:val="719"/>
    <w:uiPriority w:val="99"/>
    <w:semiHidden/>
    <w:unhideWhenUsed/>
    <w:rPr>
      <w:vertAlign w:val="superscript"/>
    </w:rPr>
  </w:style>
  <w:style w:type="character" w:styleId="1922" w:default="1">
    <w:name w:val="Default Paragraph Font"/>
    <w:uiPriority w:val="1"/>
    <w:semiHidden/>
    <w:unhideWhenUsed/>
  </w:style>
  <w:style w:type="numbering" w:styleId="1923" w:default="1">
    <w:name w:val="No List"/>
    <w:uiPriority w:val="99"/>
    <w:semiHidden/>
    <w:unhideWhenUsed/>
  </w:style>
  <w:style w:type="table" w:styleId="1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wmf"/><Relationship Id="rId17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6</cp:revision>
  <dcterms:created xsi:type="dcterms:W3CDTF">2024-03-27T02:00:00Z</dcterms:created>
  <dcterms:modified xsi:type="dcterms:W3CDTF">2024-04-25T09:50:54Z</dcterms:modified>
  <cp:version>1048576</cp:version>
</cp:coreProperties>
</file>