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>
        <w:trPr/>
        <w:tc>
          <w:tcPr>
            <w:shd w:val="clear" w:color="auto" w:fill="auto"/>
            <w:tcW w:w="5351" w:type="dxa"/>
            <w:textDirection w:val="lrTb"/>
            <w:noWrap w:val="false"/>
          </w:tcPr>
          <w:p>
            <w:pPr>
              <w:pStyle w:val="849"/>
              <w:ind w:righ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Правительства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9"/>
              <w:ind w:righ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3"/>
        <w:jc w:val="center"/>
        <w:rPr>
          <w:highlight w:val="white"/>
        </w:rPr>
      </w:pPr>
      <w:r>
        <w:t xml:space="preserve">О</w:t>
      </w:r>
      <w:r>
        <w:rPr>
          <w:highlight w:val="white"/>
        </w:rPr>
        <w:t xml:space="preserve"> </w:t>
      </w:r>
      <w:r>
        <w:rPr>
          <w:highlight w:val="none"/>
        </w:rPr>
        <w:t xml:space="preserve">внесении изменения в постановление Правительства Новосибирской области от 27.05.2015 № 110-п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Правительство Новосибирской области 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п о с т а н о в л я е т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Правительства Но</w:t>
      </w:r>
      <w:r>
        <w:rPr>
          <w:sz w:val="28"/>
          <w:szCs w:val="28"/>
        </w:rPr>
        <w:t xml:space="preserve">восибирской области от 27.05.2015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firstLine="0"/>
        <w:jc w:val="both"/>
        <w:tabs>
          <w:tab w:val="left" w:pos="993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Пункт 3 Постановления дополнить подпунктом следующего содержания: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firstLine="0"/>
        <w:jc w:val="both"/>
        <w:tabs>
          <w:tab w:val="left" w:pos="709" w:leader="none"/>
        </w:tabs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«3.4. Установить Порядок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предоставления субсидий муниципальным образованиям Новосибирской области на оснащение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патрульных, патрульно-маневренных групп муниципальных образований 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восибирской области</w:t>
      </w:r>
      <w:r>
        <w:rPr>
          <w:sz w:val="28"/>
          <w:szCs w:val="28"/>
          <w:highlight w:val="none"/>
        </w:rPr>
        <w:t xml:space="preserve">» согласно приложению № 5</w:t>
      </w:r>
      <w:r>
        <w:rPr>
          <w:sz w:val="28"/>
          <w:szCs w:val="28"/>
          <w:highlight w:val="none"/>
        </w:rPr>
        <w:t xml:space="preserve"> к настоящему Постановлению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53"/>
        <w:ind w:firstLine="0"/>
      </w:pPr>
      <w:r/>
      <w:r/>
    </w:p>
    <w:p>
      <w:pPr>
        <w:pStyle w:val="853"/>
        <w:ind w:firstLine="0"/>
        <w:jc w:val="left"/>
      </w:pPr>
      <w:r/>
      <w:r/>
    </w:p>
    <w:p>
      <w:pPr>
        <w:pStyle w:val="853"/>
        <w:ind w:firstLine="0"/>
        <w:jc w:val="left"/>
      </w:pPr>
      <w:r/>
      <w:r/>
    </w:p>
    <w:p>
      <w:pPr>
        <w:pStyle w:val="853"/>
        <w:jc w:val="left"/>
      </w:pPr>
      <w:r>
        <w:t xml:space="preserve">Губернатор Новосибирской области                                                  А.А. Травников</w:t>
      </w:r>
      <w:r/>
    </w:p>
    <w:p>
      <w:r/>
      <w:r/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rPr>
          <w:sz w:val="20"/>
        </w:rPr>
      </w:pPr>
      <w:r>
        <w:rPr>
          <w:sz w:val="20"/>
        </w:rPr>
        <w:t xml:space="preserve">Д.Н. Архипов</w:t>
      </w:r>
      <w:r>
        <w:rPr>
          <w:sz w:val="20"/>
        </w:rPr>
      </w:r>
      <w:r>
        <w:rPr>
          <w:sz w:val="20"/>
        </w:rPr>
      </w:r>
    </w:p>
    <w:p>
      <w:pPr>
        <w:pStyle w:val="853"/>
        <w:rPr>
          <w:sz w:val="20"/>
          <w:szCs w:val="20"/>
          <w:highlight w:val="none"/>
        </w:rPr>
      </w:pPr>
      <w:r>
        <w:rPr>
          <w:sz w:val="20"/>
        </w:rPr>
        <w:t xml:space="preserve">238-76-09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0"/>
      <w:numFmt w:val="bullet"/>
      <w:isLgl w:val="false"/>
      <w:suff w:val="tab"/>
      <w:lvlText w:val="-"/>
      <w:lvlJc w:val="left"/>
      <w:pPr>
        <w:ind w:left="1157" w:hanging="360"/>
        <w:tabs>
          <w:tab w:val="num" w:pos="115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7" w:hanging="360"/>
        <w:tabs>
          <w:tab w:val="num" w:pos="151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7" w:hanging="360"/>
        <w:tabs>
          <w:tab w:val="num" w:pos="223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7" w:hanging="360"/>
        <w:tabs>
          <w:tab w:val="num" w:pos="295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7" w:hanging="360"/>
        <w:tabs>
          <w:tab w:val="num" w:pos="367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7" w:hanging="360"/>
        <w:tabs>
          <w:tab w:val="num" w:pos="439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7" w:hanging="360"/>
        <w:tabs>
          <w:tab w:val="num" w:pos="511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7" w:hanging="360"/>
        <w:tabs>
          <w:tab w:val="num" w:pos="583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7" w:hanging="360"/>
        <w:tabs>
          <w:tab w:val="num" w:pos="6557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360"/>
        <w:tabs>
          <w:tab w:val="num" w:pos="12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10" w:hanging="360"/>
        <w:tabs>
          <w:tab w:val="num" w:pos="20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30" w:hanging="180"/>
        <w:tabs>
          <w:tab w:val="num" w:pos="27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50" w:hanging="360"/>
        <w:tabs>
          <w:tab w:val="num" w:pos="34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70" w:hanging="360"/>
        <w:tabs>
          <w:tab w:val="num" w:pos="41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90" w:hanging="180"/>
        <w:tabs>
          <w:tab w:val="num" w:pos="48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10" w:hanging="360"/>
        <w:tabs>
          <w:tab w:val="num" w:pos="56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30" w:hanging="360"/>
        <w:tabs>
          <w:tab w:val="num" w:pos="63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50" w:hanging="180"/>
        <w:tabs>
          <w:tab w:val="num" w:pos="705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hanging="360"/>
        <w:tabs>
          <w:tab w:val="num" w:pos="1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  <w:tabs>
          <w:tab w:val="num" w:pos="8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  <w:tabs>
          <w:tab w:val="num" w:pos="15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  <w:tabs>
          <w:tab w:val="num" w:pos="23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  <w:tabs>
          <w:tab w:val="num" w:pos="30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  <w:tabs>
          <w:tab w:val="num" w:pos="37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  <w:tabs>
          <w:tab w:val="num" w:pos="44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  <w:tabs>
          <w:tab w:val="num" w:pos="51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  <w:tabs>
          <w:tab w:val="num" w:pos="5913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50"/>
    <w:link w:val="847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50"/>
    <w:link w:val="848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50"/>
    <w:link w:val="849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50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50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50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50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50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50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6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50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50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50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50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50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50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1"/>
    <w:basedOn w:val="846"/>
    <w:next w:val="846"/>
    <w:link w:val="855"/>
    <w:qFormat/>
    <w:pPr>
      <w:keepNext/>
      <w:outlineLvl w:val="0"/>
    </w:pPr>
    <w:rPr>
      <w:sz w:val="28"/>
    </w:rPr>
  </w:style>
  <w:style w:type="paragraph" w:styleId="848">
    <w:name w:val="Heading 2"/>
    <w:basedOn w:val="846"/>
    <w:next w:val="846"/>
    <w:qFormat/>
    <w:pPr>
      <w:jc w:val="center"/>
      <w:keepNext/>
      <w:outlineLvl w:val="1"/>
    </w:pPr>
    <w:rPr>
      <w:b/>
      <w:sz w:val="28"/>
    </w:rPr>
  </w:style>
  <w:style w:type="paragraph" w:styleId="849">
    <w:name w:val="Heading 3"/>
    <w:basedOn w:val="846"/>
    <w:next w:val="846"/>
    <w:qFormat/>
    <w:pPr>
      <w:ind w:right="-1093"/>
      <w:jc w:val="right"/>
      <w:keepNext/>
      <w:outlineLvl w:val="2"/>
    </w:pPr>
    <w:rPr>
      <w:sz w:val="24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Body Text"/>
    <w:basedOn w:val="846"/>
    <w:pPr>
      <w:jc w:val="both"/>
    </w:pPr>
    <w:rPr>
      <w:sz w:val="28"/>
    </w:rPr>
  </w:style>
  <w:style w:type="paragraph" w:styleId="854">
    <w:name w:val="Balloon Text"/>
    <w:basedOn w:val="846"/>
    <w:semiHidden/>
    <w:rPr>
      <w:rFonts w:ascii="Tahoma" w:hAnsi="Tahoma" w:cs="Tahoma"/>
      <w:sz w:val="16"/>
      <w:szCs w:val="16"/>
    </w:rPr>
  </w:style>
  <w:style w:type="character" w:styleId="855" w:customStyle="1">
    <w:name w:val="Заголовок 1 Знак"/>
    <w:link w:val="847"/>
    <w:rPr>
      <w:sz w:val="28"/>
      <w:lang w:val="ru-RU" w:eastAsia="ru-RU" w:bidi="ar-SA"/>
    </w:rPr>
  </w:style>
  <w:style w:type="table" w:styleId="856">
    <w:name w:val="Table Grid"/>
    <w:basedOn w:val="8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 w:customStyle="1">
    <w:name w:val="Знак Знак1 Знак"/>
    <w:basedOn w:val="846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58" w:customStyle="1">
    <w:name w:val="Знак Знак1 Знак Знак Знак Знак"/>
    <w:basedOn w:val="846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859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User75</dc:creator>
  <cp:keywords/>
  <cp:revision>38</cp:revision>
  <dcterms:created xsi:type="dcterms:W3CDTF">2023-06-02T08:21:00Z</dcterms:created>
  <dcterms:modified xsi:type="dcterms:W3CDTF">2024-02-09T05:32:21Z</dcterms:modified>
</cp:coreProperties>
</file>