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D1" w:rsidRDefault="00430AE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 4</w:t>
      </w:r>
    </w:p>
    <w:p w:rsidR="002B09D1" w:rsidRDefault="00430AEE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7A1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в Новосибирской области </w:t>
      </w:r>
      <w:r w:rsidR="007A1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на 202</w:t>
      </w:r>
      <w:r w:rsidR="00AC7A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  <w:r w:rsidR="007A1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на плановый период </w:t>
      </w:r>
      <w:r w:rsidR="007A12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202</w:t>
      </w:r>
      <w:r w:rsidR="00AC7A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 w:rsidR="00AC7A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2B09D1" w:rsidRDefault="002B09D1" w:rsidP="007A122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9D1" w:rsidRDefault="002B09D1" w:rsidP="007A1224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9D1" w:rsidRDefault="00430A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2B09D1" w:rsidRDefault="00430AE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в Новосибирской области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источникам финансового обеспечения на 202</w:t>
      </w:r>
      <w:r w:rsidR="00AC7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AC7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годы</w:t>
      </w:r>
    </w:p>
    <w:p w:rsidR="002B09D1" w:rsidRDefault="002B09D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9D1" w:rsidRDefault="002B09D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805"/>
        <w:gridCol w:w="1596"/>
        <w:gridCol w:w="1986"/>
        <w:gridCol w:w="1596"/>
        <w:gridCol w:w="1854"/>
        <w:gridCol w:w="1596"/>
        <w:gridCol w:w="1890"/>
      </w:tblGrid>
      <w:tr w:rsidR="002B09D1" w:rsidTr="00AC7A1C">
        <w:trPr>
          <w:trHeight w:val="20"/>
        </w:trPr>
        <w:tc>
          <w:tcPr>
            <w:tcW w:w="1393" w:type="pct"/>
            <w:vMerge w:val="restart"/>
            <w:tcMar>
              <w:top w:w="102" w:type="dxa"/>
              <w:bottom w:w="102" w:type="dxa"/>
            </w:tcMar>
          </w:tcPr>
          <w:p w:rsidR="002B09D1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>
              <w:rPr>
                <w:bCs/>
                <w:color w:val="000000" w:themeColor="text1"/>
                <w:sz w:val="24"/>
                <w:szCs w:val="24"/>
                <w:lang w:eastAsia="ar-SA"/>
              </w:rPr>
              <w:t>в Новосибирской области</w:t>
            </w:r>
          </w:p>
        </w:tc>
        <w:tc>
          <w:tcPr>
            <w:tcW w:w="256" w:type="pct"/>
            <w:vMerge w:val="restart"/>
            <w:tcMar>
              <w:top w:w="102" w:type="dxa"/>
              <w:bottom w:w="102" w:type="dxa"/>
            </w:tcMar>
          </w:tcPr>
          <w:p w:rsidR="002B09D1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№ строки</w:t>
            </w:r>
          </w:p>
        </w:tc>
        <w:tc>
          <w:tcPr>
            <w:tcW w:w="1141" w:type="pct"/>
            <w:gridSpan w:val="2"/>
            <w:tcMar>
              <w:top w:w="102" w:type="dxa"/>
              <w:bottom w:w="102" w:type="dxa"/>
            </w:tcMar>
          </w:tcPr>
          <w:p w:rsidR="002B09D1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</w:t>
            </w:r>
            <w:r w:rsidR="00AC7A1C">
              <w:rPr>
                <w:color w:val="000000" w:themeColor="text1"/>
                <w:sz w:val="24"/>
                <w:szCs w:val="24"/>
                <w:lang w:eastAsia="ar-SA"/>
              </w:rPr>
              <w:t>ерриториальной программы</w:t>
            </w:r>
            <w:r w:rsidR="00AC7A1C">
              <w:rPr>
                <w:color w:val="000000" w:themeColor="text1"/>
                <w:sz w:val="24"/>
                <w:szCs w:val="24"/>
                <w:lang w:eastAsia="ar-SA"/>
              </w:rPr>
              <w:br/>
              <w:t>на 2024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099" w:type="pct"/>
            <w:gridSpan w:val="2"/>
            <w:tcMar>
              <w:top w:w="102" w:type="dxa"/>
              <w:bottom w:w="102" w:type="dxa"/>
            </w:tcMar>
          </w:tcPr>
          <w:p w:rsidR="002B09D1" w:rsidRDefault="00430AEE" w:rsidP="00AC7A1C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br/>
              <w:t>на 202</w:t>
            </w:r>
            <w:r w:rsidR="00AC7A1C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10" w:type="pct"/>
            <w:gridSpan w:val="2"/>
            <w:tcMar>
              <w:top w:w="102" w:type="dxa"/>
              <w:bottom w:w="102" w:type="dxa"/>
            </w:tcMar>
          </w:tcPr>
          <w:p w:rsidR="002B09D1" w:rsidRDefault="00430AEE" w:rsidP="00AC7A1C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br/>
              <w:t>на 202</w:t>
            </w:r>
            <w:r w:rsidR="00AC7A1C">
              <w:rPr>
                <w:color w:val="000000" w:themeColor="text1"/>
                <w:sz w:val="24"/>
                <w:szCs w:val="24"/>
                <w:lang w:eastAsia="ar-SA"/>
              </w:rPr>
              <w:t>6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2B09D1" w:rsidTr="00AC7A1C">
        <w:trPr>
          <w:trHeight w:val="20"/>
        </w:trPr>
        <w:tc>
          <w:tcPr>
            <w:tcW w:w="1393" w:type="pct"/>
            <w:vMerge/>
            <w:tcMar>
              <w:top w:w="102" w:type="dxa"/>
              <w:bottom w:w="102" w:type="dxa"/>
            </w:tcMar>
          </w:tcPr>
          <w:p w:rsidR="002B09D1" w:rsidRDefault="002B09D1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56" w:type="pct"/>
            <w:vMerge/>
            <w:tcMar>
              <w:top w:w="102" w:type="dxa"/>
              <w:bottom w:w="102" w:type="dxa"/>
            </w:tcMar>
          </w:tcPr>
          <w:p w:rsidR="002B09D1" w:rsidRDefault="002B09D1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tcMar>
              <w:top w:w="102" w:type="dxa"/>
              <w:bottom w:w="102" w:type="dxa"/>
            </w:tcMar>
          </w:tcPr>
          <w:p w:rsidR="002B09D1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  <w:p w:rsidR="002B09D1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(тыс. руб.)</w:t>
            </w:r>
          </w:p>
        </w:tc>
        <w:tc>
          <w:tcPr>
            <w:tcW w:w="632" w:type="pct"/>
            <w:tcMar>
              <w:top w:w="102" w:type="dxa"/>
              <w:bottom w:w="102" w:type="dxa"/>
            </w:tcMar>
          </w:tcPr>
          <w:p w:rsidR="002B09D1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508" w:type="pct"/>
            <w:tcMar>
              <w:top w:w="102" w:type="dxa"/>
              <w:bottom w:w="102" w:type="dxa"/>
            </w:tcMar>
          </w:tcPr>
          <w:p w:rsidR="002B09D1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91" w:type="pct"/>
            <w:tcMar>
              <w:top w:w="102" w:type="dxa"/>
              <w:bottom w:w="102" w:type="dxa"/>
            </w:tcMar>
          </w:tcPr>
          <w:p w:rsidR="002B09D1" w:rsidRDefault="00430AEE">
            <w:pPr>
              <w:ind w:left="-169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br/>
              <w:t xml:space="preserve"> (1 застрахованное лицо) в год (руб.)</w:t>
            </w:r>
          </w:p>
        </w:tc>
        <w:tc>
          <w:tcPr>
            <w:tcW w:w="508" w:type="pct"/>
            <w:tcMar>
              <w:top w:w="102" w:type="dxa"/>
              <w:bottom w:w="102" w:type="dxa"/>
            </w:tcMar>
          </w:tcPr>
          <w:p w:rsidR="002B09D1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602" w:type="pct"/>
            <w:tcMar>
              <w:top w:w="102" w:type="dxa"/>
              <w:bottom w:w="102" w:type="dxa"/>
            </w:tcMar>
          </w:tcPr>
          <w:p w:rsidR="002B09D1" w:rsidRDefault="00430AEE">
            <w:pPr>
              <w:ind w:left="-108" w:right="-107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</w:tr>
      <w:tr w:rsidR="002B09D1" w:rsidRPr="00EA7D21" w:rsidTr="00AC7A1C">
        <w:trPr>
          <w:trHeight w:val="20"/>
        </w:trPr>
        <w:tc>
          <w:tcPr>
            <w:tcW w:w="1393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6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2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1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02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</w:tr>
      <w:tr w:rsidR="002B09D1" w:rsidRPr="00EA7D21" w:rsidTr="00AC7A1C">
        <w:trPr>
          <w:trHeight w:val="20"/>
        </w:trPr>
        <w:tc>
          <w:tcPr>
            <w:tcW w:w="1393" w:type="pct"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256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08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FE7BE2" w:rsidRDefault="00FE7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7BE2">
              <w:rPr>
                <w:color w:val="000000" w:themeColor="text1"/>
                <w:sz w:val="24"/>
                <w:szCs w:val="24"/>
              </w:rPr>
              <w:t>82 114 829,10</w:t>
            </w:r>
          </w:p>
        </w:tc>
        <w:tc>
          <w:tcPr>
            <w:tcW w:w="632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A14F86" w:rsidRDefault="00FE7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4F86">
              <w:rPr>
                <w:color w:val="000000" w:themeColor="text1"/>
                <w:sz w:val="24"/>
                <w:szCs w:val="24"/>
              </w:rPr>
              <w:t>28 725,59</w:t>
            </w:r>
          </w:p>
        </w:tc>
        <w:tc>
          <w:tcPr>
            <w:tcW w:w="508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A14F86" w:rsidRDefault="00FE7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4F86">
              <w:rPr>
                <w:color w:val="000000" w:themeColor="text1"/>
                <w:sz w:val="24"/>
                <w:szCs w:val="24"/>
              </w:rPr>
              <w:t>81 956 661,00</w:t>
            </w:r>
          </w:p>
        </w:tc>
        <w:tc>
          <w:tcPr>
            <w:tcW w:w="591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A14F86" w:rsidRDefault="00FE7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4F86">
              <w:rPr>
                <w:color w:val="000000" w:themeColor="text1"/>
                <w:sz w:val="24"/>
                <w:szCs w:val="24"/>
              </w:rPr>
              <w:t>28 633,73</w:t>
            </w:r>
          </w:p>
        </w:tc>
        <w:tc>
          <w:tcPr>
            <w:tcW w:w="508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A14F86" w:rsidRDefault="003A72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4F86">
              <w:rPr>
                <w:color w:val="000000" w:themeColor="text1"/>
                <w:sz w:val="24"/>
                <w:szCs w:val="24"/>
              </w:rPr>
              <w:t>86 774 925,29</w:t>
            </w:r>
          </w:p>
        </w:tc>
        <w:tc>
          <w:tcPr>
            <w:tcW w:w="602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A14F86" w:rsidRDefault="003A72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4F86">
              <w:rPr>
                <w:color w:val="000000" w:themeColor="text1"/>
                <w:sz w:val="24"/>
                <w:szCs w:val="24"/>
              </w:rPr>
              <w:t>30 312,51</w:t>
            </w:r>
          </w:p>
        </w:tc>
      </w:tr>
      <w:tr w:rsidR="002B09D1" w:rsidRPr="00EA7D21" w:rsidTr="00AC7A1C">
        <w:trPr>
          <w:trHeight w:val="20"/>
        </w:trPr>
        <w:tc>
          <w:tcPr>
            <w:tcW w:w="1393" w:type="pct"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I. Средства консолидированного бюджета субъекта Российской Федерации*</w:t>
            </w:r>
          </w:p>
        </w:tc>
        <w:tc>
          <w:tcPr>
            <w:tcW w:w="256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08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4E2AB0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7A1C">
              <w:rPr>
                <w:color w:val="000000" w:themeColor="text1"/>
                <w:sz w:val="24"/>
                <w:szCs w:val="24"/>
              </w:rPr>
              <w:t>23 491 418,50</w:t>
            </w:r>
          </w:p>
        </w:tc>
        <w:tc>
          <w:tcPr>
            <w:tcW w:w="632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4E2AB0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7A1C">
              <w:rPr>
                <w:color w:val="000000" w:themeColor="text1"/>
                <w:sz w:val="24"/>
                <w:szCs w:val="24"/>
              </w:rPr>
              <w:t>8 363,46</w:t>
            </w:r>
          </w:p>
        </w:tc>
        <w:tc>
          <w:tcPr>
            <w:tcW w:w="508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430AEE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7A1C">
              <w:rPr>
                <w:color w:val="000000" w:themeColor="text1"/>
                <w:sz w:val="24"/>
                <w:szCs w:val="24"/>
              </w:rPr>
              <w:t>19 238 374,80</w:t>
            </w:r>
          </w:p>
        </w:tc>
        <w:tc>
          <w:tcPr>
            <w:tcW w:w="591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430AEE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6 849,29</w:t>
            </w:r>
          </w:p>
        </w:tc>
        <w:tc>
          <w:tcPr>
            <w:tcW w:w="508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430AEE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7A1C">
              <w:rPr>
                <w:color w:val="000000" w:themeColor="text1"/>
                <w:sz w:val="24"/>
                <w:szCs w:val="24"/>
                <w:lang w:val="en-US"/>
              </w:rPr>
              <w:t>19 839 </w:t>
            </w:r>
            <w:r w:rsidRPr="00AC7A1C">
              <w:rPr>
                <w:color w:val="000000" w:themeColor="text1"/>
                <w:sz w:val="24"/>
                <w:szCs w:val="24"/>
              </w:rPr>
              <w:t>643,99</w:t>
            </w:r>
          </w:p>
        </w:tc>
        <w:tc>
          <w:tcPr>
            <w:tcW w:w="602" w:type="pct"/>
            <w:shd w:val="clear" w:color="auto" w:fill="auto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430AEE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7A1C">
              <w:rPr>
                <w:color w:val="000000" w:themeColor="text1"/>
                <w:sz w:val="24"/>
                <w:szCs w:val="24"/>
              </w:rPr>
              <w:t>7 063,35</w:t>
            </w:r>
          </w:p>
        </w:tc>
        <w:bookmarkStart w:id="0" w:name="_GoBack"/>
        <w:bookmarkEnd w:id="0"/>
      </w:tr>
      <w:tr w:rsidR="00AC7A1C" w:rsidRPr="00EA7D21" w:rsidTr="00AC7A1C">
        <w:trPr>
          <w:trHeight w:val="20"/>
        </w:trPr>
        <w:tc>
          <w:tcPr>
            <w:tcW w:w="1393" w:type="pct"/>
            <w:tcMar>
              <w:top w:w="102" w:type="dxa"/>
              <w:bottom w:w="102" w:type="dxa"/>
            </w:tcMar>
          </w:tcPr>
          <w:p w:rsidR="00AC7A1C" w:rsidRPr="00EA7D21" w:rsidRDefault="00AC7A1C" w:rsidP="00AC7A1C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II. Стоимость территориальной программы обязательного медицинского страхования всего** (сумма строк 04 + 08)</w:t>
            </w:r>
          </w:p>
        </w:tc>
        <w:tc>
          <w:tcPr>
            <w:tcW w:w="256" w:type="pct"/>
            <w:noWrap/>
            <w:tcMar>
              <w:top w:w="102" w:type="dxa"/>
              <w:bottom w:w="102" w:type="dxa"/>
            </w:tcMar>
          </w:tcPr>
          <w:p w:rsidR="00AC7A1C" w:rsidRPr="00EA7D21" w:rsidRDefault="00AC7A1C" w:rsidP="00AC7A1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58 623 410,6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632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20 362,13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62 718 286,2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21 784,44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66 935 281,3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602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23 249,16</w:t>
            </w:r>
          </w:p>
        </w:tc>
      </w:tr>
      <w:tr w:rsidR="00AC7A1C" w:rsidRPr="00EA7D21" w:rsidTr="00AC7A1C">
        <w:trPr>
          <w:trHeight w:val="20"/>
        </w:trPr>
        <w:tc>
          <w:tcPr>
            <w:tcW w:w="1393" w:type="pct"/>
            <w:tcMar>
              <w:top w:w="102" w:type="dxa"/>
              <w:bottom w:w="102" w:type="dxa"/>
            </w:tcMar>
          </w:tcPr>
          <w:p w:rsidR="00AC7A1C" w:rsidRPr="00EA7D21" w:rsidRDefault="00AC7A1C" w:rsidP="00AC7A1C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1. 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программы** (сумма строк 05+ 06 + 07), в том числе:</w:t>
            </w:r>
          </w:p>
        </w:tc>
        <w:tc>
          <w:tcPr>
            <w:tcW w:w="256" w:type="pct"/>
            <w:noWrap/>
            <w:tcMar>
              <w:top w:w="102" w:type="dxa"/>
              <w:bottom w:w="102" w:type="dxa"/>
            </w:tcMar>
          </w:tcPr>
          <w:p w:rsidR="00AC7A1C" w:rsidRPr="00EA7D21" w:rsidRDefault="00AC7A1C" w:rsidP="00AC7A1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58 623 410,6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632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20 362,13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62 718 286,2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21 784,44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66 935 281,3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602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23 249,16</w:t>
            </w:r>
          </w:p>
        </w:tc>
      </w:tr>
      <w:tr w:rsidR="00AC7A1C" w:rsidRPr="00EA7D21" w:rsidTr="00AC7A1C">
        <w:trPr>
          <w:trHeight w:val="20"/>
        </w:trPr>
        <w:tc>
          <w:tcPr>
            <w:tcW w:w="1393" w:type="pct"/>
            <w:tcMar>
              <w:top w:w="102" w:type="dxa"/>
              <w:bottom w:w="102" w:type="dxa"/>
            </w:tcMar>
          </w:tcPr>
          <w:p w:rsidR="00AC7A1C" w:rsidRPr="00EA7D21" w:rsidRDefault="00AC7A1C" w:rsidP="00AC7A1C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iCs/>
                <w:color w:val="000000" w:themeColor="text1"/>
                <w:sz w:val="24"/>
                <w:szCs w:val="24"/>
                <w:lang w:eastAsia="ar-SA"/>
              </w:rPr>
              <w:t>1.1. Субвенции из бюджета фонда обязательного медицинского страхования **</w:t>
            </w:r>
          </w:p>
        </w:tc>
        <w:tc>
          <w:tcPr>
            <w:tcW w:w="256" w:type="pct"/>
            <w:noWrap/>
            <w:tcMar>
              <w:top w:w="102" w:type="dxa"/>
              <w:bottom w:w="102" w:type="dxa"/>
            </w:tcMar>
          </w:tcPr>
          <w:p w:rsidR="00AC7A1C" w:rsidRPr="00EA7D21" w:rsidRDefault="00AC7A1C" w:rsidP="00AC7A1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58 616 426,4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632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20 359,70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62 703 890,0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21 779,44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66 919 176,4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602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23 243,57</w:t>
            </w:r>
          </w:p>
        </w:tc>
      </w:tr>
      <w:tr w:rsidR="002B09D1" w:rsidRPr="00EA7D21" w:rsidTr="00AC7A1C">
        <w:trPr>
          <w:trHeight w:val="20"/>
        </w:trPr>
        <w:tc>
          <w:tcPr>
            <w:tcW w:w="1393" w:type="pct"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iCs/>
                <w:color w:val="000000" w:themeColor="text1"/>
                <w:sz w:val="24"/>
                <w:szCs w:val="24"/>
                <w:lang w:eastAsia="ar-SA"/>
              </w:rPr>
              <w:t>1.2. 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256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2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C7A1C" w:rsidRPr="00EA7D21" w:rsidTr="00AC7A1C">
        <w:trPr>
          <w:trHeight w:val="20"/>
        </w:trPr>
        <w:tc>
          <w:tcPr>
            <w:tcW w:w="1393" w:type="pct"/>
            <w:tcMar>
              <w:top w:w="102" w:type="dxa"/>
              <w:bottom w:w="102" w:type="dxa"/>
            </w:tcMar>
          </w:tcPr>
          <w:p w:rsidR="00AC7A1C" w:rsidRPr="00EA7D21" w:rsidRDefault="00AC7A1C" w:rsidP="00AC7A1C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iCs/>
                <w:color w:val="000000" w:themeColor="text1"/>
                <w:sz w:val="24"/>
                <w:szCs w:val="24"/>
                <w:lang w:eastAsia="ar-SA"/>
              </w:rPr>
              <w:t>1.3. Прочие поступления</w:t>
            </w:r>
          </w:p>
        </w:tc>
        <w:tc>
          <w:tcPr>
            <w:tcW w:w="256" w:type="pct"/>
            <w:noWrap/>
            <w:tcMar>
              <w:top w:w="102" w:type="dxa"/>
              <w:bottom w:w="102" w:type="dxa"/>
            </w:tcMar>
          </w:tcPr>
          <w:p w:rsidR="00AC7A1C" w:rsidRPr="00EA7D21" w:rsidRDefault="00AC7A1C" w:rsidP="00AC7A1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6 984,2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632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2,43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14 396,2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5,00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16 104,9</w:t>
            </w:r>
            <w:r w:rsidR="00FE7BE2">
              <w:rPr>
                <w:sz w:val="24"/>
                <w:szCs w:val="24"/>
              </w:rPr>
              <w:t>0</w:t>
            </w:r>
          </w:p>
        </w:tc>
        <w:tc>
          <w:tcPr>
            <w:tcW w:w="602" w:type="pct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sz w:val="24"/>
                <w:szCs w:val="24"/>
              </w:rPr>
            </w:pPr>
            <w:r w:rsidRPr="00AC7A1C">
              <w:rPr>
                <w:sz w:val="24"/>
                <w:szCs w:val="24"/>
              </w:rPr>
              <w:t>5,59</w:t>
            </w:r>
          </w:p>
        </w:tc>
      </w:tr>
      <w:tr w:rsidR="002B09D1" w:rsidRPr="00EA7D21" w:rsidTr="00AC7A1C">
        <w:trPr>
          <w:trHeight w:val="20"/>
        </w:trPr>
        <w:tc>
          <w:tcPr>
            <w:tcW w:w="1393" w:type="pct"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 xml:space="preserve"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</w:t>
            </w: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обязательного медицинского страхования, из них:</w:t>
            </w:r>
          </w:p>
        </w:tc>
        <w:tc>
          <w:tcPr>
            <w:tcW w:w="256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08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32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1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02" w:type="pct"/>
            <w:noWrap/>
            <w:tcMar>
              <w:top w:w="102" w:type="dxa"/>
              <w:bottom w:w="102" w:type="dxa"/>
            </w:tcMar>
            <w:vAlign w:val="center"/>
          </w:tcPr>
          <w:p w:rsidR="002B09D1" w:rsidRPr="00AC7A1C" w:rsidRDefault="002B09D1" w:rsidP="00AC7A1C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2B09D1" w:rsidRPr="00EA7D21" w:rsidTr="00AC7A1C">
        <w:trPr>
          <w:trHeight w:val="20"/>
        </w:trPr>
        <w:tc>
          <w:tcPr>
            <w:tcW w:w="1393" w:type="pct"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iCs/>
                <w:color w:val="000000" w:themeColor="text1"/>
                <w:sz w:val="24"/>
                <w:szCs w:val="24"/>
                <w:lang w:eastAsia="ar-SA"/>
              </w:rPr>
              <w:lastRenderedPageBreak/>
              <w:t>2.1.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256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32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1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02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2B09D1" w:rsidRPr="00EA7D21" w:rsidTr="00AC7A1C">
        <w:trPr>
          <w:trHeight w:val="20"/>
        </w:trPr>
        <w:tc>
          <w:tcPr>
            <w:tcW w:w="1393" w:type="pct"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iCs/>
                <w:color w:val="000000" w:themeColor="text1"/>
                <w:sz w:val="24"/>
                <w:szCs w:val="24"/>
                <w:lang w:eastAsia="ar-SA"/>
              </w:rPr>
              <w:t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256" w:type="pct"/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A7D21">
              <w:rPr>
                <w:color w:val="000000" w:themeColor="text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32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1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02" w:type="pct"/>
            <w:noWrap/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2B09D1" w:rsidRPr="00EA7D21" w:rsidRDefault="002B09D1" w:rsidP="007A122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9D1" w:rsidRPr="00EA7D21" w:rsidRDefault="00430AEE" w:rsidP="007A122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7D21">
        <w:rPr>
          <w:rFonts w:ascii="Times New Roman" w:hAnsi="Times New Roman" w:cs="Times New Roman"/>
          <w:color w:val="000000" w:themeColor="text1"/>
          <w:sz w:val="20"/>
          <w:szCs w:val="20"/>
        </w:rPr>
        <w:t>*Без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на целевые программы, а также межбюджетных трансфертов (строки 06 и 08).</w:t>
      </w:r>
    </w:p>
    <w:p w:rsidR="002B09D1" w:rsidRPr="00EA7D21" w:rsidRDefault="00430AEE" w:rsidP="007A122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7D21">
        <w:rPr>
          <w:rFonts w:ascii="Times New Roman" w:hAnsi="Times New Roman" w:cs="Times New Roman"/>
          <w:color w:val="000000" w:themeColor="text1"/>
          <w:sz w:val="20"/>
          <w:szCs w:val="20"/>
        </w:rPr>
        <w:t>**Без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 и без учета расходов на медицинскую помощь, оказываемую в федеральных медицинских организациях.</w:t>
      </w:r>
    </w:p>
    <w:p w:rsidR="002B09D1" w:rsidRPr="00EA7D21" w:rsidRDefault="002B09D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b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2B09D1" w:rsidRPr="00EA7D21" w:rsidTr="007A1224">
        <w:trPr>
          <w:trHeight w:val="272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</w:t>
            </w:r>
            <w:proofErr w:type="spellEnd"/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AC7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B09D1" w:rsidRPr="00EA7D21" w:rsidRDefault="00430AEE" w:rsidP="00AC7A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C7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B09D1" w:rsidRPr="00EA7D21" w:rsidRDefault="00430AEE" w:rsidP="00AC7A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C7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2B09D1" w:rsidRPr="00EA7D21" w:rsidTr="007A1224">
        <w:trPr>
          <w:trHeight w:val="815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B09D1" w:rsidRPr="00EA7D21" w:rsidRDefault="002B09D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B09D1" w:rsidRPr="00EA7D21" w:rsidRDefault="00430AE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</w:tr>
      <w:tr w:rsidR="00AC7A1C" w:rsidTr="0003039F">
        <w:trPr>
          <w:trHeight w:val="454"/>
        </w:trPr>
        <w:tc>
          <w:tcPr>
            <w:tcW w:w="4803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AC7A1C" w:rsidRPr="00EA7D21" w:rsidRDefault="00AC7A1C" w:rsidP="00AC7A1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7D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обеспечение выполнения Территориальным фондом обязательного медицинского страхования своих функций</w:t>
            </w:r>
          </w:p>
        </w:tc>
        <w:tc>
          <w:tcPr>
            <w:tcW w:w="1718" w:type="dxa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248 095,5</w:t>
            </w:r>
          </w:p>
        </w:tc>
        <w:tc>
          <w:tcPr>
            <w:tcW w:w="1843" w:type="dxa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86,17</w:t>
            </w:r>
          </w:p>
        </w:tc>
        <w:tc>
          <w:tcPr>
            <w:tcW w:w="1654" w:type="dxa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239 634,2</w:t>
            </w:r>
          </w:p>
        </w:tc>
        <w:tc>
          <w:tcPr>
            <w:tcW w:w="1985" w:type="dxa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83,23</w:t>
            </w:r>
          </w:p>
        </w:tc>
        <w:tc>
          <w:tcPr>
            <w:tcW w:w="1842" w:type="dxa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230 695,8</w:t>
            </w:r>
          </w:p>
        </w:tc>
        <w:tc>
          <w:tcPr>
            <w:tcW w:w="1890" w:type="dxa"/>
            <w:noWrap/>
            <w:tcMar>
              <w:top w:w="102" w:type="dxa"/>
              <w:bottom w:w="102" w:type="dxa"/>
            </w:tcMar>
            <w:vAlign w:val="center"/>
          </w:tcPr>
          <w:p w:rsidR="00AC7A1C" w:rsidRPr="00AC7A1C" w:rsidRDefault="00AC7A1C" w:rsidP="00AC7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A1C">
              <w:rPr>
                <w:rFonts w:ascii="Times New Roman" w:eastAsia="Times New Roman" w:hAnsi="Times New Roman" w:cs="Times New Roman"/>
                <w:sz w:val="24"/>
                <w:szCs w:val="24"/>
              </w:rPr>
              <w:t>80,13</w:t>
            </w:r>
          </w:p>
        </w:tc>
      </w:tr>
    </w:tbl>
    <w:p w:rsidR="002B09D1" w:rsidRPr="007A1224" w:rsidRDefault="002B09D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224" w:rsidRPr="007A1224" w:rsidRDefault="007A122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9D1" w:rsidRPr="007A1224" w:rsidRDefault="00AC7A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2B09D1" w:rsidRPr="007A1224" w:rsidSect="007A1224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EE" w:rsidRDefault="00430AEE">
      <w:pPr>
        <w:spacing w:after="0" w:line="240" w:lineRule="auto"/>
      </w:pPr>
      <w:r>
        <w:separator/>
      </w:r>
    </w:p>
  </w:endnote>
  <w:endnote w:type="continuationSeparator" w:id="0">
    <w:p w:rsidR="00430AEE" w:rsidRDefault="0043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EE" w:rsidRDefault="00430AEE">
      <w:pPr>
        <w:spacing w:after="0" w:line="240" w:lineRule="auto"/>
      </w:pPr>
      <w:r>
        <w:separator/>
      </w:r>
    </w:p>
  </w:footnote>
  <w:footnote w:type="continuationSeparator" w:id="0">
    <w:p w:rsidR="00430AEE" w:rsidRDefault="0043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:rsidR="002B09D1" w:rsidRDefault="00430AEE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4F86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D1"/>
    <w:rsid w:val="00184F37"/>
    <w:rsid w:val="002B09D1"/>
    <w:rsid w:val="003A720B"/>
    <w:rsid w:val="003F5D4A"/>
    <w:rsid w:val="00430AEE"/>
    <w:rsid w:val="004E2AB0"/>
    <w:rsid w:val="00785E6B"/>
    <w:rsid w:val="007A1224"/>
    <w:rsid w:val="00A14F86"/>
    <w:rsid w:val="00AC7A1C"/>
    <w:rsid w:val="00EA7D21"/>
    <w:rsid w:val="00F40D47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6CD2"/>
  <w15:docId w15:val="{B5179148-559D-41F4-BE16-0E5FA362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b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2EE8-D117-4F35-80DB-245A7A8E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Виниченко Людмила Дмитриевна</cp:lastModifiedBy>
  <cp:revision>4</cp:revision>
  <cp:lastPrinted>2023-08-16T05:29:00Z</cp:lastPrinted>
  <dcterms:created xsi:type="dcterms:W3CDTF">2023-11-16T04:16:00Z</dcterms:created>
  <dcterms:modified xsi:type="dcterms:W3CDTF">2023-11-28T09:12:00Z</dcterms:modified>
</cp:coreProperties>
</file>